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665"/>
        <w:rPr>
          <w:color w:val="000000" w:themeColor="text1"/>
          <w14:textFill>
            <w14:solidFill>
              <w14:schemeClr w14:val="tx1"/>
            </w14:solidFill>
          </w14:textFill>
        </w:rPr>
      </w:pPr>
      <w:bookmarkStart w:id="0" w:name="_Toc288640015"/>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spacing w:line="240" w:lineRule="auto"/>
        <w:ind w:firstLine="0" w:firstLineChars="0"/>
        <w:jc w:val="center"/>
        <w:rPr>
          <w:rFonts w:ascii="黑体" w:eastAsia="黑体"/>
          <w:color w:val="000000" w:themeColor="text1"/>
          <w:spacing w:val="-10"/>
          <w:sz w:val="52"/>
          <w:szCs w:val="52"/>
          <w14:textFill>
            <w14:solidFill>
              <w14:schemeClr w14:val="tx1"/>
            </w14:solidFill>
          </w14:textFill>
        </w:rPr>
      </w:pPr>
      <w:r>
        <w:rPr>
          <w:rFonts w:hint="eastAsia" w:ascii="黑体" w:eastAsia="黑体"/>
          <w:color w:val="000000" w:themeColor="text1"/>
          <w:spacing w:val="-10"/>
          <w:sz w:val="52"/>
          <w:szCs w:val="52"/>
          <w14:textFill>
            <w14:solidFill>
              <w14:schemeClr w14:val="tx1"/>
            </w14:solidFill>
          </w14:textFill>
        </w:rPr>
        <w:t>安达市宝源现代示范奶牛场项目</w:t>
      </w:r>
    </w:p>
    <w:p>
      <w:pPr>
        <w:spacing w:line="240" w:lineRule="auto"/>
        <w:ind w:firstLine="0" w:firstLineChars="0"/>
        <w:jc w:val="center"/>
        <w:rPr>
          <w:rFonts w:ascii="黑体" w:eastAsia="黑体"/>
          <w:color w:val="000000" w:themeColor="text1"/>
          <w:sz w:val="44"/>
          <w:szCs w:val="44"/>
          <w14:textFill>
            <w14:solidFill>
              <w14:schemeClr w14:val="tx1"/>
            </w14:solidFill>
          </w14:textFill>
        </w:rPr>
      </w:pPr>
    </w:p>
    <w:p>
      <w:pPr>
        <w:spacing w:line="1000" w:lineRule="exact"/>
        <w:ind w:firstLine="0" w:firstLineChars="0"/>
        <w:jc w:val="center"/>
        <w:rPr>
          <w:rFonts w:ascii="黑体" w:eastAsia="黑体"/>
          <w:color w:val="000000" w:themeColor="text1"/>
          <w:spacing w:val="130"/>
          <w:sz w:val="84"/>
          <w:szCs w:val="84"/>
          <w14:textFill>
            <w14:solidFill>
              <w14:schemeClr w14:val="tx1"/>
            </w14:solidFill>
          </w14:textFill>
        </w:rPr>
      </w:pPr>
      <w:r>
        <w:rPr>
          <w:rFonts w:hint="eastAsia" w:ascii="黑体" w:eastAsia="黑体"/>
          <w:color w:val="000000" w:themeColor="text1"/>
          <w:spacing w:val="130"/>
          <w:sz w:val="84"/>
          <w:szCs w:val="84"/>
          <w14:textFill>
            <w14:solidFill>
              <w14:schemeClr w14:val="tx1"/>
            </w14:solidFill>
          </w14:textFill>
        </w:rPr>
        <w:t>环境影响报告书</w:t>
      </w:r>
    </w:p>
    <w:p>
      <w:pPr>
        <w:ind w:firstLine="0" w:firstLineChars="0"/>
        <w:jc w:val="center"/>
        <w:rPr>
          <w:rFonts w:ascii="黑体" w:eastAsia="黑体"/>
          <w:color w:val="000000" w:themeColor="text1"/>
          <w:sz w:val="48"/>
          <w:szCs w:val="52"/>
          <w14:textFill>
            <w14:solidFill>
              <w14:schemeClr w14:val="tx1"/>
            </w14:solidFill>
          </w14:textFill>
        </w:rPr>
      </w:pPr>
    </w:p>
    <w:p>
      <w:pPr>
        <w:ind w:firstLine="0" w:firstLineChars="0"/>
        <w:jc w:val="center"/>
        <w:rPr>
          <w:rFonts w:eastAsia="黑体"/>
          <w:color w:val="000000" w:themeColor="text1"/>
          <w:szCs w:val="28"/>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jc w:val="center"/>
        <w:rPr>
          <w:rFonts w:eastAsia="黑体"/>
          <w:color w:val="000000" w:themeColor="text1"/>
          <w14:textFill>
            <w14:solidFill>
              <w14:schemeClr w14:val="tx1"/>
            </w14:solidFill>
          </w14:textFill>
        </w:rPr>
      </w:pPr>
    </w:p>
    <w:p>
      <w:pPr>
        <w:ind w:firstLine="0" w:firstLineChars="0"/>
        <w:rPr>
          <w:rFonts w:eastAsia="黑体"/>
          <w:color w:val="000000" w:themeColor="text1"/>
          <w14:textFill>
            <w14:solidFill>
              <w14:schemeClr w14:val="tx1"/>
            </w14:solidFill>
          </w14:textFill>
        </w:rPr>
      </w:pPr>
    </w:p>
    <w:p>
      <w:pPr>
        <w:spacing w:line="520" w:lineRule="atLeast"/>
        <w:ind w:firstLine="0" w:firstLineChars="0"/>
        <w:rPr>
          <w:rFonts w:eastAsia="黑体"/>
          <w:color w:val="000000" w:themeColor="text1"/>
          <w14:textFill>
            <w14:solidFill>
              <w14:schemeClr w14:val="tx1"/>
            </w14:solidFill>
          </w14:textFill>
        </w:rPr>
      </w:pPr>
    </w:p>
    <w:p>
      <w:pPr>
        <w:spacing w:line="520" w:lineRule="atLeast"/>
        <w:ind w:firstLine="0" w:firstLineChars="0"/>
        <w:rPr>
          <w:rFonts w:ascii="黑体" w:eastAsia="黑体"/>
          <w:color w:val="000000" w:themeColor="text1"/>
          <w:sz w:val="36"/>
          <w:szCs w:val="36"/>
          <w14:textFill>
            <w14:solidFill>
              <w14:schemeClr w14:val="tx1"/>
            </w14:solidFill>
          </w14:textFill>
        </w:rPr>
      </w:pPr>
    </w:p>
    <w:p>
      <w:pPr>
        <w:spacing w:line="520" w:lineRule="atLeast"/>
        <w:ind w:firstLine="0" w:firstLineChars="0"/>
        <w:rPr>
          <w:rFonts w:ascii="黑体" w:eastAsia="黑体"/>
          <w:color w:val="000000" w:themeColor="text1"/>
          <w:sz w:val="36"/>
          <w:szCs w:val="36"/>
          <w14:textFill>
            <w14:solidFill>
              <w14:schemeClr w14:val="tx1"/>
            </w14:solidFill>
          </w14:textFill>
        </w:rPr>
      </w:pPr>
    </w:p>
    <w:p>
      <w:pPr>
        <w:spacing w:line="520" w:lineRule="atLeast"/>
        <w:ind w:firstLine="0" w:firstLineChars="0"/>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建设单位：安达市宝源奶牛养殖专业合作社</w:t>
      </w:r>
    </w:p>
    <w:p>
      <w:pPr>
        <w:spacing w:line="520" w:lineRule="atLeast"/>
        <w:ind w:firstLine="0" w:firstLineChars="0"/>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评价单位：</w:t>
      </w:r>
      <w:r>
        <w:rPr>
          <w:rFonts w:hint="eastAsia" w:ascii="黑体" w:hAnsi="黑体" w:eastAsia="黑体"/>
          <w:sz w:val="36"/>
          <w:szCs w:val="36"/>
        </w:rPr>
        <w:t>湖南葆华环保</w:t>
      </w:r>
      <w:r>
        <w:rPr>
          <w:rFonts w:ascii="黑体" w:hAnsi="黑体" w:eastAsia="黑体"/>
          <w:sz w:val="36"/>
          <w:szCs w:val="36"/>
        </w:rPr>
        <w:t>有限公司</w:t>
      </w:r>
    </w:p>
    <w:p>
      <w:pPr>
        <w:spacing w:line="520" w:lineRule="atLeast"/>
        <w:ind w:firstLine="0" w:firstLineChars="0"/>
        <w:rPr>
          <w:rFonts w:ascii="黑体" w:eastAsia="黑体"/>
          <w:color w:val="000000" w:themeColor="text1"/>
          <w:sz w:val="36"/>
          <w:szCs w:val="36"/>
          <w14:textFill>
            <w14:solidFill>
              <w14:schemeClr w14:val="tx1"/>
            </w14:solidFill>
          </w14:textFill>
        </w:rPr>
      </w:pPr>
    </w:p>
    <w:p>
      <w:pPr>
        <w:ind w:firstLine="0" w:firstLineChars="0"/>
        <w:jc w:val="center"/>
        <w:rPr>
          <w:rFonts w:ascii="黑体" w:eastAsia="黑体"/>
          <w:b/>
          <w:color w:val="000000" w:themeColor="text1"/>
          <w:sz w:val="36"/>
          <w:szCs w:val="36"/>
          <w14:textFill>
            <w14:solidFill>
              <w14:schemeClr w14:val="tx1"/>
            </w14:solidFill>
          </w14:textFill>
        </w:rPr>
        <w:sectPr>
          <w:headerReference r:id="rId7" w:type="first"/>
          <w:headerReference r:id="rId5" w:type="default"/>
          <w:footerReference r:id="rId8" w:type="default"/>
          <w:headerReference r:id="rId6" w:type="even"/>
          <w:footerReference r:id="rId9" w:type="even"/>
          <w:pgSz w:w="11906" w:h="16838"/>
          <w:pgMar w:top="1701" w:right="1701" w:bottom="1474" w:left="1701" w:header="1134" w:footer="1134"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黑体" w:eastAsia="黑体"/>
          <w:color w:val="000000" w:themeColor="text1"/>
          <w:sz w:val="36"/>
          <w:szCs w:val="36"/>
          <w14:textFill>
            <w14:solidFill>
              <w14:schemeClr w14:val="tx1"/>
            </w14:solidFill>
          </w14:textFill>
        </w:rPr>
        <w:t>2021年10月</w:t>
      </w:r>
    </w:p>
    <w:p>
      <w:pPr>
        <w:pStyle w:val="62"/>
        <w:jc w:val="center"/>
        <w:rPr>
          <w:rStyle w:val="595"/>
          <w:rFonts w:ascii="黑体"/>
          <w:b/>
          <w:color w:val="000000" w:themeColor="text1"/>
          <w:sz w:val="32"/>
          <w:szCs w:val="32"/>
          <w14:textFill>
            <w14:solidFill>
              <w14:schemeClr w14:val="tx1"/>
            </w14:solidFill>
          </w14:textFill>
        </w:rPr>
        <w:sectPr>
          <w:headerReference r:id="rId11" w:type="first"/>
          <w:footerReference r:id="rId13" w:type="first"/>
          <w:headerReference r:id="rId10" w:type="default"/>
          <w:footerReference r:id="rId12" w:type="default"/>
          <w:pgSz w:w="11906" w:h="16838"/>
          <w:pgMar w:top="1701" w:right="1701" w:bottom="1474" w:left="1701" w:header="1134" w:footer="1134" w:gutter="0"/>
          <w:pgBorders>
            <w:top w:val="none" w:sz="0" w:space="0"/>
            <w:left w:val="none" w:sz="0" w:space="0"/>
            <w:bottom w:val="none" w:sz="0" w:space="0"/>
            <w:right w:val="none" w:sz="0" w:space="0"/>
          </w:pgBorders>
          <w:pgNumType w:fmt="upperRoman"/>
          <w:cols w:space="720" w:num="1"/>
          <w:titlePg/>
          <w:docGrid w:linePitch="312" w:charSpace="0"/>
        </w:sectPr>
      </w:pPr>
    </w:p>
    <w:p>
      <w:pPr>
        <w:pStyle w:val="62"/>
        <w:jc w:val="center"/>
        <w:rPr>
          <w:color w:val="000000" w:themeColor="text1"/>
          <w14:textFill>
            <w14:solidFill>
              <w14:schemeClr w14:val="tx1"/>
            </w14:solidFill>
          </w14:textFill>
        </w:rPr>
      </w:pPr>
      <w:r>
        <w:rPr>
          <w:rStyle w:val="595"/>
          <w:rFonts w:hint="eastAsia" w:ascii="黑体"/>
          <w:b w:val="0"/>
          <w:color w:val="000000" w:themeColor="text1"/>
          <w:sz w:val="32"/>
          <w:szCs w:val="32"/>
          <w14:textFill>
            <w14:solidFill>
              <w14:schemeClr w14:val="tx1"/>
            </w14:solidFill>
          </w14:textFill>
        </w:rPr>
        <w:t>目  录</w:t>
      </w:r>
      <w:r>
        <w:rPr>
          <w:rFonts w:ascii="黑体" w:hAnsi="Arial"/>
          <w:color w:val="000000" w:themeColor="text1"/>
          <w:sz w:val="32"/>
          <w:szCs w:val="32"/>
          <w14:textFill>
            <w14:solidFill>
              <w14:schemeClr w14:val="tx1"/>
            </w14:solidFill>
          </w14:textFill>
        </w:rPr>
        <w:fldChar w:fldCharType="begin"/>
      </w:r>
      <w:r>
        <w:rPr>
          <w:rFonts w:ascii="黑体" w:hAnsi="Arial"/>
          <w:color w:val="000000" w:themeColor="text1"/>
          <w:sz w:val="32"/>
          <w:szCs w:val="32"/>
          <w14:textFill>
            <w14:solidFill>
              <w14:schemeClr w14:val="tx1"/>
            </w14:solidFill>
          </w14:textFill>
        </w:rPr>
        <w:instrText xml:space="preserve"> TOC \o "1-2" \h \z \u </w:instrText>
      </w:r>
      <w:r>
        <w:rPr>
          <w:rFonts w:ascii="黑体" w:hAnsi="Arial"/>
          <w:color w:val="000000" w:themeColor="text1"/>
          <w:sz w:val="32"/>
          <w:szCs w:val="32"/>
          <w14:textFill>
            <w14:solidFill>
              <w14:schemeClr w14:val="tx1"/>
            </w14:solidFill>
          </w14:textFill>
        </w:rPr>
        <w:fldChar w:fldCharType="separate"/>
      </w:r>
    </w:p>
    <w:p>
      <w:pPr>
        <w:pStyle w:val="62"/>
        <w:rPr>
          <w:rFonts w:ascii="Calibri" w:hAnsi="Calibri" w:eastAsia="宋体"/>
          <w:b w:val="0"/>
          <w:color w:val="000000" w:themeColor="text1"/>
          <w:spacing w:val="0"/>
          <w:sz w:val="21"/>
          <w:szCs w:val="22"/>
          <w14:textFill>
            <w14:solidFill>
              <w14:schemeClr w14:val="tx1"/>
            </w14:solidFill>
          </w14:textFill>
        </w:rPr>
      </w:pPr>
      <w:r>
        <w:fldChar w:fldCharType="begin"/>
      </w:r>
      <w:r>
        <w:instrText xml:space="preserve"> HYPERLINK \l "_Toc40515419" </w:instrText>
      </w:r>
      <w:r>
        <w:fldChar w:fldCharType="separate"/>
      </w:r>
      <w:r>
        <w:rPr>
          <w:rStyle w:val="146"/>
          <w:color w:val="000000" w:themeColor="text1"/>
          <w14:textFill>
            <w14:solidFill>
              <w14:schemeClr w14:val="tx1"/>
            </w14:solidFill>
          </w14:textFill>
        </w:rPr>
        <w:t xml:space="preserve">1 </w:t>
      </w:r>
      <w:r>
        <w:rPr>
          <w:rStyle w:val="146"/>
          <w:rFonts w:hint="eastAsia"/>
          <w:color w:val="000000" w:themeColor="text1"/>
          <w14:textFill>
            <w14:solidFill>
              <w14:schemeClr w14:val="tx1"/>
            </w14:solidFill>
          </w14:textFill>
        </w:rPr>
        <w:t>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"_Toc40515420" </w:instrText>
      </w:r>
      <w:r>
        <w:fldChar w:fldCharType="separate"/>
      </w:r>
      <w:r>
        <w:rPr>
          <w:rStyle w:val="146"/>
          <w:color w:val="000000" w:themeColor="text1"/>
          <w14:textFill>
            <w14:solidFill>
              <w14:schemeClr w14:val="tx1"/>
            </w14:solidFill>
          </w14:textFill>
        </w:rPr>
        <w:t xml:space="preserve">1.1 </w:t>
      </w:r>
      <w:r>
        <w:rPr>
          <w:rStyle w:val="146"/>
          <w:rFonts w:hint="eastAsia"/>
          <w:color w:val="000000" w:themeColor="text1"/>
          <w14:textFill>
            <w14:solidFill>
              <w14:schemeClr w14:val="tx1"/>
            </w14:solidFill>
          </w14:textFill>
        </w:rPr>
        <w:t>项目由来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"_Toc40515421" </w:instrText>
      </w:r>
      <w:r>
        <w:fldChar w:fldCharType="separate"/>
      </w:r>
      <w:r>
        <w:rPr>
          <w:rStyle w:val="146"/>
          <w:color w:val="000000" w:themeColor="text1"/>
          <w14:textFill>
            <w14:solidFill>
              <w14:schemeClr w14:val="tx1"/>
            </w14:solidFill>
          </w14:textFill>
        </w:rPr>
        <w:t xml:space="preserve">1.2 </w:t>
      </w:r>
      <w:r>
        <w:rPr>
          <w:rStyle w:val="146"/>
          <w:rFonts w:hint="eastAsia"/>
          <w:color w:val="000000" w:themeColor="text1"/>
          <w14:textFill>
            <w14:solidFill>
              <w14:schemeClr w14:val="tx1"/>
            </w14:solidFill>
          </w14:textFill>
        </w:rPr>
        <w:t>建设项目特点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"_Toc40515422" </w:instrText>
      </w:r>
      <w:r>
        <w:fldChar w:fldCharType="separate"/>
      </w:r>
      <w:r>
        <w:rPr>
          <w:rStyle w:val="146"/>
          <w:color w:val="000000" w:themeColor="text1"/>
          <w14:textFill>
            <w14:solidFill>
              <w14:schemeClr w14:val="tx1"/>
            </w14:solidFill>
          </w14:textFill>
        </w:rPr>
        <w:t xml:space="preserve">1.3 </w:t>
      </w:r>
      <w:r>
        <w:rPr>
          <w:rStyle w:val="146"/>
          <w:rFonts w:hint="eastAsia"/>
          <w:color w:val="000000" w:themeColor="text1"/>
          <w14:textFill>
            <w14:solidFill>
              <w14:schemeClr w14:val="tx1"/>
            </w14:solidFill>
          </w14:textFill>
        </w:rPr>
        <w:t>环境影响评价工作过程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"_Toc40515423" </w:instrText>
      </w:r>
      <w:r>
        <w:fldChar w:fldCharType="separate"/>
      </w:r>
      <w:r>
        <w:rPr>
          <w:rStyle w:val="146"/>
          <w:color w:val="000000" w:themeColor="text1"/>
          <w14:textFill>
            <w14:solidFill>
              <w14:schemeClr w14:val="tx1"/>
            </w14:solidFill>
          </w14:textFill>
        </w:rPr>
        <w:t xml:space="preserve">1.4 </w:t>
      </w:r>
      <w:r>
        <w:rPr>
          <w:rStyle w:val="146"/>
          <w:rFonts w:hint="eastAsia"/>
          <w:color w:val="000000" w:themeColor="text1"/>
          <w14:textFill>
            <w14:solidFill>
              <w14:schemeClr w14:val="tx1"/>
            </w14:solidFill>
          </w14:textFill>
        </w:rPr>
        <w:t>项目分析判定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"_Toc40515424" </w:instrText>
      </w:r>
      <w:r>
        <w:fldChar w:fldCharType="separate"/>
      </w:r>
      <w:r>
        <w:rPr>
          <w:rStyle w:val="146"/>
          <w:color w:val="000000" w:themeColor="text1"/>
          <w14:textFill>
            <w14:solidFill>
              <w14:schemeClr w14:val="tx1"/>
            </w14:solidFill>
          </w14:textFill>
        </w:rPr>
        <w:t xml:space="preserve">1.5 </w:t>
      </w:r>
      <w:r>
        <w:rPr>
          <w:rStyle w:val="146"/>
          <w:rFonts w:hint="eastAsia"/>
          <w:color w:val="000000" w:themeColor="text1"/>
          <w14:textFill>
            <w14:solidFill>
              <w14:schemeClr w14:val="tx1"/>
            </w14:solidFill>
          </w14:textFill>
        </w:rPr>
        <w:t>主要关注环境问题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"_Toc40515425" </w:instrText>
      </w:r>
      <w:r>
        <w:fldChar w:fldCharType="separate"/>
      </w:r>
      <w:r>
        <w:rPr>
          <w:rStyle w:val="146"/>
          <w:color w:val="000000" w:themeColor="text1"/>
          <w14:textFill>
            <w14:solidFill>
              <w14:schemeClr w14:val="tx1"/>
            </w14:solidFill>
          </w14:textFill>
        </w:rPr>
        <w:t xml:space="preserve">1.6 </w:t>
      </w:r>
      <w:r>
        <w:rPr>
          <w:rStyle w:val="146"/>
          <w:rFonts w:hint="eastAsia"/>
          <w:color w:val="000000" w:themeColor="text1"/>
          <w14:textFill>
            <w14:solidFill>
              <w14:schemeClr w14:val="tx1"/>
            </w14:solidFill>
          </w14:textFill>
        </w:rPr>
        <w:t>环境影响评价结论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2"/>
        <w:rPr>
          <w:rFonts w:ascii="Calibri" w:hAnsi="Calibri" w:eastAsia="宋体"/>
          <w:b w:val="0"/>
          <w:color w:val="000000" w:themeColor="text1"/>
          <w:spacing w:val="0"/>
          <w:sz w:val="21"/>
          <w:szCs w:val="22"/>
          <w14:textFill>
            <w14:solidFill>
              <w14:schemeClr w14:val="tx1"/>
            </w14:solidFill>
          </w14:textFill>
        </w:rPr>
      </w:pPr>
      <w:r>
        <w:fldChar w:fldCharType="begin"/>
      </w:r>
      <w:r>
        <w:instrText xml:space="preserve"> HYPERLINK \l "_Toc40515426" </w:instrText>
      </w:r>
      <w:r>
        <w:fldChar w:fldCharType="separate"/>
      </w:r>
      <w:r>
        <w:rPr>
          <w:rStyle w:val="146"/>
          <w:color w:val="000000" w:themeColor="text1"/>
          <w14:textFill>
            <w14:solidFill>
              <w14:schemeClr w14:val="tx1"/>
            </w14:solidFill>
          </w14:textFill>
        </w:rPr>
        <w:t xml:space="preserve">2 </w:t>
      </w:r>
      <w:r>
        <w:rPr>
          <w:rStyle w:val="146"/>
          <w:rFonts w:hint="eastAsia"/>
          <w:color w:val="000000" w:themeColor="text1"/>
          <w14:textFill>
            <w14:solidFill>
              <w14:schemeClr w14:val="tx1"/>
            </w14:solidFill>
          </w14:textFill>
        </w:rPr>
        <w:t>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"_Toc40515427" </w:instrText>
      </w:r>
      <w:r>
        <w:fldChar w:fldCharType="separate"/>
      </w:r>
      <w:r>
        <w:rPr>
          <w:rStyle w:val="146"/>
          <w:color w:val="000000" w:themeColor="text1"/>
          <w14:textFill>
            <w14:solidFill>
              <w14:schemeClr w14:val="tx1"/>
            </w14:solidFill>
          </w14:textFill>
        </w:rPr>
        <w:t xml:space="preserve">2.1 </w:t>
      </w:r>
      <w:r>
        <w:rPr>
          <w:rStyle w:val="146"/>
          <w:rFonts w:hint="eastAsia"/>
          <w:color w:val="000000" w:themeColor="text1"/>
          <w14:textFill>
            <w14:solidFill>
              <w14:schemeClr w14:val="tx1"/>
            </w14:solidFill>
          </w14:textFill>
        </w:rPr>
        <w:t>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"_Toc40515428" </w:instrText>
      </w:r>
      <w:r>
        <w:fldChar w:fldCharType="separate"/>
      </w:r>
      <w:r>
        <w:rPr>
          <w:rStyle w:val="146"/>
          <w:color w:val="000000" w:themeColor="text1"/>
          <w14:textFill>
            <w14:solidFill>
              <w14:schemeClr w14:val="tx1"/>
            </w14:solidFill>
          </w14:textFill>
        </w:rPr>
        <w:t xml:space="preserve">2.2 </w:t>
      </w:r>
      <w:r>
        <w:rPr>
          <w:rStyle w:val="146"/>
          <w:rFonts w:hint="eastAsia"/>
          <w:color w:val="000000" w:themeColor="text1"/>
          <w14:textFill>
            <w14:solidFill>
              <w14:schemeClr w14:val="tx1"/>
            </w14:solidFill>
          </w14:textFill>
        </w:rPr>
        <w:t>环境影响识别及评价因子筛选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"_Toc40515429" </w:instrText>
      </w:r>
      <w:r>
        <w:fldChar w:fldCharType="separate"/>
      </w:r>
      <w:r>
        <w:rPr>
          <w:rStyle w:val="146"/>
          <w:color w:val="000000" w:themeColor="text1"/>
          <w14:textFill>
            <w14:solidFill>
              <w14:schemeClr w14:val="tx1"/>
            </w14:solidFill>
          </w14:textFill>
        </w:rPr>
        <w:t xml:space="preserve">2.3 </w:t>
      </w:r>
      <w:r>
        <w:rPr>
          <w:rStyle w:val="146"/>
          <w:rFonts w:hint="eastAsia"/>
          <w:color w:val="000000" w:themeColor="text1"/>
          <w14:textFill>
            <w14:solidFill>
              <w14:schemeClr w14:val="tx1"/>
            </w14:solidFill>
          </w14:textFill>
        </w:rPr>
        <w:t>评价工作等级及评价范围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"_Toc40515430" </w:instrText>
      </w:r>
      <w:r>
        <w:fldChar w:fldCharType="separate"/>
      </w:r>
      <w:r>
        <w:rPr>
          <w:rStyle w:val="146"/>
          <w:color w:val="000000" w:themeColor="text1"/>
          <w14:textFill>
            <w14:solidFill>
              <w14:schemeClr w14:val="tx1"/>
            </w14:solidFill>
          </w14:textFill>
        </w:rPr>
        <w:t xml:space="preserve">2.4 </w:t>
      </w:r>
      <w:r>
        <w:rPr>
          <w:rStyle w:val="146"/>
          <w:rFonts w:hint="eastAsia"/>
          <w:color w:val="000000" w:themeColor="text1"/>
          <w14:textFill>
            <w14:solidFill>
              <w14:schemeClr w14:val="tx1"/>
            </w14:solidFill>
          </w14:textFill>
        </w:rPr>
        <w:t>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"_Toc40515431" </w:instrText>
      </w:r>
      <w:r>
        <w:fldChar w:fldCharType="separate"/>
      </w:r>
      <w:r>
        <w:rPr>
          <w:rStyle w:val="146"/>
          <w:color w:val="000000" w:themeColor="text1"/>
          <w14:textFill>
            <w14:solidFill>
              <w14:schemeClr w14:val="tx1"/>
            </w14:solidFill>
          </w14:textFill>
        </w:rPr>
        <w:t xml:space="preserve">2.5 </w:t>
      </w:r>
      <w:r>
        <w:rPr>
          <w:rStyle w:val="146"/>
          <w:rFonts w:hint="eastAsia"/>
          <w:color w:val="000000" w:themeColor="text1"/>
          <w14:textFill>
            <w14:solidFill>
              <w14:schemeClr w14:val="tx1"/>
            </w14:solidFill>
          </w14:textFill>
        </w:rPr>
        <w:t>环境功能区划与评价标准</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62"/>
        <w:rPr>
          <w:rFonts w:ascii="Calibri" w:hAnsi="Calibri" w:eastAsia="宋体"/>
          <w:b w:val="0"/>
          <w:color w:val="000000" w:themeColor="text1"/>
          <w:spacing w:val="0"/>
          <w:sz w:val="21"/>
          <w:szCs w:val="22"/>
          <w14:textFill>
            <w14:solidFill>
              <w14:schemeClr w14:val="tx1"/>
            </w14:solidFill>
          </w14:textFill>
        </w:rPr>
      </w:pPr>
      <w:r>
        <w:fldChar w:fldCharType="begin"/>
      </w:r>
      <w:r>
        <w:instrText xml:space="preserve"> HYPERLINK \l "_Toc40515432" </w:instrText>
      </w:r>
      <w:r>
        <w:fldChar w:fldCharType="separate"/>
      </w:r>
      <w:r>
        <w:rPr>
          <w:rStyle w:val="146"/>
          <w:color w:val="000000" w:themeColor="text1"/>
          <w14:textFill>
            <w14:solidFill>
              <w14:schemeClr w14:val="tx1"/>
            </w14:solidFill>
          </w14:textFill>
        </w:rPr>
        <w:t xml:space="preserve">3 </w:t>
      </w:r>
      <w:r>
        <w:rPr>
          <w:rStyle w:val="146"/>
          <w:rFonts w:hint="eastAsia"/>
          <w:color w:val="000000" w:themeColor="text1"/>
          <w14:textFill>
            <w14:solidFill>
              <w14:schemeClr w14:val="tx1"/>
            </w14:solidFill>
          </w14:textFill>
        </w:rPr>
        <w:t>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"_Toc40515433" </w:instrText>
      </w:r>
      <w:r>
        <w:fldChar w:fldCharType="separate"/>
      </w:r>
      <w:r>
        <w:rPr>
          <w:rStyle w:val="146"/>
          <w:color w:val="000000" w:themeColor="text1"/>
          <w14:textFill>
            <w14:solidFill>
              <w14:schemeClr w14:val="tx1"/>
            </w14:solidFill>
          </w14:textFill>
        </w:rPr>
        <w:t xml:space="preserve">3.1 </w:t>
      </w:r>
      <w:r>
        <w:rPr>
          <w:rStyle w:val="146"/>
          <w:rFonts w:hint="eastAsia"/>
          <w:color w:val="000000" w:themeColor="text1"/>
          <w14:textFill>
            <w14:solidFill>
              <w14:schemeClr w14:val="tx1"/>
            </w14:solidFill>
          </w14:textFill>
        </w:rPr>
        <w:t>建</w:t>
      </w:r>
      <w:bookmarkStart w:id="1" w:name="_Hlt69546099"/>
      <w:r>
        <w:rPr>
          <w:rStyle w:val="146"/>
          <w:rFonts w:hint="eastAsia"/>
          <w:color w:val="000000" w:themeColor="text1"/>
          <w14:textFill>
            <w14:solidFill>
              <w14:schemeClr w14:val="tx1"/>
            </w14:solidFill>
          </w14:textFill>
        </w:rPr>
        <w:t>设</w:t>
      </w:r>
      <w:bookmarkEnd w:id="1"/>
      <w:bookmarkStart w:id="2" w:name="_Hlt69546255"/>
      <w:r>
        <w:rPr>
          <w:rStyle w:val="146"/>
          <w:rFonts w:hint="eastAsia"/>
          <w:color w:val="000000" w:themeColor="text1"/>
          <w14:textFill>
            <w14:solidFill>
              <w14:schemeClr w14:val="tx1"/>
            </w14:solidFill>
          </w14:textFill>
        </w:rPr>
        <w:t>项</w:t>
      </w:r>
      <w:bookmarkEnd w:id="2"/>
      <w:r>
        <w:rPr>
          <w:rStyle w:val="146"/>
          <w:rFonts w:hint="eastAsia"/>
          <w:color w:val="000000" w:themeColor="text1"/>
          <w14:textFill>
            <w14:solidFill>
              <w14:schemeClr w14:val="tx1"/>
            </w14:solidFill>
          </w14:textFill>
        </w:rPr>
        <w:t>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"_Toc40515434" </w:instrText>
      </w:r>
      <w:r>
        <w:fldChar w:fldCharType="separate"/>
      </w:r>
      <w:r>
        <w:rPr>
          <w:rStyle w:val="146"/>
          <w:color w:val="000000" w:themeColor="text1"/>
          <w14:textFill>
            <w14:solidFill>
              <w14:schemeClr w14:val="tx1"/>
            </w14:solidFill>
          </w14:textFill>
        </w:rPr>
        <w:t xml:space="preserve">3.2 </w:t>
      </w:r>
      <w:r>
        <w:rPr>
          <w:rStyle w:val="146"/>
          <w:rFonts w:hint="eastAsia"/>
          <w:color w:val="000000" w:themeColor="text1"/>
          <w14:textFill>
            <w14:solidFill>
              <w14:schemeClr w14:val="tx1"/>
            </w14:solidFill>
          </w14:textFill>
        </w:rPr>
        <w:t>工程分析</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"_Toc40515435" </w:instrText>
      </w:r>
      <w:r>
        <w:fldChar w:fldCharType="separate"/>
      </w:r>
      <w:r>
        <w:rPr>
          <w:rStyle w:val="146"/>
          <w:color w:val="000000" w:themeColor="text1"/>
          <w14:textFill>
            <w14:solidFill>
              <w14:schemeClr w14:val="tx1"/>
            </w14:solidFill>
          </w14:textFill>
        </w:rPr>
        <w:t xml:space="preserve">3.3 </w:t>
      </w:r>
      <w:r>
        <w:rPr>
          <w:rStyle w:val="146"/>
          <w:rFonts w:hint="eastAsia"/>
          <w:color w:val="000000" w:themeColor="text1"/>
          <w14:textFill>
            <w14:solidFill>
              <w14:schemeClr w14:val="tx1"/>
            </w14:solidFill>
          </w14:textFill>
        </w:rPr>
        <w:t>清洁生产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2"/>
        <w:rPr>
          <w:rFonts w:hint="eastAsia"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"_Toc40515436" </w:instrText>
      </w:r>
      <w:r>
        <w:fldChar w:fldCharType="separate"/>
      </w:r>
      <w:r>
        <w:rPr>
          <w:rStyle w:val="146"/>
          <w:color w:val="000000" w:themeColor="text1"/>
          <w14:textFill>
            <w14:solidFill>
              <w14:schemeClr w14:val="tx1"/>
            </w14:solidFill>
          </w14:textFill>
        </w:rPr>
        <w:t xml:space="preserve">4 </w:t>
      </w:r>
      <w:r>
        <w:rPr>
          <w:rStyle w:val="146"/>
          <w:rFonts w:hint="eastAsia"/>
          <w:color w:val="000000" w:themeColor="text1"/>
          <w14:textFill>
            <w14:solidFill>
              <w14:schemeClr w14:val="tx1"/>
            </w14:solidFill>
          </w14:textFill>
        </w:rPr>
        <w:t>环境现状</w:t>
      </w:r>
      <w:bookmarkStart w:id="3" w:name="_Hlt67827389"/>
      <w:bookmarkStart w:id="4" w:name="_Hlt67827390"/>
      <w:r>
        <w:rPr>
          <w:rStyle w:val="146"/>
          <w:rFonts w:hint="eastAsia"/>
          <w:color w:val="000000" w:themeColor="text1"/>
          <w14:textFill>
            <w14:solidFill>
              <w14:schemeClr w14:val="tx1"/>
            </w14:solidFill>
          </w14:textFill>
        </w:rPr>
        <w:t>调</w:t>
      </w:r>
      <w:bookmarkEnd w:id="3"/>
      <w:bookmarkEnd w:id="4"/>
      <w:r>
        <w:rPr>
          <w:rStyle w:val="146"/>
          <w:rFonts w:hint="eastAsia"/>
          <w:color w:val="000000" w:themeColor="text1"/>
          <w14:textFill>
            <w14:solidFill>
              <w14:schemeClr w14:val="tx1"/>
            </w14:solidFill>
          </w14:textFill>
        </w:rPr>
        <w:t>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"_Toc40515437" </w:instrText>
      </w:r>
      <w:r>
        <w:fldChar w:fldCharType="separate"/>
      </w:r>
      <w:r>
        <w:rPr>
          <w:rStyle w:val="146"/>
          <w:color w:val="000000" w:themeColor="text1"/>
          <w14:textFill>
            <w14:solidFill>
              <w14:schemeClr w14:val="tx1"/>
            </w14:solidFill>
          </w14:textFill>
        </w:rPr>
        <w:t xml:space="preserve">4.1 </w:t>
      </w:r>
      <w:r>
        <w:rPr>
          <w:rStyle w:val="146"/>
          <w:rFonts w:hint="eastAsia"/>
          <w:color w:val="000000" w:themeColor="text1"/>
          <w14:textFill>
            <w14:solidFill>
              <w14:schemeClr w14:val="tx1"/>
            </w14:solidFill>
          </w14:textFill>
        </w:rPr>
        <w:t>自然</w:t>
      </w:r>
      <w:bookmarkStart w:id="5" w:name="_Hlt69543542"/>
      <w:bookmarkStart w:id="6" w:name="_Hlt69543543"/>
      <w:r>
        <w:rPr>
          <w:rStyle w:val="146"/>
          <w:rFonts w:hint="eastAsia"/>
          <w:color w:val="000000" w:themeColor="text1"/>
          <w14:textFill>
            <w14:solidFill>
              <w14:schemeClr w14:val="tx1"/>
            </w14:solidFill>
          </w14:textFill>
        </w:rPr>
        <w:t>环</w:t>
      </w:r>
      <w:bookmarkEnd w:id="5"/>
      <w:bookmarkEnd w:id="6"/>
      <w:r>
        <w:rPr>
          <w:rStyle w:val="146"/>
          <w:rFonts w:hint="eastAsia"/>
          <w:color w:val="000000" w:themeColor="text1"/>
          <w14:textFill>
            <w14:solidFill>
              <w14:schemeClr w14:val="tx1"/>
            </w14:solidFill>
          </w14:textFill>
        </w:rPr>
        <w:t>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"_Toc40515438" </w:instrText>
      </w:r>
      <w:r>
        <w:fldChar w:fldCharType="separate"/>
      </w:r>
      <w:r>
        <w:rPr>
          <w:rStyle w:val="146"/>
          <w:color w:val="000000" w:themeColor="text1"/>
          <w14:textFill>
            <w14:solidFill>
              <w14:schemeClr w14:val="tx1"/>
            </w14:solidFill>
          </w14:textFill>
        </w:rPr>
        <w:t xml:space="preserve">4.2 </w:t>
      </w:r>
      <w:r>
        <w:rPr>
          <w:rStyle w:val="146"/>
          <w:rFonts w:hint="eastAsia"/>
          <w:color w:val="000000" w:themeColor="text1"/>
          <w14:textFill>
            <w14:solidFill>
              <w14:schemeClr w14:val="tx1"/>
            </w14:solidFill>
          </w14:textFill>
        </w:rPr>
        <w:t>环境保护目标调查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"_Toc40515439" </w:instrText>
      </w:r>
      <w:r>
        <w:fldChar w:fldCharType="separate"/>
      </w:r>
      <w:r>
        <w:rPr>
          <w:rStyle w:val="146"/>
          <w:color w:val="000000" w:themeColor="text1"/>
          <w14:textFill>
            <w14:solidFill>
              <w14:schemeClr w14:val="tx1"/>
            </w14:solidFill>
          </w14:textFill>
        </w:rPr>
        <w:t xml:space="preserve">4.3 </w:t>
      </w:r>
      <w:r>
        <w:rPr>
          <w:rStyle w:val="146"/>
          <w:rFonts w:hint="eastAsia"/>
          <w:color w:val="000000" w:themeColor="text1"/>
          <w14:textFill>
            <w14:solidFill>
              <w14:schemeClr w14:val="tx1"/>
            </w14:solidFill>
          </w14:textFill>
        </w:rPr>
        <w:t>环境质量现状调查与评价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"_Toc40515440" </w:instrText>
      </w:r>
      <w:r>
        <w:fldChar w:fldCharType="separate"/>
      </w:r>
      <w:r>
        <w:rPr>
          <w:rStyle w:val="146"/>
          <w:color w:val="000000" w:themeColor="text1"/>
          <w14:textFill>
            <w14:solidFill>
              <w14:schemeClr w14:val="tx1"/>
            </w14:solidFill>
          </w14:textFill>
        </w:rPr>
        <w:t xml:space="preserve">4.4 </w:t>
      </w:r>
      <w:r>
        <w:rPr>
          <w:rStyle w:val="146"/>
          <w:rFonts w:hint="eastAsia"/>
          <w:color w:val="000000" w:themeColor="text1"/>
          <w14:textFill>
            <w14:solidFill>
              <w14:schemeClr w14:val="tx1"/>
            </w14:solidFill>
          </w14:textFill>
        </w:rPr>
        <w:t>区域污染源调查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62"/>
        <w:rPr>
          <w:rFonts w:hint="eastAsia"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"_Toc40515441" </w:instrText>
      </w:r>
      <w:r>
        <w:fldChar w:fldCharType="separate"/>
      </w:r>
      <w:r>
        <w:rPr>
          <w:rStyle w:val="146"/>
          <w:color w:val="000000" w:themeColor="text1"/>
          <w14:textFill>
            <w14:solidFill>
              <w14:schemeClr w14:val="tx1"/>
            </w14:solidFill>
          </w14:textFill>
        </w:rPr>
        <w:t xml:space="preserve">5 </w:t>
      </w:r>
      <w:r>
        <w:rPr>
          <w:rStyle w:val="146"/>
          <w:rFonts w:hint="eastAsia"/>
          <w:color w:val="000000" w:themeColor="text1"/>
          <w14:textFill>
            <w14:solidFill>
              <w14:schemeClr w14:val="tx1"/>
            </w14:solidFill>
          </w14:textFill>
        </w:rPr>
        <w:t>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ind w:firstLine="48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"_Toc40515442" </w:instrText>
      </w:r>
      <w:r>
        <w:fldChar w:fldCharType="separate"/>
      </w:r>
      <w:r>
        <w:rPr>
          <w:rStyle w:val="146"/>
          <w:color w:val="000000" w:themeColor="text1"/>
          <w14:textFill>
            <w14:solidFill>
              <w14:schemeClr w14:val="tx1"/>
            </w14:solidFill>
          </w14:textFill>
        </w:rPr>
        <w:t xml:space="preserve">5.1 </w:t>
      </w:r>
      <w:r>
        <w:rPr>
          <w:rStyle w:val="146"/>
          <w:rFonts w:hint="eastAsia"/>
          <w:color w:val="000000" w:themeColor="text1"/>
          <w14:textFill>
            <w14:solidFill>
              <w14:schemeClr w14:val="tx1"/>
            </w14:solidFill>
          </w14:textFill>
        </w:rPr>
        <w:t>施工期环境影响分析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ind w:firstLine="48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"_Toc40515443" </w:instrText>
      </w:r>
      <w:r>
        <w:fldChar w:fldCharType="separate"/>
      </w:r>
      <w:r>
        <w:rPr>
          <w:rStyle w:val="146"/>
          <w:color w:val="000000" w:themeColor="text1"/>
          <w14:textFill>
            <w14:solidFill>
              <w14:schemeClr w14:val="tx1"/>
            </w14:solidFill>
          </w14:textFill>
        </w:rPr>
        <w:t xml:space="preserve">5.2 </w:t>
      </w:r>
      <w:bookmarkStart w:id="7" w:name="_Hlt69907489"/>
      <w:bookmarkStart w:id="8" w:name="_Hlt69907488"/>
      <w:r>
        <w:rPr>
          <w:rStyle w:val="146"/>
          <w:rFonts w:hint="eastAsia"/>
          <w:color w:val="000000" w:themeColor="text1"/>
          <w:lang w:eastAsia="zh-CN"/>
          <w14:textFill>
            <w14:solidFill>
              <w14:schemeClr w14:val="tx1"/>
            </w14:solidFill>
          </w14:textFill>
        </w:rPr>
        <w:t>大</w:t>
      </w:r>
      <w:r>
        <w:rPr>
          <w:rStyle w:val="146"/>
          <w:rFonts w:hint="eastAsia"/>
          <w:color w:val="000000" w:themeColor="text1"/>
          <w14:textFill>
            <w14:solidFill>
              <w14:schemeClr w14:val="tx1"/>
            </w14:solidFill>
          </w14:textFill>
        </w:rPr>
        <w:t>气</w:t>
      </w:r>
      <w:bookmarkEnd w:id="7"/>
      <w:bookmarkEnd w:id="8"/>
      <w:r>
        <w:rPr>
          <w:rStyle w:val="146"/>
          <w:rFonts w:hint="eastAsia"/>
          <w:color w:val="000000" w:themeColor="text1"/>
          <w:lang w:eastAsia="zh-CN"/>
          <w14:textFill>
            <w14:solidFill>
              <w14:schemeClr w14:val="tx1"/>
            </w14:solidFill>
          </w14:textFill>
        </w:rPr>
        <w:t>环境</w:t>
      </w:r>
      <w:r>
        <w:rPr>
          <w:rStyle w:val="146"/>
          <w:rFonts w:hint="eastAsia"/>
          <w:color w:val="000000" w:themeColor="text1"/>
          <w14:textFill>
            <w14:solidFill>
              <w14:schemeClr w14:val="tx1"/>
            </w14:solidFill>
          </w14:textFill>
        </w:rPr>
        <w:t>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ind w:firstLine="48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"_Toc40515444" </w:instrText>
      </w:r>
      <w:r>
        <w:fldChar w:fldCharType="separate"/>
      </w:r>
      <w:r>
        <w:rPr>
          <w:rStyle w:val="146"/>
          <w:color w:val="000000" w:themeColor="text1"/>
          <w14:textFill>
            <w14:solidFill>
              <w14:schemeClr w14:val="tx1"/>
            </w14:solidFill>
          </w14:textFill>
        </w:rPr>
        <w:t xml:space="preserve">5.3 </w:t>
      </w:r>
      <w:r>
        <w:rPr>
          <w:rStyle w:val="146"/>
          <w:rFonts w:hint="eastAsia"/>
          <w:color w:val="000000" w:themeColor="text1"/>
          <w14:textFill>
            <w14:solidFill>
              <w14:schemeClr w14:val="tx1"/>
            </w14:solidFill>
          </w14:textFill>
        </w:rPr>
        <w:t>地表水环境影响预测与评价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spacing w:line="360" w:lineRule="exact"/>
        <w:ind w:firstLine="48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"_Toc40515445" </w:instrText>
      </w:r>
      <w:r>
        <w:fldChar w:fldCharType="separate"/>
      </w:r>
      <w:r>
        <w:rPr>
          <w:rStyle w:val="146"/>
          <w:color w:val="000000" w:themeColor="text1"/>
          <w14:textFill>
            <w14:solidFill>
              <w14:schemeClr w14:val="tx1"/>
            </w14:solidFill>
          </w14:textFill>
        </w:rPr>
        <w:t xml:space="preserve">5.4 </w:t>
      </w:r>
      <w:r>
        <w:rPr>
          <w:rStyle w:val="146"/>
          <w:rFonts w:hint="eastAsia"/>
          <w:color w:val="000000" w:themeColor="text1"/>
          <w14:textFill>
            <w14:solidFill>
              <w14:schemeClr w14:val="tx1"/>
            </w14:solidFill>
          </w14:textFill>
        </w:rPr>
        <w:t>地下水环境影响预测与评价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spacing w:line="360" w:lineRule="exact"/>
        <w:ind w:firstLine="48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"_Toc40515446" </w:instrText>
      </w:r>
      <w:r>
        <w:fldChar w:fldCharType="separate"/>
      </w:r>
      <w:r>
        <w:rPr>
          <w:rStyle w:val="146"/>
          <w:color w:val="000000" w:themeColor="text1"/>
          <w14:textFill>
            <w14:solidFill>
              <w14:schemeClr w14:val="tx1"/>
            </w14:solidFill>
          </w14:textFill>
        </w:rPr>
        <w:t xml:space="preserve">5.5 </w:t>
      </w:r>
      <w:r>
        <w:rPr>
          <w:rStyle w:val="146"/>
          <w:rFonts w:hint="eastAsia"/>
          <w:color w:val="000000" w:themeColor="text1"/>
          <w14:textFill>
            <w14:solidFill>
              <w14:schemeClr w14:val="tx1"/>
            </w14:solidFill>
          </w14:textFill>
        </w:rPr>
        <w:t>声环境影响预测与评价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spacing w:line="360" w:lineRule="exact"/>
        <w:ind w:firstLine="480" w:firstLineChars="200"/>
        <w:textAlignment w:val="auto"/>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"_Toc40515447" </w:instrText>
      </w:r>
      <w:r>
        <w:fldChar w:fldCharType="separate"/>
      </w:r>
      <w:r>
        <w:rPr>
          <w:rStyle w:val="146"/>
          <w:color w:val="000000" w:themeColor="text1"/>
          <w14:textFill>
            <w14:solidFill>
              <w14:schemeClr w14:val="tx1"/>
            </w14:solidFill>
          </w14:textFill>
        </w:rPr>
        <w:t xml:space="preserve">5.6 </w:t>
      </w:r>
      <w:r>
        <w:rPr>
          <w:rStyle w:val="146"/>
          <w:rFonts w:hint="eastAsia"/>
          <w:color w:val="000000" w:themeColor="text1"/>
          <w14:textFill>
            <w14:solidFill>
              <w14:schemeClr w14:val="tx1"/>
            </w14:solidFill>
          </w14:textFill>
        </w:rPr>
        <w:t>固体废物环境影响分析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w:t>
      </w:r>
    </w:p>
    <w:p>
      <w:pPr>
        <w:pStyle w:val="77"/>
        <w:keepNext w:val="0"/>
        <w:keepLines w:val="0"/>
        <w:pageBreakBefore w:val="0"/>
        <w:widowControl/>
        <w:tabs>
          <w:tab w:val="right" w:leader="dot" w:pos="8494"/>
        </w:tabs>
        <w:kinsoku/>
        <w:wordWrap/>
        <w:overflowPunct/>
        <w:topLinePunct w:val="0"/>
        <w:autoSpaceDE/>
        <w:autoSpaceDN/>
        <w:bidi w:val="0"/>
        <w:adjustRightInd w:val="0"/>
        <w:snapToGrid w:val="0"/>
        <w:spacing w:line="360" w:lineRule="exact"/>
        <w:ind w:firstLine="480" w:firstLineChars="200"/>
        <w:textAlignment w:val="auto"/>
        <w:rPr>
          <w:color w:val="000000" w:themeColor="text1"/>
          <w14:textFill>
            <w14:solidFill>
              <w14:schemeClr w14:val="tx1"/>
            </w14:solidFill>
          </w14:textFill>
        </w:rPr>
      </w:pPr>
      <w:r>
        <w:fldChar w:fldCharType="begin"/>
      </w:r>
      <w:r>
        <w:instrText xml:space="preserve"> HYPERLINK \l "_Toc40515448" </w:instrText>
      </w:r>
      <w:r>
        <w:fldChar w:fldCharType="separate"/>
      </w:r>
      <w:r>
        <w:rPr>
          <w:rStyle w:val="146"/>
          <w:color w:val="000000" w:themeColor="text1"/>
          <w14:textFill>
            <w14:solidFill>
              <w14:schemeClr w14:val="tx1"/>
            </w14:solidFill>
          </w14:textFill>
        </w:rPr>
        <w:t xml:space="preserve">5.7 </w:t>
      </w:r>
      <w:r>
        <w:rPr>
          <w:rStyle w:val="146"/>
          <w:rFonts w:hint="eastAsia"/>
          <w:color w:val="000000" w:themeColor="text1"/>
          <w:lang w:eastAsia="zh-CN"/>
          <w14:textFill>
            <w14:solidFill>
              <w14:schemeClr w14:val="tx1"/>
            </w14:solidFill>
          </w14:textFill>
        </w:rPr>
        <w:t>土壤环境</w:t>
      </w:r>
      <w:r>
        <w:rPr>
          <w:rStyle w:val="146"/>
          <w:rFonts w:hint="eastAsia"/>
          <w:color w:val="000000" w:themeColor="text1"/>
          <w14:textFill>
            <w14:solidFill>
              <w14:schemeClr w14:val="tx1"/>
            </w14:solidFill>
          </w14:textFill>
        </w:rPr>
        <w:t>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jc w:val="left"/>
        <w:textAlignment w:val="auto"/>
        <w:rPr>
          <w:sz w:val="24"/>
          <w:szCs w:val="24"/>
        </w:rPr>
      </w:pPr>
      <w:r>
        <w:rPr>
          <w:sz w:val="24"/>
          <w:szCs w:val="24"/>
        </w:rPr>
        <w:fldChar w:fldCharType="begin"/>
      </w:r>
      <w:r>
        <w:rPr>
          <w:sz w:val="24"/>
          <w:szCs w:val="24"/>
        </w:rPr>
        <w:instrText xml:space="preserve"> HYPERLINK \l "_Toc40515448" </w:instrText>
      </w:r>
      <w:r>
        <w:rPr>
          <w:sz w:val="24"/>
          <w:szCs w:val="24"/>
        </w:rPr>
        <w:fldChar w:fldCharType="separate"/>
      </w:r>
      <w:r>
        <w:rPr>
          <w:sz w:val="24"/>
          <w:szCs w:val="24"/>
        </w:rPr>
        <w:t>5.</w:t>
      </w:r>
      <w:r>
        <w:rPr>
          <w:rFonts w:hint="eastAsia"/>
          <w:sz w:val="24"/>
          <w:szCs w:val="24"/>
          <w:lang w:val="en-US" w:eastAsia="zh-CN"/>
        </w:rPr>
        <w:t>8</w:t>
      </w:r>
      <w:r>
        <w:rPr>
          <w:sz w:val="24"/>
          <w:szCs w:val="24"/>
        </w:rPr>
        <w:t xml:space="preserve"> </w:t>
      </w:r>
      <w:r>
        <w:rPr>
          <w:rFonts w:hint="eastAsia"/>
          <w:sz w:val="24"/>
          <w:szCs w:val="24"/>
          <w:lang w:eastAsia="zh-CN"/>
        </w:rPr>
        <w:t>生态</w:t>
      </w:r>
      <w:r>
        <w:rPr>
          <w:rFonts w:hint="eastAsia"/>
          <w:sz w:val="24"/>
          <w:szCs w:val="24"/>
        </w:rPr>
        <w:t>影响分析</w:t>
      </w:r>
      <w:r>
        <w:rPr>
          <w:rFonts w:hint="eastAsia"/>
          <w:sz w:val="24"/>
          <w:szCs w:val="24"/>
          <w:lang w:val="en-US" w:eastAsia="zh-CN"/>
        </w:rPr>
        <w:t xml:space="preserve"> </w:t>
      </w:r>
      <w:r>
        <w:rPr>
          <w:rFonts w:hint="eastAsia"/>
          <w:sz w:val="24"/>
          <w:szCs w:val="24"/>
          <w:u w:val="dotted"/>
          <w:lang w:val="en-US" w:eastAsia="zh-CN"/>
        </w:rPr>
        <w:t xml:space="preserve">                                           </w:t>
      </w:r>
      <w:r>
        <w:rPr>
          <w:color w:val="000000" w:themeColor="text1"/>
          <w:u w:val="dotted"/>
          <w14:textFill>
            <w14:solidFill>
              <w14:schemeClr w14:val="tx1"/>
            </w14:solidFill>
          </w14:textFill>
        </w:rPr>
        <w:tab/>
      </w:r>
      <w:r>
        <w:rPr>
          <w:rFonts w:hint="eastAsia"/>
          <w:sz w:val="24"/>
          <w:szCs w:val="24"/>
          <w:u w:val="dotted"/>
          <w:lang w:val="en-US" w:eastAsia="zh-CN"/>
        </w:rPr>
        <w:t xml:space="preserve"> </w:t>
      </w:r>
      <w:r>
        <w:rPr>
          <w:sz w:val="24"/>
          <w:szCs w:val="24"/>
        </w:rPr>
        <w:fldChar w:fldCharType="begin"/>
      </w:r>
      <w:r>
        <w:rPr>
          <w:sz w:val="24"/>
          <w:szCs w:val="24"/>
        </w:rPr>
        <w:instrText xml:space="preserve"> PAGEREF _Toc40515448 \h </w:instrText>
      </w:r>
      <w:r>
        <w:rPr>
          <w:sz w:val="24"/>
          <w:szCs w:val="24"/>
        </w:rPr>
        <w:fldChar w:fldCharType="separate"/>
      </w:r>
      <w:r>
        <w:rPr>
          <w:sz w:val="24"/>
          <w:szCs w:val="24"/>
        </w:rPr>
        <w:t>16</w:t>
      </w:r>
      <w:r>
        <w:rPr>
          <w:rFonts w:hint="eastAsia"/>
          <w:sz w:val="24"/>
          <w:szCs w:val="24"/>
          <w:lang w:val="en-US" w:eastAsia="zh-CN"/>
        </w:rPr>
        <w:t>7</w:t>
      </w:r>
      <w:r>
        <w:rPr>
          <w:sz w:val="24"/>
          <w:szCs w:val="24"/>
        </w:rPr>
        <w:fldChar w:fldCharType="end"/>
      </w:r>
      <w:r>
        <w:rPr>
          <w:sz w:val="24"/>
          <w:szCs w:val="24"/>
        </w:rPr>
        <w:fldChar w:fldCharType="end"/>
      </w:r>
    </w:p>
    <w:p>
      <w:pPr>
        <w:pStyle w:val="62"/>
        <w:rPr>
          <w:rFonts w:hint="eastAsia"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"_Toc40515449" </w:instrText>
      </w:r>
      <w:r>
        <w:fldChar w:fldCharType="separate"/>
      </w:r>
      <w:r>
        <w:rPr>
          <w:rStyle w:val="146"/>
          <w:color w:val="000000" w:themeColor="text1"/>
          <w14:textFill>
            <w14:solidFill>
              <w14:schemeClr w14:val="tx1"/>
            </w14:solidFill>
          </w14:textFill>
        </w:rPr>
        <w:t xml:space="preserve">6 </w:t>
      </w:r>
      <w:r>
        <w:rPr>
          <w:rStyle w:val="146"/>
          <w:rFonts w:hint="eastAsia"/>
          <w:color w:val="000000" w:themeColor="text1"/>
          <w14:textFill>
            <w14:solidFill>
              <w14:schemeClr w14:val="tx1"/>
            </w14:solidFill>
          </w14:textFill>
        </w:rPr>
        <w:t>环境保护措施及其可行性论证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"_Toc40515450" </w:instrText>
      </w:r>
      <w:r>
        <w:fldChar w:fldCharType="separate"/>
      </w:r>
      <w:r>
        <w:rPr>
          <w:rStyle w:val="146"/>
          <w:color w:val="000000" w:themeColor="text1"/>
          <w14:textFill>
            <w14:solidFill>
              <w14:schemeClr w14:val="tx1"/>
            </w14:solidFill>
          </w14:textFill>
        </w:rPr>
        <w:t xml:space="preserve">6.1 </w:t>
      </w:r>
      <w:r>
        <w:rPr>
          <w:rStyle w:val="146"/>
          <w:rFonts w:hint="eastAsia"/>
          <w:color w:val="000000" w:themeColor="text1"/>
          <w14:textFill>
            <w14:solidFill>
              <w14:schemeClr w14:val="tx1"/>
            </w14:solidFill>
          </w14:textFill>
        </w:rPr>
        <w:t>施工期环境保护措施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w:t>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"_Toc40515451" </w:instrText>
      </w:r>
      <w:r>
        <w:fldChar w:fldCharType="separate"/>
      </w:r>
      <w:r>
        <w:rPr>
          <w:rStyle w:val="146"/>
          <w:color w:val="000000" w:themeColor="text1"/>
          <w14:textFill>
            <w14:solidFill>
              <w14:schemeClr w14:val="tx1"/>
            </w14:solidFill>
          </w14:textFill>
        </w:rPr>
        <w:t xml:space="preserve">6.2 </w:t>
      </w:r>
      <w:r>
        <w:rPr>
          <w:rStyle w:val="146"/>
          <w:rFonts w:hint="eastAsia"/>
          <w:color w:val="000000" w:themeColor="text1"/>
          <w14:textFill>
            <w14:solidFill>
              <w14:schemeClr w14:val="tx1"/>
            </w14:solidFill>
          </w14:textFill>
        </w:rPr>
        <w:t>运营期环境保护措施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"_Toc40515452" </w:instrText>
      </w:r>
      <w:r>
        <w:fldChar w:fldCharType="separate"/>
      </w:r>
      <w:r>
        <w:rPr>
          <w:rStyle w:val="146"/>
          <w:color w:val="000000" w:themeColor="text1"/>
          <w14:textFill>
            <w14:solidFill>
              <w14:schemeClr w14:val="tx1"/>
            </w14:solidFill>
          </w14:textFill>
        </w:rPr>
        <w:t xml:space="preserve">6.3 </w:t>
      </w:r>
      <w:r>
        <w:rPr>
          <w:rStyle w:val="146"/>
          <w:rFonts w:hint="eastAsia"/>
          <w:color w:val="000000" w:themeColor="text1"/>
          <w14:textFill>
            <w14:solidFill>
              <w14:schemeClr w14:val="tx1"/>
            </w14:solidFill>
          </w14:textFill>
        </w:rPr>
        <w:t>环境保护投资估算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2"/>
        <w:rPr>
          <w:rFonts w:hint="eastAsia"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"_Toc40515453" </w:instrText>
      </w:r>
      <w:r>
        <w:fldChar w:fldCharType="separate"/>
      </w:r>
      <w:r>
        <w:rPr>
          <w:rStyle w:val="146"/>
          <w:color w:val="000000" w:themeColor="text1"/>
          <w14:textFill>
            <w14:solidFill>
              <w14:schemeClr w14:val="tx1"/>
            </w14:solidFill>
          </w14:textFill>
        </w:rPr>
        <w:t xml:space="preserve">7 </w:t>
      </w:r>
      <w:r>
        <w:rPr>
          <w:rStyle w:val="146"/>
          <w:rFonts w:hint="eastAsia"/>
          <w:color w:val="000000" w:themeColor="text1"/>
          <w14:textFill>
            <w14:solidFill>
              <w14:schemeClr w14:val="tx1"/>
            </w14:solidFill>
          </w14:textFill>
        </w:rPr>
        <w:t>环境影响经济损益分析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"_Toc40515454" </w:instrText>
      </w:r>
      <w:r>
        <w:fldChar w:fldCharType="separate"/>
      </w:r>
      <w:r>
        <w:rPr>
          <w:rStyle w:val="146"/>
          <w:color w:val="000000" w:themeColor="text1"/>
          <w14:textFill>
            <w14:solidFill>
              <w14:schemeClr w14:val="tx1"/>
            </w14:solidFill>
          </w14:textFill>
        </w:rPr>
        <w:t xml:space="preserve">7.1 </w:t>
      </w:r>
      <w:r>
        <w:rPr>
          <w:rStyle w:val="146"/>
          <w:rFonts w:hint="eastAsia"/>
          <w:color w:val="000000" w:themeColor="text1"/>
          <w14:textFill>
            <w14:solidFill>
              <w14:schemeClr w14:val="tx1"/>
            </w14:solidFill>
          </w14:textFill>
        </w:rPr>
        <w:t>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"_Toc40515455" </w:instrText>
      </w:r>
      <w:r>
        <w:fldChar w:fldCharType="separate"/>
      </w:r>
      <w:r>
        <w:rPr>
          <w:rStyle w:val="146"/>
          <w:color w:val="000000" w:themeColor="text1"/>
          <w14:textFill>
            <w14:solidFill>
              <w14:schemeClr w14:val="tx1"/>
            </w14:solidFill>
          </w14:textFill>
        </w:rPr>
        <w:t xml:space="preserve">7.2 </w:t>
      </w:r>
      <w:r>
        <w:rPr>
          <w:rStyle w:val="146"/>
          <w:rFonts w:hint="eastAsia"/>
          <w:color w:val="000000" w:themeColor="text1"/>
          <w14:textFill>
            <w14:solidFill>
              <w14:schemeClr w14:val="tx1"/>
            </w14:solidFill>
          </w14:textFill>
        </w:rPr>
        <w:t>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"_Toc40515456" </w:instrText>
      </w:r>
      <w:r>
        <w:fldChar w:fldCharType="separate"/>
      </w:r>
      <w:r>
        <w:rPr>
          <w:rStyle w:val="146"/>
          <w:color w:val="000000" w:themeColor="text1"/>
          <w14:textFill>
            <w14:solidFill>
              <w14:schemeClr w14:val="tx1"/>
            </w14:solidFill>
          </w14:textFill>
        </w:rPr>
        <w:t xml:space="preserve">7.3 </w:t>
      </w:r>
      <w:r>
        <w:rPr>
          <w:rStyle w:val="146"/>
          <w:rFonts w:hint="eastAsia"/>
          <w:color w:val="000000" w:themeColor="text1"/>
          <w14:textFill>
            <w14:solidFill>
              <w14:schemeClr w14:val="tx1"/>
            </w14:solidFill>
          </w14:textFill>
        </w:rPr>
        <w:t>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62"/>
        <w:rPr>
          <w:rFonts w:hint="eastAsia"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"_Toc40515457" </w:instrText>
      </w:r>
      <w:r>
        <w:fldChar w:fldCharType="separate"/>
      </w:r>
      <w:r>
        <w:rPr>
          <w:rStyle w:val="146"/>
          <w:color w:val="000000" w:themeColor="text1"/>
          <w14:textFill>
            <w14:solidFill>
              <w14:schemeClr w14:val="tx1"/>
            </w14:solidFill>
          </w14:textFill>
        </w:rPr>
        <w:t xml:space="preserve">8 </w:t>
      </w:r>
      <w:r>
        <w:rPr>
          <w:rStyle w:val="146"/>
          <w:rFonts w:hint="eastAsia"/>
          <w:color w:val="000000" w:themeColor="text1"/>
          <w14:textFill>
            <w14:solidFill>
              <w14:schemeClr w14:val="tx1"/>
            </w14:solidFill>
          </w14:textFill>
        </w:rPr>
        <w:t>环境管理与环境监测计划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"_Toc40515458" </w:instrText>
      </w:r>
      <w:r>
        <w:fldChar w:fldCharType="separate"/>
      </w:r>
      <w:r>
        <w:rPr>
          <w:rStyle w:val="146"/>
          <w:color w:val="000000" w:themeColor="text1"/>
          <w14:textFill>
            <w14:solidFill>
              <w14:schemeClr w14:val="tx1"/>
            </w14:solidFill>
          </w14:textFill>
        </w:rPr>
        <w:t xml:space="preserve">8.1 </w:t>
      </w:r>
      <w:r>
        <w:rPr>
          <w:rStyle w:val="146"/>
          <w:rFonts w:hint="eastAsia"/>
          <w:color w:val="000000" w:themeColor="text1"/>
          <w14:textFill>
            <w14:solidFill>
              <w14:schemeClr w14:val="tx1"/>
            </w14:solidFill>
          </w14:textFill>
        </w:rPr>
        <w:t>环境管理计划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w:t>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"_Toc40515459" </w:instrText>
      </w:r>
      <w:r>
        <w:fldChar w:fldCharType="separate"/>
      </w:r>
      <w:r>
        <w:rPr>
          <w:rStyle w:val="146"/>
          <w:color w:val="000000" w:themeColor="text1"/>
          <w14:textFill>
            <w14:solidFill>
              <w14:schemeClr w14:val="tx1"/>
            </w14:solidFill>
          </w14:textFill>
        </w:rPr>
        <w:t xml:space="preserve">8.2 </w:t>
      </w:r>
      <w:r>
        <w:rPr>
          <w:rStyle w:val="146"/>
          <w:rFonts w:hint="eastAsia"/>
          <w:color w:val="000000" w:themeColor="text1"/>
          <w14:textFill>
            <w14:solidFill>
              <w14:schemeClr w14:val="tx1"/>
            </w14:solidFill>
          </w14:textFill>
        </w:rPr>
        <w:t>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"_Toc40515460" </w:instrText>
      </w:r>
      <w:r>
        <w:fldChar w:fldCharType="separate"/>
      </w:r>
      <w:r>
        <w:rPr>
          <w:rStyle w:val="146"/>
          <w:color w:val="000000" w:themeColor="text1"/>
          <w14:textFill>
            <w14:solidFill>
              <w14:schemeClr w14:val="tx1"/>
            </w14:solidFill>
          </w14:textFill>
        </w:rPr>
        <w:t xml:space="preserve">8.3 </w:t>
      </w:r>
      <w:r>
        <w:rPr>
          <w:rStyle w:val="146"/>
          <w:rFonts w:hint="eastAsia"/>
          <w:color w:val="000000" w:themeColor="text1"/>
          <w14:textFill>
            <w14:solidFill>
              <w14:schemeClr w14:val="tx1"/>
            </w14:solidFill>
          </w14:textFill>
        </w:rPr>
        <w:t>环境监管与信息公开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"_Toc40515461" </w:instrText>
      </w:r>
      <w:r>
        <w:fldChar w:fldCharType="separate"/>
      </w:r>
      <w:r>
        <w:rPr>
          <w:rStyle w:val="146"/>
          <w:color w:val="000000" w:themeColor="text1"/>
          <w14:textFill>
            <w14:solidFill>
              <w14:schemeClr w14:val="tx1"/>
            </w14:solidFill>
          </w14:textFill>
        </w:rPr>
        <w:t xml:space="preserve">8.4 </w:t>
      </w:r>
      <w:r>
        <w:rPr>
          <w:rStyle w:val="146"/>
          <w:rFonts w:hint="eastAsia"/>
          <w:color w:val="000000" w:themeColor="text1"/>
          <w14:textFill>
            <w14:solidFill>
              <w14:schemeClr w14:val="tx1"/>
            </w14:solidFill>
          </w14:textFill>
        </w:rPr>
        <w:t>排污口规范化管理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hint="default"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"_Toc40515462" </w:instrText>
      </w:r>
      <w:r>
        <w:fldChar w:fldCharType="separate"/>
      </w:r>
      <w:r>
        <w:rPr>
          <w:rStyle w:val="146"/>
          <w:color w:val="000000" w:themeColor="text1"/>
          <w14:textFill>
            <w14:solidFill>
              <w14:schemeClr w14:val="tx1"/>
            </w14:solidFill>
          </w14:textFill>
        </w:rPr>
        <w:t xml:space="preserve">8.5 </w:t>
      </w:r>
      <w:r>
        <w:rPr>
          <w:rStyle w:val="146"/>
          <w:rFonts w:hint="eastAsia"/>
          <w:color w:val="000000" w:themeColor="text1"/>
          <w14:textFill>
            <w14:solidFill>
              <w14:schemeClr w14:val="tx1"/>
            </w14:solidFill>
          </w14:textFill>
        </w:rPr>
        <w:t>技术文件管理</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00</w:t>
      </w:r>
    </w:p>
    <w:p>
      <w:pPr>
        <w:pStyle w:val="77"/>
        <w:tabs>
          <w:tab w:val="right" w:leader="dot" w:pos="8494"/>
        </w:tabs>
        <w:ind w:firstLine="480"/>
        <w:rPr>
          <w:rFonts w:hint="default"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"_Toc40515463" </w:instrText>
      </w:r>
      <w:r>
        <w:fldChar w:fldCharType="separate"/>
      </w:r>
      <w:r>
        <w:rPr>
          <w:rStyle w:val="146"/>
          <w:color w:val="000000" w:themeColor="text1"/>
          <w14:textFill>
            <w14:solidFill>
              <w14:schemeClr w14:val="tx1"/>
            </w14:solidFill>
          </w14:textFill>
        </w:rPr>
        <w:t xml:space="preserve">8.6 </w:t>
      </w:r>
      <w:r>
        <w:rPr>
          <w:rStyle w:val="146"/>
          <w:rFonts w:hint="eastAsia"/>
          <w:color w:val="000000" w:themeColor="text1"/>
          <w14:textFill>
            <w14:solidFill>
              <w14:schemeClr w14:val="tx1"/>
            </w14:solidFill>
          </w14:textFill>
        </w:rPr>
        <w:t>建设项目环保</w:t>
      </w:r>
      <w:r>
        <w:rPr>
          <w:rStyle w:val="146"/>
          <w:color w:val="000000" w:themeColor="text1"/>
          <w14:textFill>
            <w14:solidFill>
              <w14:schemeClr w14:val="tx1"/>
            </w14:solidFill>
          </w14:textFill>
        </w:rPr>
        <w:t>“</w:t>
      </w:r>
      <w:r>
        <w:rPr>
          <w:rStyle w:val="146"/>
          <w:rFonts w:hint="eastAsia"/>
          <w:color w:val="000000" w:themeColor="text1"/>
          <w14:textFill>
            <w14:solidFill>
              <w14:schemeClr w14:val="tx1"/>
            </w14:solidFill>
          </w14:textFill>
        </w:rPr>
        <w:t>三同时</w:t>
      </w:r>
      <w:r>
        <w:rPr>
          <w:rStyle w:val="146"/>
          <w:color w:val="000000" w:themeColor="text1"/>
          <w14:textFill>
            <w14:solidFill>
              <w14:schemeClr w14:val="tx1"/>
            </w14:solidFill>
          </w14:textFill>
        </w:rPr>
        <w:t>”</w:t>
      </w:r>
      <w:r>
        <w:rPr>
          <w:rStyle w:val="146"/>
          <w:rFonts w:hint="eastAsia"/>
          <w:color w:val="000000" w:themeColor="text1"/>
          <w14:textFill>
            <w14:solidFill>
              <w14:schemeClr w14:val="tx1"/>
            </w14:solidFill>
          </w14:textFill>
        </w:rPr>
        <w:t>验收内容</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00</w:t>
      </w:r>
    </w:p>
    <w:p>
      <w:pPr>
        <w:pStyle w:val="62"/>
        <w:rPr>
          <w:rFonts w:hint="default" w:ascii="Calibri" w:hAnsi="Calibri" w:eastAsia="黑体"/>
          <w:b w:val="0"/>
          <w:color w:val="000000" w:themeColor="text1"/>
          <w:spacing w:val="0"/>
          <w:sz w:val="21"/>
          <w:szCs w:val="22"/>
          <w:lang w:val="en-US" w:eastAsia="zh-CN"/>
          <w14:textFill>
            <w14:solidFill>
              <w14:schemeClr w14:val="tx1"/>
            </w14:solidFill>
          </w14:textFill>
        </w:rPr>
      </w:pPr>
      <w:r>
        <w:fldChar w:fldCharType="begin"/>
      </w:r>
      <w:r>
        <w:instrText xml:space="preserve"> HYPERLINK \l "_Toc40515464" </w:instrText>
      </w:r>
      <w:r>
        <w:fldChar w:fldCharType="separate"/>
      </w:r>
      <w:r>
        <w:rPr>
          <w:rStyle w:val="146"/>
          <w:color w:val="000000" w:themeColor="text1"/>
          <w14:textFill>
            <w14:solidFill>
              <w14:schemeClr w14:val="tx1"/>
            </w14:solidFill>
          </w14:textFill>
        </w:rPr>
        <w:t xml:space="preserve">9 </w:t>
      </w:r>
      <w:r>
        <w:rPr>
          <w:rStyle w:val="146"/>
          <w:rFonts w:hint="eastAsia"/>
          <w:color w:val="000000" w:themeColor="text1"/>
          <w14:textFill>
            <w14:solidFill>
              <w14:schemeClr w14:val="tx1"/>
            </w14:solidFill>
          </w14:textFill>
        </w:rPr>
        <w:t>环境影响评价结论</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03</w:t>
      </w:r>
    </w:p>
    <w:p>
      <w:pPr>
        <w:pStyle w:val="77"/>
        <w:tabs>
          <w:tab w:val="right" w:leader="dot" w:pos="8494"/>
        </w:tabs>
        <w:ind w:firstLine="480"/>
        <w:rPr>
          <w:rFonts w:hint="default"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"_Toc40515465" </w:instrText>
      </w:r>
      <w:r>
        <w:fldChar w:fldCharType="separate"/>
      </w:r>
      <w:r>
        <w:rPr>
          <w:rStyle w:val="146"/>
          <w:color w:val="000000" w:themeColor="text1"/>
          <w14:textFill>
            <w14:solidFill>
              <w14:schemeClr w14:val="tx1"/>
            </w14:solidFill>
          </w14:textFill>
        </w:rPr>
        <w:t xml:space="preserve">9.1 </w:t>
      </w:r>
      <w:r>
        <w:rPr>
          <w:rStyle w:val="146"/>
          <w:rFonts w:hint="eastAsia"/>
          <w:color w:val="000000" w:themeColor="text1"/>
          <w14:textFill>
            <w14:solidFill>
              <w14:schemeClr w14:val="tx1"/>
            </w14:solidFill>
          </w14:textFill>
        </w:rPr>
        <w:t>建设项目概况</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03</w:t>
      </w:r>
    </w:p>
    <w:p>
      <w:pPr>
        <w:pStyle w:val="77"/>
        <w:tabs>
          <w:tab w:val="right" w:leader="dot" w:pos="8494"/>
        </w:tabs>
        <w:ind w:firstLine="480"/>
        <w:rPr>
          <w:rFonts w:hint="default"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"_Toc40515466" </w:instrText>
      </w:r>
      <w:r>
        <w:fldChar w:fldCharType="separate"/>
      </w:r>
      <w:r>
        <w:rPr>
          <w:rStyle w:val="146"/>
          <w:color w:val="000000" w:themeColor="text1"/>
          <w14:textFill>
            <w14:solidFill>
              <w14:schemeClr w14:val="tx1"/>
            </w14:solidFill>
          </w14:textFill>
        </w:rPr>
        <w:t xml:space="preserve">9.2 </w:t>
      </w:r>
      <w:r>
        <w:rPr>
          <w:rStyle w:val="146"/>
          <w:rFonts w:hint="eastAsia"/>
          <w:color w:val="000000" w:themeColor="text1"/>
          <w14:textFill>
            <w14:solidFill>
              <w14:schemeClr w14:val="tx1"/>
            </w14:solidFill>
          </w14:textFill>
        </w:rPr>
        <w:t>规划及产业政策相符性结论</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03</w:t>
      </w:r>
    </w:p>
    <w:p>
      <w:pPr>
        <w:pStyle w:val="77"/>
        <w:tabs>
          <w:tab w:val="right" w:leader="dot" w:pos="8494"/>
        </w:tabs>
        <w:ind w:firstLine="480"/>
        <w:rPr>
          <w:rFonts w:ascii="Calibri" w:hAnsi="Calibri" w:eastAsia="宋体"/>
          <w:color w:val="000000" w:themeColor="text1"/>
          <w:sz w:val="21"/>
          <w:szCs w:val="22"/>
          <w14:textFill>
            <w14:solidFill>
              <w14:schemeClr w14:val="tx1"/>
            </w14:solidFill>
          </w14:textFill>
        </w:rPr>
      </w:pPr>
      <w:r>
        <w:fldChar w:fldCharType="begin"/>
      </w:r>
      <w:r>
        <w:instrText xml:space="preserve"> HYPERLINK \l "_Toc40515467" </w:instrText>
      </w:r>
      <w:r>
        <w:fldChar w:fldCharType="separate"/>
      </w:r>
      <w:r>
        <w:rPr>
          <w:rStyle w:val="146"/>
          <w:color w:val="000000" w:themeColor="text1"/>
          <w14:textFill>
            <w14:solidFill>
              <w14:schemeClr w14:val="tx1"/>
            </w14:solidFill>
          </w14:textFill>
        </w:rPr>
        <w:t xml:space="preserve">9.3 </w:t>
      </w:r>
      <w:r>
        <w:rPr>
          <w:rStyle w:val="146"/>
          <w:rFonts w:hint="eastAsia"/>
          <w:color w:val="000000" w:themeColor="text1"/>
          <w14:textFill>
            <w14:solidFill>
              <w14:schemeClr w14:val="tx1"/>
            </w14:solidFill>
          </w14:textFill>
        </w:rPr>
        <w:t>环境质量现状评价结论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_Toc40515467 \h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7"/>
        <w:tabs>
          <w:tab w:val="right" w:leader="dot" w:pos="8494"/>
        </w:tabs>
        <w:ind w:firstLine="480"/>
        <w:rPr>
          <w:rFonts w:hint="default"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"_Toc40515468" </w:instrText>
      </w:r>
      <w:r>
        <w:fldChar w:fldCharType="separate"/>
      </w:r>
      <w:r>
        <w:rPr>
          <w:rStyle w:val="146"/>
          <w:color w:val="000000" w:themeColor="text1"/>
          <w14:textFill>
            <w14:solidFill>
              <w14:schemeClr w14:val="tx1"/>
            </w14:solidFill>
          </w14:textFill>
        </w:rPr>
        <w:t xml:space="preserve">9.4 </w:t>
      </w:r>
      <w:r>
        <w:rPr>
          <w:rStyle w:val="146"/>
          <w:rFonts w:hint="eastAsia"/>
          <w:color w:val="000000" w:themeColor="text1"/>
          <w14:textFill>
            <w14:solidFill>
              <w14:schemeClr w14:val="tx1"/>
            </w14:solidFill>
          </w14:textFill>
        </w:rPr>
        <w:t>环境保护措施</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04</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"_Toc40515469" </w:instrText>
      </w:r>
      <w:r>
        <w:fldChar w:fldCharType="separate"/>
      </w:r>
      <w:r>
        <w:rPr>
          <w:rStyle w:val="146"/>
          <w:color w:val="000000" w:themeColor="text1"/>
          <w14:textFill>
            <w14:solidFill>
              <w14:schemeClr w14:val="tx1"/>
            </w14:solidFill>
          </w14:textFill>
        </w:rPr>
        <w:t xml:space="preserve">9.5 </w:t>
      </w:r>
      <w:r>
        <w:rPr>
          <w:rStyle w:val="146"/>
          <w:rFonts w:hint="eastAsia"/>
          <w:color w:val="000000" w:themeColor="text1"/>
          <w14:textFill>
            <w14:solidFill>
              <w14:schemeClr w14:val="tx1"/>
            </w14:solidFill>
          </w14:textFill>
        </w:rPr>
        <w:t>环境影响评价结论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"_Toc40515470" </w:instrText>
      </w:r>
      <w:r>
        <w:fldChar w:fldCharType="separate"/>
      </w:r>
      <w:r>
        <w:rPr>
          <w:rStyle w:val="146"/>
          <w:color w:val="000000" w:themeColor="text1"/>
          <w14:textFill>
            <w14:solidFill>
              <w14:schemeClr w14:val="tx1"/>
            </w14:solidFill>
          </w14:textFill>
        </w:rPr>
        <w:t xml:space="preserve">9.6 </w:t>
      </w:r>
      <w:r>
        <w:rPr>
          <w:rStyle w:val="146"/>
          <w:rFonts w:hint="eastAsia"/>
          <w:color w:val="000000" w:themeColor="text1"/>
          <w14:textFill>
            <w14:solidFill>
              <w14:schemeClr w14:val="tx1"/>
            </w14:solidFill>
          </w14:textFill>
        </w:rPr>
        <w:t>环境经济损益分析结论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"_Toc40515471" </w:instrText>
      </w:r>
      <w:r>
        <w:fldChar w:fldCharType="separate"/>
      </w:r>
      <w:r>
        <w:rPr>
          <w:rStyle w:val="146"/>
          <w:color w:val="000000" w:themeColor="text1"/>
          <w14:textFill>
            <w14:solidFill>
              <w14:schemeClr w14:val="tx1"/>
            </w14:solidFill>
          </w14:textFill>
        </w:rPr>
        <w:t xml:space="preserve">9.7 </w:t>
      </w:r>
      <w:r>
        <w:rPr>
          <w:rStyle w:val="146"/>
          <w:rFonts w:hint="eastAsia"/>
          <w:color w:val="000000" w:themeColor="text1"/>
          <w14:textFill>
            <w14:solidFill>
              <w14:schemeClr w14:val="tx1"/>
            </w14:solidFill>
          </w14:textFill>
        </w:rPr>
        <w:t>环境管理与监测计划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"_Toc40515472" </w:instrText>
      </w:r>
      <w:r>
        <w:fldChar w:fldCharType="separate"/>
      </w:r>
      <w:r>
        <w:rPr>
          <w:rStyle w:val="146"/>
          <w:color w:val="000000" w:themeColor="text1"/>
          <w14:textFill>
            <w14:solidFill>
              <w14:schemeClr w14:val="tx1"/>
            </w14:solidFill>
          </w14:textFill>
        </w:rPr>
        <w:t xml:space="preserve">9.8 </w:t>
      </w:r>
      <w:r>
        <w:rPr>
          <w:rStyle w:val="146"/>
          <w:rFonts w:hint="eastAsia"/>
          <w:color w:val="000000" w:themeColor="text1"/>
          <w14:textFill>
            <w14:solidFill>
              <w14:schemeClr w14:val="tx1"/>
            </w14:solidFill>
          </w14:textFill>
        </w:rPr>
        <w:t>公众意见采纳情况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77"/>
        <w:tabs>
          <w:tab w:val="right" w:leader="dot" w:pos="8494"/>
        </w:tabs>
        <w:ind w:firstLine="480"/>
        <w:rPr>
          <w:rFonts w:hint="eastAsia" w:ascii="Calibri" w:hAnsi="Calibri" w:eastAsia="仿宋_GB2312"/>
          <w:color w:val="000000" w:themeColor="text1"/>
          <w:sz w:val="21"/>
          <w:szCs w:val="22"/>
          <w:lang w:val="en-US" w:eastAsia="zh-CN"/>
          <w14:textFill>
            <w14:solidFill>
              <w14:schemeClr w14:val="tx1"/>
            </w14:solidFill>
          </w14:textFill>
        </w:rPr>
      </w:pPr>
      <w:r>
        <w:fldChar w:fldCharType="begin"/>
      </w:r>
      <w:r>
        <w:instrText xml:space="preserve"> HYPERLINK \l "_Toc40515473" </w:instrText>
      </w:r>
      <w:r>
        <w:fldChar w:fldCharType="separate"/>
      </w:r>
      <w:r>
        <w:rPr>
          <w:rStyle w:val="146"/>
          <w:color w:val="000000" w:themeColor="text1"/>
          <w14:textFill>
            <w14:solidFill>
              <w14:schemeClr w14:val="tx1"/>
            </w14:solidFill>
          </w14:textFill>
        </w:rPr>
        <w:t xml:space="preserve">9.9 </w:t>
      </w:r>
      <w:r>
        <w:rPr>
          <w:rStyle w:val="146"/>
          <w:rFonts w:hint="eastAsia"/>
          <w:color w:val="000000" w:themeColor="text1"/>
          <w14:textFill>
            <w14:solidFill>
              <w14:schemeClr w14:val="tx1"/>
            </w14:solidFill>
          </w14:textFill>
        </w:rPr>
        <w:t>环境影响可行性结论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_Toc40515473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62"/>
        <w:rPr>
          <w:rFonts w:ascii="黑体" w:hAnsi="Arial"/>
          <w:color w:val="000000" w:themeColor="text1"/>
          <w:sz w:val="32"/>
          <w:szCs w:val="32"/>
          <w14:textFill>
            <w14:solidFill>
              <w14:schemeClr w14:val="tx1"/>
            </w14:solidFill>
          </w14:textFill>
        </w:rPr>
        <w:sectPr>
          <w:footerReference r:id="rId16" w:type="first"/>
          <w:headerReference r:id="rId14" w:type="default"/>
          <w:footerReference r:id="rId15" w:type="default"/>
          <w:pgSz w:w="11906" w:h="16838"/>
          <w:pgMar w:top="1701" w:right="1701" w:bottom="1474" w:left="1701" w:header="1134" w:footer="1134" w:gutter="0"/>
          <w:pgBorders>
            <w:top w:val="none" w:sz="0" w:space="0"/>
            <w:left w:val="none" w:sz="0" w:space="0"/>
            <w:bottom w:val="none" w:sz="0" w:space="0"/>
            <w:right w:val="none" w:sz="0" w:space="0"/>
          </w:pgBorders>
          <w:pgNumType w:fmt="upperRoman" w:start="1"/>
          <w:cols w:space="720" w:num="1"/>
          <w:docGrid w:linePitch="312" w:charSpace="0"/>
        </w:sectPr>
      </w:pPr>
      <w:r>
        <w:rPr>
          <w:rFonts w:ascii="黑体" w:hAnsi="Arial"/>
          <w:color w:val="000000" w:themeColor="text1"/>
          <w:sz w:val="32"/>
          <w:szCs w:val="32"/>
          <w14:textFill>
            <w14:solidFill>
              <w14:schemeClr w14:val="tx1"/>
            </w14:solidFill>
          </w14:textFill>
        </w:rPr>
        <w:fldChar w:fldCharType="end"/>
      </w:r>
    </w:p>
    <w:p>
      <w:pPr>
        <w:pStyle w:val="62"/>
        <w:rPr>
          <w:rFonts w:ascii="黑体" w:hAnsi="黑体"/>
          <w:b w:val="0"/>
          <w:bCs/>
          <w:color w:val="000000" w:themeColor="text1"/>
          <w:sz w:val="30"/>
          <w:szCs w:val="30"/>
          <w14:textFill>
            <w14:solidFill>
              <w14:schemeClr w14:val="tx1"/>
            </w14:solidFill>
          </w14:textFill>
        </w:rPr>
      </w:pPr>
      <w:r>
        <w:rPr>
          <w:rFonts w:hint="eastAsia" w:ascii="黑体" w:hAnsi="黑体"/>
          <w:b w:val="0"/>
          <w:bCs/>
          <w:color w:val="000000" w:themeColor="text1"/>
          <w:sz w:val="30"/>
          <w:szCs w:val="30"/>
          <w14:textFill>
            <w14:solidFill>
              <w14:schemeClr w14:val="tx1"/>
            </w14:solidFill>
          </w14:textFill>
        </w:rPr>
        <w:t>附图：</w:t>
      </w:r>
    </w:p>
    <w:p>
      <w:pPr>
        <w:pStyle w:val="642"/>
        <w:spacing w:line="44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1、本项目平面布置图</w:t>
      </w:r>
    </w:p>
    <w:p>
      <w:pPr>
        <w:pStyle w:val="62"/>
        <w:rPr>
          <w:rFonts w:ascii="黑体" w:hAnsi="黑体"/>
          <w:b w:val="0"/>
          <w:bCs/>
          <w:color w:val="000000" w:themeColor="text1"/>
          <w:sz w:val="30"/>
          <w:szCs w:val="30"/>
          <w14:textFill>
            <w14:solidFill>
              <w14:schemeClr w14:val="tx1"/>
            </w14:solidFill>
          </w14:textFill>
        </w:rPr>
      </w:pPr>
      <w:r>
        <w:rPr>
          <w:rFonts w:hint="eastAsia" w:ascii="黑体" w:hAnsi="黑体"/>
          <w:b w:val="0"/>
          <w:bCs/>
          <w:color w:val="000000" w:themeColor="text1"/>
          <w:sz w:val="30"/>
          <w:szCs w:val="30"/>
          <w14:textFill>
            <w14:solidFill>
              <w14:schemeClr w14:val="tx1"/>
            </w14:solidFill>
          </w14:textFill>
        </w:rPr>
        <w:t>附件：</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1、营业执照</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安达市人民政府办公会议纪要</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3、黑龙江省设施农用地建设方案</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土地使用合同</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草</w:t>
      </w:r>
      <w:r>
        <w:rPr>
          <w:rFonts w:hint="eastAsia" w:ascii="仿宋_GB2312" w:hAnsi="仿宋_GB2312" w:eastAsia="仿宋_GB2312" w:cs="仿宋_GB2312"/>
          <w:sz w:val="24"/>
          <w:szCs w:val="24"/>
          <w:lang w:eastAsia="zh-CN"/>
        </w:rPr>
        <w:t>原承包合同书</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《关于安达市宝源现代示范奶牛场建设项目征占用草原的批复》</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7、动物防疫条件合格证</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8、病死动物无害化处理协议书</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9、粪便购销协议</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、大气环境影响评价自查表-地表水环境、大气环境、环境风险</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lang w:val="en-US" w:eastAsia="zh-CN"/>
        </w:rPr>
        <w:t>11</w:t>
      </w:r>
      <w:r>
        <w:rPr>
          <w:rFonts w:hint="eastAsia" w:ascii="仿宋_GB2312" w:hAnsi="仿宋_GB2312" w:eastAsia="仿宋_GB2312" w:cs="仿宋_GB2312"/>
          <w:sz w:val="24"/>
          <w:szCs w:val="24"/>
          <w:highlight w:val="yellow"/>
        </w:rPr>
        <w:t>、环境现状监测报告</w:t>
      </w:r>
    </w:p>
    <w:p>
      <w:pPr>
        <w:spacing w:line="400" w:lineRule="exact"/>
        <w:ind w:firstLine="199" w:firstLineChars="83"/>
        <w:rPr>
          <w:bCs/>
          <w:color w:val="000000" w:themeColor="text1"/>
          <w:sz w:val="24"/>
          <w14:textFill>
            <w14:solidFill>
              <w14:schemeClr w14:val="tx1"/>
            </w14:solidFill>
          </w14:textFill>
        </w:rPr>
      </w:pPr>
    </w:p>
    <w:p>
      <w:pPr>
        <w:pStyle w:val="2"/>
        <w:ind w:left="0" w:leftChars="0" w:firstLine="0" w:firstLineChars="0"/>
        <w:jc w:val="left"/>
        <w:rPr>
          <w:rFonts w:hint="eastAsia" w:ascii="黑体" w:hAnsi="黑体" w:eastAsia="黑体" w:cs="黑体"/>
          <w:b w:val="0"/>
          <w:bCs w:val="0"/>
          <w:color w:val="000000" w:themeColor="text1"/>
          <w:sz w:val="30"/>
          <w:szCs w:val="30"/>
          <w:lang w:eastAsia="zh-CN"/>
          <w14:textFill>
            <w14:solidFill>
              <w14:schemeClr w14:val="tx1"/>
            </w14:solidFill>
          </w14:textFill>
        </w:rPr>
      </w:pPr>
      <w:r>
        <w:rPr>
          <w:rFonts w:hint="eastAsia" w:ascii="黑体" w:hAnsi="黑体" w:eastAsia="黑体" w:cs="黑体"/>
          <w:b w:val="0"/>
          <w:bCs w:val="0"/>
          <w:color w:val="000000" w:themeColor="text1"/>
          <w:sz w:val="30"/>
          <w:szCs w:val="30"/>
          <w:lang w:eastAsia="zh-CN"/>
          <w14:textFill>
            <w14:solidFill>
              <w14:schemeClr w14:val="tx1"/>
            </w14:solidFill>
          </w14:textFill>
        </w:rPr>
        <w:t>附图：</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sz w:val="24"/>
          <w:szCs w:val="24"/>
          <w:lang w:val="en-US" w:eastAsia="zh-CN"/>
        </w:rPr>
      </w:pPr>
      <w:r>
        <w:rPr>
          <w:rFonts w:hint="eastAsia"/>
          <w:sz w:val="24"/>
          <w:szCs w:val="24"/>
          <w:lang w:val="en-US" w:eastAsia="zh-CN"/>
        </w:rPr>
        <w:t>1、项目场区平面布置图</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sz w:val="24"/>
          <w:szCs w:val="24"/>
          <w:lang w:val="en-US" w:eastAsia="zh-CN"/>
        </w:rPr>
      </w:pPr>
      <w:r>
        <w:rPr>
          <w:rFonts w:hint="eastAsia"/>
          <w:sz w:val="24"/>
          <w:szCs w:val="24"/>
          <w:lang w:val="en-US" w:eastAsia="zh-CN"/>
        </w:rPr>
        <w:t>2、项目分区防渗图</w:t>
      </w:r>
    </w:p>
    <w:p>
      <w:pPr>
        <w:numPr>
          <w:ilvl w:val="0"/>
          <w:numId w:val="0"/>
        </w:numPr>
        <w:adjustRightInd w:val="0"/>
        <w:snapToGrid w:val="0"/>
        <w:spacing w:line="520" w:lineRule="exact"/>
        <w:jc w:val="both"/>
        <w:rPr>
          <w:rFonts w:hint="eastAsia"/>
          <w:lang w:val="en-US" w:eastAsia="zh-CN"/>
        </w:rPr>
      </w:pPr>
    </w:p>
    <w:p>
      <w:pPr>
        <w:pStyle w:val="2"/>
        <w:jc w:val="left"/>
        <w:rPr>
          <w:rFonts w:hint="default"/>
          <w:lang w:val="en-US" w:eastAsia="zh-CN"/>
        </w:rPr>
        <w:sectPr>
          <w:headerReference r:id="rId17" w:type="first"/>
          <w:pgSz w:w="11906" w:h="16838"/>
          <w:pgMar w:top="1701" w:right="1701" w:bottom="1474" w:left="1701" w:header="1134" w:footer="1134" w:gutter="0"/>
          <w:pgBorders>
            <w:top w:val="none" w:sz="0" w:space="0"/>
            <w:left w:val="none" w:sz="0" w:space="0"/>
            <w:bottom w:val="none" w:sz="0" w:space="0"/>
            <w:right w:val="none" w:sz="0" w:space="0"/>
          </w:pgBorders>
          <w:pgNumType w:fmt="upperRoman"/>
          <w:cols w:space="720" w:num="1"/>
          <w:titlePg/>
          <w:docGrid w:linePitch="312" w:charSpace="0"/>
        </w:sectPr>
      </w:pPr>
      <w:r>
        <w:rPr>
          <w:rFonts w:hint="eastAsia"/>
          <w:lang w:val="en-US" w:eastAsia="zh-CN"/>
        </w:rPr>
        <w:t xml:space="preserve">  </w:t>
      </w:r>
    </w:p>
    <w:bookmarkEnd w:id="0"/>
    <w:p>
      <w:pPr>
        <w:pStyle w:val="640"/>
        <w:rPr>
          <w:color w:val="000000" w:themeColor="text1"/>
          <w14:textFill>
            <w14:solidFill>
              <w14:schemeClr w14:val="tx1"/>
            </w14:solidFill>
          </w14:textFill>
        </w:rPr>
      </w:pPr>
      <w:bookmarkStart w:id="9" w:name="_Toc243652740"/>
      <w:bookmarkStart w:id="10" w:name="_Toc288640016"/>
      <w:bookmarkStart w:id="11" w:name="_Toc245356564"/>
      <w:bookmarkStart w:id="12" w:name="_Toc246177203"/>
      <w:bookmarkStart w:id="13" w:name="_Toc40515419"/>
      <w:r>
        <w:rPr>
          <w:rFonts w:hint="eastAsia"/>
          <w:color w:val="000000" w:themeColor="text1"/>
          <w14:textFill>
            <w14:solidFill>
              <w14:schemeClr w14:val="tx1"/>
            </w14:solidFill>
          </w14:textFill>
        </w:rPr>
        <w:t>1</w:t>
      </w:r>
      <w:bookmarkEnd w:id="9"/>
      <w:bookmarkEnd w:id="10"/>
      <w:bookmarkEnd w:id="11"/>
      <w:bookmarkEnd w:id="12"/>
      <w:r>
        <w:rPr>
          <w:rFonts w:hint="eastAsia"/>
          <w:color w:val="000000" w:themeColor="text1"/>
          <w14:textFill>
            <w14:solidFill>
              <w14:schemeClr w14:val="tx1"/>
            </w14:solidFill>
          </w14:textFill>
        </w:rPr>
        <w:t xml:space="preserve"> 概述</w:t>
      </w:r>
      <w:bookmarkEnd w:id="13"/>
      <w:bookmarkStart w:id="14" w:name="_Toc402168490"/>
    </w:p>
    <w:p>
      <w:pPr>
        <w:pStyle w:val="638"/>
        <w:rPr>
          <w:color w:val="000000" w:themeColor="text1"/>
          <w14:textFill>
            <w14:solidFill>
              <w14:schemeClr w14:val="tx1"/>
            </w14:solidFill>
          </w14:textFill>
        </w:rPr>
      </w:pPr>
      <w:bookmarkStart w:id="15" w:name="_Toc40515420"/>
      <w:r>
        <w:rPr>
          <w:rFonts w:hint="eastAsia"/>
          <w:color w:val="000000" w:themeColor="text1"/>
          <w14:textFill>
            <w14:solidFill>
              <w14:schemeClr w14:val="tx1"/>
            </w14:solidFill>
          </w14:textFill>
        </w:rPr>
        <w:t>1.1 项目由来</w:t>
      </w:r>
      <w:bookmarkEnd w:id="15"/>
    </w:p>
    <w:p>
      <w:pPr>
        <w:pStyle w:val="84"/>
        <w:shd w:val="clear" w:color="auto" w:fill="FFFFFF"/>
        <w:spacing w:before="0" w:beforeAutospacing="0" w:after="0" w:afterAutospacing="0"/>
        <w:ind w:firstLine="56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2018年6月，国务院办公厅印发《关于推进奶业振兴保障乳品质量安全的意见》(国办发〔2018〕43号)，从总体要求、加强优质奶源基地建设、完善乳制品加工和流通体系、强化乳品质量安全监管、加大乳制品消费引导和完善保障措施六个方面提出了22条指导性措施，要求各省区、各有关部门抓好贯彻落实。《意见》发布后，农业农村部、发改委等九部委又联合下发《关于进一步促进奶业振兴的若干意见》(农牧发〔2018〕18号)，进一步明确目标任务，提出扶持方向，分解工作任务。为深入贯彻落实国办意见精神，按照省委省政府的部署要求，黑龙江省出台了《关于推进奶业振兴保障乳品质量安全的实施意见》(黑政办规〔2019〕8号)。《实施意见》</w:t>
      </w:r>
      <w:r>
        <w:rPr>
          <w:rFonts w:hint="eastAsia" w:asciiTheme="minorEastAsia" w:hAnsiTheme="minorEastAsia" w:eastAsiaTheme="minorEastAsia"/>
          <w:color w:val="000000"/>
          <w:sz w:val="28"/>
          <w:szCs w:val="28"/>
          <w:shd w:val="clear" w:color="auto" w:fill="FFFFFF"/>
        </w:rPr>
        <w:t>的出台，标志着黑龙江省推进奶业振兴发展的帷幕已经拉开，必将加快龙江奶业率先实现振兴发展，成为全省经济发展的新引擎。</w:t>
      </w:r>
    </w:p>
    <w:p>
      <w:pPr>
        <w:ind w:firstLine="560"/>
        <w:rPr>
          <w:rFonts w:asciiTheme="minorEastAsia" w:hAnsiTheme="minorEastAsia" w:eastAsiaTheme="minorEastAsia"/>
        </w:rPr>
      </w:pPr>
      <w:r>
        <w:rPr>
          <w:rFonts w:hint="eastAsia" w:asciiTheme="minorEastAsia" w:hAnsiTheme="minorEastAsia" w:eastAsiaTheme="minorEastAsia"/>
        </w:rPr>
        <w:t>安达市位于黑龙江省西南部,松嫩平原腹地,是哈大齐工业走廊的重要节点城市.拥有草原272万亩,是世界三大优质草场之一,全国著名的"奶牛之乡",农产品加工,奶牛生产示范基地和牛奶生产强县</w:t>
      </w:r>
      <w:r>
        <w:rPr>
          <w:rFonts w:asciiTheme="minorEastAsia" w:hAnsiTheme="minorEastAsia" w:eastAsiaTheme="minorEastAsia"/>
        </w:rPr>
        <w:t>。</w:t>
      </w:r>
      <w:r>
        <w:rPr>
          <w:rFonts w:hint="eastAsia" w:asciiTheme="minorEastAsia" w:hAnsiTheme="minorEastAsia" w:eastAsiaTheme="minorEastAsia"/>
        </w:rPr>
        <w:t>近年来,安达市提出了"举全市之力发展乳业,实现主导产业的战略升级"和"畜牧立市"的发展思路,使乳业逐渐发展成为市域经济的支柱性产业。安达市按照现代牧业发展要求,全力推进奶牛养殖业,努力实现分散饲养向规模饲养转变、规模饲养向园区转变,粗放饲养向科学饲养转变。</w:t>
      </w:r>
      <w:r>
        <w:rPr>
          <w:rFonts w:asciiTheme="minorEastAsia" w:hAnsiTheme="minorEastAsia" w:eastAsiaTheme="minorEastAsia"/>
        </w:rPr>
        <w:t>制定了“1550工程”实施方案，即：在五年内新建15个万头奶牛牧场，新建50个奶牛千头牧场。</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安达市宝源现代示范奶牛场主营奶牛养殖，拟投资520万元,在安达市东14公里、明沈公路南侧1000米处，先源乡红星村八屯南侧，建设奶牛养殖项目，年存栏1500头，其中泌乳牛1200头，育成牛300头。</w:t>
      </w:r>
      <w:r>
        <w:rPr>
          <w:rFonts w:asciiTheme="minorEastAsia" w:hAnsiTheme="minorEastAsia" w:eastAsiaTheme="minorEastAsia"/>
          <w:color w:val="auto"/>
          <w:highlight w:val="none"/>
        </w:rPr>
        <w:t>建设性质为新建，项目占地面积</w:t>
      </w:r>
      <w:r>
        <w:rPr>
          <w:rFonts w:hint="eastAsia" w:asciiTheme="minorEastAsia" w:hAnsiTheme="minorEastAsia" w:eastAsiaTheme="minorEastAsia"/>
          <w:color w:val="auto"/>
          <w:highlight w:val="none"/>
        </w:rPr>
        <w:t>143000m</w:t>
      </w:r>
      <w:r>
        <w:rPr>
          <w:rFonts w:hint="eastAsia" w:asciiTheme="minorEastAsia" w:hAnsiTheme="minorEastAsia" w:eastAsiaTheme="minorEastAsia"/>
          <w:color w:val="auto"/>
          <w:highlight w:val="none"/>
          <w:vertAlign w:val="superscript"/>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建设牛舍4栋，挤奶厅1栋；饲料区建设青贮仓2栋，精料库1栋，饲草库1栋，料库1栋；无害化处理区包括固液分离间、黑膜沼气池、沼液储池；生活区包括办公楼、机械库、锅炉房、车库等配套设施，建筑面积共计40652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受建设单位委托，我公司承担了“安达市宝源现代示范奶牛场项</w:t>
      </w:r>
      <w:r>
        <w:rPr>
          <w:rFonts w:hint="eastAsia" w:asciiTheme="minorEastAsia" w:hAnsiTheme="minorEastAsia" w:eastAsiaTheme="minorEastAsia"/>
          <w:color w:val="000000" w:themeColor="text1"/>
          <w14:textFill>
            <w14:solidFill>
              <w14:schemeClr w14:val="tx1"/>
            </w14:solidFill>
          </w14:textFill>
        </w:rPr>
        <w:t>目”环境影响报告书的编制工作。根据《中华人民共和国环境保护法》、《中华人民共和国环境影响评价法》、《建设项目环境保护管理条例》等有关规定的要求，评价单位在接受任务后，派相关技术人员进行了现场踏勘、资料收集调研、模式计算及统计分析，按环境影响评价技术导则、规范和要求，编制完成了本项目的环境影响报告书。</w:t>
      </w:r>
    </w:p>
    <w:p>
      <w:pPr>
        <w:pStyle w:val="638"/>
        <w:rPr>
          <w:color w:val="000000" w:themeColor="text1"/>
          <w14:textFill>
            <w14:solidFill>
              <w14:schemeClr w14:val="tx1"/>
            </w14:solidFill>
          </w14:textFill>
        </w:rPr>
      </w:pPr>
      <w:bookmarkStart w:id="16" w:name="_Toc40515421"/>
      <w:r>
        <w:rPr>
          <w:rFonts w:hint="eastAsia"/>
          <w:color w:val="000000" w:themeColor="text1"/>
          <w14:textFill>
            <w14:solidFill>
              <w14:schemeClr w14:val="tx1"/>
            </w14:solidFill>
          </w14:textFill>
        </w:rPr>
        <w:t>1.2 建设项目特点</w:t>
      </w:r>
      <w:bookmarkEnd w:id="16"/>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000000" w:themeColor="text1"/>
          <w14:textFill>
            <w14:solidFill>
              <w14:schemeClr w14:val="tx1"/>
            </w14:solidFill>
          </w14:textFill>
        </w:rPr>
        <w:t>本</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为新建项目，</w:t>
      </w:r>
      <w:r>
        <w:rPr>
          <w:rFonts w:asciiTheme="minorEastAsia" w:hAnsiTheme="minorEastAsia" w:eastAsiaTheme="minorEastAsia"/>
          <w:color w:val="000000" w:themeColor="text1"/>
          <w14:textFill>
            <w14:solidFill>
              <w14:schemeClr w14:val="tx1"/>
            </w14:solidFill>
          </w14:textFill>
        </w:rPr>
        <w:t>属于</w:t>
      </w:r>
      <w:r>
        <w:rPr>
          <w:rFonts w:hint="eastAsia" w:asciiTheme="minorEastAsia" w:hAnsiTheme="minorEastAsia" w:eastAsiaTheme="minorEastAsia"/>
          <w:color w:val="000000" w:themeColor="text1"/>
          <w14:textFill>
            <w14:solidFill>
              <w14:schemeClr w14:val="tx1"/>
            </w14:solidFill>
          </w14:textFill>
        </w:rPr>
        <w:t>奶牛</w:t>
      </w:r>
      <w:r>
        <w:rPr>
          <w:rFonts w:asciiTheme="minorEastAsia" w:hAnsiTheme="minorEastAsia" w:eastAsiaTheme="minorEastAsia"/>
          <w:color w:val="000000" w:themeColor="text1"/>
          <w14:textFill>
            <w14:solidFill>
              <w14:schemeClr w14:val="tx1"/>
            </w14:solidFill>
          </w14:textFill>
        </w:rPr>
        <w:t>养殖业</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auto"/>
          <w:highlight w:val="none"/>
        </w:rPr>
        <w:t>选址位于安达市先源乡红星村八屯南侧，</w:t>
      </w:r>
      <w:r>
        <w:rPr>
          <w:rFonts w:asciiTheme="minorEastAsia" w:hAnsiTheme="minorEastAsia" w:eastAsiaTheme="minorEastAsia"/>
          <w:color w:val="auto"/>
          <w:highlight w:val="none"/>
        </w:rPr>
        <w:t>土地现状为一般草地，</w:t>
      </w:r>
      <w:r>
        <w:rPr>
          <w:rFonts w:hint="eastAsia" w:asciiTheme="minorEastAsia" w:hAnsiTheme="minorEastAsia" w:eastAsiaTheme="minorEastAsia"/>
          <w:color w:val="auto"/>
          <w:highlight w:val="none"/>
        </w:rPr>
        <w:t>建设单位</w:t>
      </w:r>
      <w:r>
        <w:rPr>
          <w:rFonts w:asciiTheme="minorEastAsia" w:hAnsiTheme="minorEastAsia" w:eastAsiaTheme="minorEastAsia"/>
          <w:color w:val="auto"/>
          <w:highlight w:val="none"/>
        </w:rPr>
        <w:t>与</w:t>
      </w:r>
      <w:r>
        <w:rPr>
          <w:rFonts w:hint="eastAsia" w:asciiTheme="minorEastAsia" w:hAnsiTheme="minorEastAsia" w:eastAsiaTheme="minorEastAsia"/>
          <w:color w:val="auto"/>
          <w:highlight w:val="none"/>
        </w:rPr>
        <w:t>土地所有权人</w:t>
      </w:r>
      <w:r>
        <w:rPr>
          <w:rFonts w:asciiTheme="minorEastAsia" w:hAnsiTheme="minorEastAsia" w:eastAsiaTheme="minorEastAsia"/>
          <w:color w:val="auto"/>
          <w:highlight w:val="none"/>
        </w:rPr>
        <w:t>签订了土地承包协议书</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本项目年存栏奶牛1500头，其中泌乳牛1200头，育成牛300头。单头泌乳牛平均日产奶量为25kg，日产奶量约30t，挤奶厅设置储奶间，配备制冷系统及牛奶冷藏罐对牛奶进行储存。</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建成后，产生污水和粪便，粪便日产日清，减少产生的恶臭气体对环境影响。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牛舍、粪污处理区（固液分离间）定期喷洒添加EM菌除臭剂，无组织氨、硫化氢排放厂界处最大浓度</w:t>
      </w:r>
      <w:r>
        <w:rPr>
          <w:rFonts w:hint="eastAsia" w:asciiTheme="minorEastAsia" w:hAnsiTheme="minorEastAsia" w:eastAsiaTheme="minorEastAsia"/>
          <w:bCs/>
          <w:color w:val="auto"/>
          <w:highlight w:val="none"/>
        </w:rPr>
        <w:t>满足</w:t>
      </w:r>
      <w:r>
        <w:rPr>
          <w:rFonts w:asciiTheme="minorEastAsia" w:hAnsiTheme="minorEastAsia" w:eastAsiaTheme="minorEastAsia"/>
          <w:color w:val="auto"/>
          <w:highlight w:val="none"/>
        </w:rPr>
        <w:t>《恶臭污染物排放标准》（GB14554-93）表1中二级新改扩建标准</w:t>
      </w:r>
      <w:r>
        <w:rPr>
          <w:rFonts w:hint="eastAsia" w:asciiTheme="minorEastAsia" w:hAnsiTheme="minorEastAsia" w:eastAsiaTheme="minorEastAsia"/>
          <w:color w:val="auto"/>
          <w:highlight w:val="none"/>
        </w:rPr>
        <w:t>值（氨为1.5mg/m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，硫化氢为0.06mg/m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臭气浓度满足《畜禽养殖业污染物排放标准》（GB18596-2001）中表7标准</w:t>
      </w:r>
      <w:r>
        <w:rPr>
          <w:rFonts w:hint="eastAsia" w:asciiTheme="minorEastAsia" w:hAnsiTheme="minorEastAsia" w:eastAsiaTheme="minorEastAsia"/>
          <w:color w:val="auto"/>
          <w:highlight w:val="none"/>
        </w:rPr>
        <w:t>限值。</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本项目病死牛、胎盘委托安达市题桥环保科技有限公司安全处理。</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本项目办公楼冬季供热采用生物质锅炉供暖，牛舍采用电采暖，供水来自厂区内新建自备水井。</w:t>
      </w:r>
    </w:p>
    <w:p>
      <w:pPr>
        <w:pStyle w:val="638"/>
        <w:rPr>
          <w:color w:val="000000" w:themeColor="text1"/>
          <w14:textFill>
            <w14:solidFill>
              <w14:schemeClr w14:val="tx1"/>
            </w14:solidFill>
          </w14:textFill>
        </w:rPr>
      </w:pPr>
      <w:bookmarkStart w:id="17" w:name="_Toc40515422"/>
      <w:r>
        <w:rPr>
          <w:color w:val="000000" w:themeColor="text1"/>
          <w14:textFill>
            <w14:solidFill>
              <w14:schemeClr w14:val="tx1"/>
            </w14:solidFill>
          </w14:textFill>
        </w:rPr>
        <w:t>1.</w:t>
      </w:r>
      <w:r>
        <w:rPr>
          <w:rFonts w:hint="eastAsia"/>
          <w:color w:val="000000" w:themeColor="text1"/>
          <w14:textFill>
            <w14:solidFill>
              <w14:schemeClr w14:val="tx1"/>
            </w14:solidFill>
          </w14:textFill>
        </w:rPr>
        <w:t>3 环境影响评价工作过程</w:t>
      </w:r>
      <w:bookmarkEnd w:id="17"/>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依据《建设项目环境影响评价技术导则</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总纲》（</w:t>
      </w:r>
      <w:r>
        <w:rPr>
          <w:rFonts w:asciiTheme="minorEastAsia" w:hAnsiTheme="minorEastAsia" w:eastAsiaTheme="minorEastAsia"/>
          <w:color w:val="000000" w:themeColor="text1"/>
          <w14:textFill>
            <w14:solidFill>
              <w14:schemeClr w14:val="tx1"/>
            </w14:solidFill>
          </w14:textFill>
        </w:rPr>
        <w:t>HJ2.1-2016</w:t>
      </w:r>
      <w:r>
        <w:rPr>
          <w:rFonts w:hint="eastAsia" w:asciiTheme="minorEastAsia" w:hAnsiTheme="minorEastAsia" w:eastAsiaTheme="minorEastAsia"/>
          <w:color w:val="000000" w:themeColor="text1"/>
          <w14:textFill>
            <w14:solidFill>
              <w14:schemeClr w14:val="tx1"/>
            </w14:solidFill>
          </w14:textFill>
        </w:rPr>
        <w:t>）要求，本次环评工作分为三个阶段进行。</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确定建设项目环境影响评价文件类别。根据《畜禽养殖业污染物排放标准》（GB18596-2001），1头奶牛折算成10头猪；建设项目年存栏奶牛1500头，折算猪为1.5万头。依据《建设项目环境影响评价分类管理名录（2021年版）》（生态环境部令第16号），本项目属于“3、牲畜饲养”中“年存栏生猪2500头（其他畜禽种类折合猪的养殖规模）及以上无出栏量的规模化畜禽养殖”，应编制环境影响报告书。在研究相关技术及其他有关文件基础上进行初步工程分析，开展了初步环境现状调查，进行了环境影响识别和评价因子筛选。明确了评价重点为大气环境影响，确定了评价工作等级、范围，进一步确定了环境保护目标及评价标准，制定出相应工作方案。</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二、根据第一阶段工作成果，对环境现状进行了监测与评价，详细进行工程分析。对各环境要素影响进行了预测与评价。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三、提出环境保护措施，进行经济技术可行性论证，给出污染物排放清单并给出评价结论。</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本项目环境影响评价的工作过程见图1-3-1。</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48885" cy="4724400"/>
            <wp:effectExtent l="0" t="0" r="0" b="0"/>
            <wp:docPr id="2" name="图片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50885" cy="4726113"/>
                    </a:xfrm>
                    <a:prstGeom prst="rect">
                      <a:avLst/>
                    </a:prstGeom>
                    <a:noFill/>
                    <a:ln>
                      <a:noFill/>
                    </a:ln>
                  </pic:spPr>
                </pic:pic>
              </a:graphicData>
            </a:graphic>
          </wp:inline>
        </w:drawing>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图1-3-1 环境影响评价的工作过程</w:t>
      </w:r>
    </w:p>
    <w:p>
      <w:pPr>
        <w:pStyle w:val="638"/>
        <w:rPr>
          <w:color w:val="000000" w:themeColor="text1"/>
          <w14:textFill>
            <w14:solidFill>
              <w14:schemeClr w14:val="tx1"/>
            </w14:solidFill>
          </w14:textFill>
        </w:rPr>
      </w:pPr>
      <w:bookmarkStart w:id="18" w:name="_Toc40515423"/>
      <w:bookmarkStart w:id="19" w:name="_Toc245057308"/>
      <w:bookmarkStart w:id="20" w:name="_Toc215564487"/>
      <w:bookmarkStart w:id="21" w:name="_Toc216838056"/>
      <w:bookmarkStart w:id="22" w:name="_Toc245544740"/>
      <w:r>
        <w:rPr>
          <w:color w:val="000000" w:themeColor="text1"/>
          <w14:textFill>
            <w14:solidFill>
              <w14:schemeClr w14:val="tx1"/>
            </w14:solidFill>
          </w14:textFill>
        </w:rPr>
        <w:t>1.</w:t>
      </w:r>
      <w:r>
        <w:rPr>
          <w:rFonts w:hint="eastAsia"/>
          <w:color w:val="000000" w:themeColor="text1"/>
          <w14:textFill>
            <w14:solidFill>
              <w14:schemeClr w14:val="tx1"/>
            </w14:solidFill>
          </w14:textFill>
        </w:rPr>
        <w:t>4 项目分析判定</w:t>
      </w:r>
      <w:bookmarkEnd w:id="18"/>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1.4.1 相关法律法规符合性分析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（1）相关法律</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本项目与有关畜禽养殖污染物防治的法律符合性分析见表1-4-1。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 相关法律与项目内容对比分析一览表</w:t>
      </w:r>
    </w:p>
    <w:tbl>
      <w:tblPr>
        <w:tblStyle w:val="90"/>
        <w:tblW w:w="0" w:type="auto"/>
        <w:tblInd w:w="-28"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2"/>
        <w:gridCol w:w="3454"/>
        <w:gridCol w:w="3296"/>
        <w:gridCol w:w="44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名称</w:t>
            </w:r>
          </w:p>
        </w:tc>
        <w:tc>
          <w:tcPr>
            <w:tcW w:w="3454"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相关要求</w:t>
            </w:r>
          </w:p>
        </w:tc>
        <w:tc>
          <w:tcPr>
            <w:tcW w:w="3296"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本项目对应内容</w:t>
            </w:r>
          </w:p>
        </w:tc>
        <w:tc>
          <w:tcPr>
            <w:tcW w:w="447"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结论</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Merge w:val="restart"/>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《中华人民共和国水污染防治法》（</w:t>
            </w:r>
            <w:r>
              <w:rPr>
                <w:rFonts w:asciiTheme="minorEastAsia" w:hAnsiTheme="minorEastAsia" w:eastAsiaTheme="minorEastAsia"/>
                <w:color w:val="000000" w:themeColor="text1"/>
                <w14:textFill>
                  <w14:solidFill>
                    <w14:schemeClr w14:val="tx1"/>
                  </w14:solidFill>
                </w14:textFill>
              </w:rPr>
              <w:t>20</w:t>
            </w:r>
            <w:r>
              <w:rPr>
                <w:rFonts w:hint="eastAsia" w:asciiTheme="minorEastAsia" w:hAnsiTheme="minorEastAsia" w:eastAsiaTheme="minorEastAsia"/>
                <w:color w:val="000000" w:themeColor="text1"/>
                <w14:textFill>
                  <w14:solidFill>
                    <w14:schemeClr w14:val="tx1"/>
                  </w14:solidFill>
                </w14:textFill>
              </w:rPr>
              <w:t>18.1.1）</w:t>
            </w:r>
          </w:p>
        </w:tc>
        <w:tc>
          <w:tcPr>
            <w:tcW w:w="3454"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国家支持畜禽养殖场、养殖小区建设畜禽粪便、废水的综合利用或者无害化处理设施。</w:t>
            </w:r>
          </w:p>
        </w:tc>
        <w:tc>
          <w:tcPr>
            <w:tcW w:w="3296" w:type="dxa"/>
            <w:vMerge w:val="restart"/>
            <w:vAlign w:val="center"/>
          </w:tcPr>
          <w:p>
            <w:pPr>
              <w:pStyle w:val="665"/>
              <w:spacing w:line="4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产生沼气用于发电供本项目使用，沼液定期还田，沼渣外运处置堆肥，实现粪污资源化利用，防治污染环境。</w:t>
            </w:r>
          </w:p>
        </w:tc>
        <w:tc>
          <w:tcPr>
            <w:tcW w:w="447" w:type="dxa"/>
            <w:vMerge w:val="restart"/>
            <w:vAlign w:val="center"/>
          </w:tcPr>
          <w:p>
            <w:pPr>
              <w:pStyle w:val="665"/>
              <w:spacing w:line="4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32" w:hRule="atLeast"/>
        </w:trPr>
        <w:tc>
          <w:tcPr>
            <w:tcW w:w="1332" w:type="dxa"/>
            <w:vMerge w:val="continue"/>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p>
        </w:tc>
        <w:tc>
          <w:tcPr>
            <w:tcW w:w="3454"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畜禽养殖场、养殖小区应当保证其畜禽粪便、废水的综合利用或者无害化处理设施正常运转，保证污水达标排放，防止污染水环境。</w:t>
            </w:r>
          </w:p>
        </w:tc>
        <w:tc>
          <w:tcPr>
            <w:tcW w:w="3296" w:type="dxa"/>
            <w:vMerge w:val="continue"/>
            <w:vAlign w:val="center"/>
          </w:tcPr>
          <w:p>
            <w:pPr>
              <w:pStyle w:val="665"/>
              <w:spacing w:line="400" w:lineRule="exact"/>
              <w:rPr>
                <w:rFonts w:asciiTheme="minorEastAsia" w:hAnsiTheme="minorEastAsia" w:eastAsiaTheme="minorEastAsia"/>
                <w:color w:val="auto"/>
              </w:rPr>
            </w:pPr>
          </w:p>
        </w:tc>
        <w:tc>
          <w:tcPr>
            <w:tcW w:w="447" w:type="dxa"/>
            <w:vMerge w:val="continue"/>
            <w:vAlign w:val="center"/>
          </w:tcPr>
          <w:p>
            <w:pPr>
              <w:pStyle w:val="665"/>
              <w:spacing w:line="400" w:lineRule="exact"/>
              <w:rPr>
                <w:rFonts w:asciiTheme="minorEastAsia" w:hAnsiTheme="minorEastAsia" w:eastAsiaTheme="minorEastAsia"/>
                <w:color w:val="auto"/>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《中华人民共和国固体废物污染防治法》（2020.9.1）</w:t>
            </w:r>
          </w:p>
        </w:tc>
        <w:tc>
          <w:tcPr>
            <w:tcW w:w="3454"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从事畜禽规模养殖应按照国家有关规定收集、贮存、利用或者处理养殖过程中产生的粪便，防止污染环境。</w:t>
            </w:r>
          </w:p>
        </w:tc>
        <w:tc>
          <w:tcPr>
            <w:tcW w:w="3296" w:type="dxa"/>
            <w:vMerge w:val="continue"/>
            <w:vAlign w:val="center"/>
          </w:tcPr>
          <w:p>
            <w:pPr>
              <w:pStyle w:val="665"/>
              <w:spacing w:line="400" w:lineRule="exact"/>
              <w:rPr>
                <w:rFonts w:asciiTheme="minorEastAsia" w:hAnsiTheme="minorEastAsia" w:eastAsiaTheme="minorEastAsia"/>
                <w:color w:val="auto"/>
              </w:rPr>
            </w:pPr>
          </w:p>
        </w:tc>
        <w:tc>
          <w:tcPr>
            <w:tcW w:w="447" w:type="dxa"/>
            <w:vAlign w:val="center"/>
          </w:tcPr>
          <w:p>
            <w:pPr>
              <w:pStyle w:val="665"/>
              <w:spacing w:line="400" w:lineRule="exact"/>
              <w:rPr>
                <w:rFonts w:asciiTheme="minorEastAsia" w:hAnsiTheme="minorEastAsia" w:eastAsiaTheme="minorEastAsia"/>
                <w:color w:val="auto"/>
              </w:rPr>
            </w:pPr>
            <w:r>
              <w:rPr>
                <w:rFonts w:hint="eastAsia" w:asciiTheme="minorEastAsia" w:hAnsiTheme="minorEastAsia" w:eastAsiaTheme="minorEastAsia"/>
                <w:color w:val="auto"/>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《中华人民共和国畜牧法》（2015.4.24）</w:t>
            </w:r>
          </w:p>
        </w:tc>
        <w:tc>
          <w:tcPr>
            <w:tcW w:w="3454"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禁止在生活饮用水的水源保护区，风景名胜区，以及自然保护区的核心区和缓冲区；城镇居民区、文化教育科学研究区等人口集中区域；法律法规规定的其他禁养区域内建设畜禽养殖场、养殖小区。</w:t>
            </w:r>
          </w:p>
        </w:tc>
        <w:tc>
          <w:tcPr>
            <w:tcW w:w="3296"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本项目选址不在水源保护区、风景名胜区、自然保护区、居民区、文化教育科学研究区以及法律法规规定的其他禁养区等区域。</w:t>
            </w:r>
          </w:p>
        </w:tc>
        <w:tc>
          <w:tcPr>
            <w:tcW w:w="447" w:type="dxa"/>
            <w:vAlign w:val="center"/>
          </w:tcPr>
          <w:p>
            <w:pPr>
              <w:pStyle w:val="665"/>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由表1-4-1可知，本项目与有关畜禽养殖污染物防治的法律相符合。</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（2）相关法规</w:t>
      </w:r>
    </w:p>
    <w:p>
      <w:pPr>
        <w:ind w:firstLine="560"/>
        <w:rPr>
          <w:rFonts w:asciiTheme="minorEastAsia" w:hAnsiTheme="minorEastAsia" w:eastAsiaTheme="minorEastAsia"/>
          <w:color w:val="000000" w:themeColor="text1"/>
          <w14:textFill>
            <w14:solidFill>
              <w14:schemeClr w14:val="tx1"/>
            </w14:solidFill>
          </w14:textFill>
        </w:rPr>
        <w:sectPr>
          <w:footerReference r:id="rId18" w:type="default"/>
          <w:pgSz w:w="11906" w:h="16838"/>
          <w:pgMar w:top="1701" w:right="1701" w:bottom="1474" w:left="1701" w:header="1134" w:footer="1134" w:gutter="0"/>
          <w:pgBorders>
            <w:top w:val="none" w:sz="0" w:space="0"/>
            <w:left w:val="none" w:sz="0" w:space="0"/>
            <w:bottom w:val="none" w:sz="0" w:space="0"/>
            <w:right w:val="none" w:sz="0" w:space="0"/>
          </w:pgBorders>
          <w:pgNumType w:start="1"/>
          <w:cols w:space="720" w:num="1"/>
          <w:docGrid w:linePitch="381" w:charSpace="0"/>
        </w:sectPr>
      </w:pPr>
      <w:r>
        <w:rPr>
          <w:rFonts w:hint="eastAsia" w:asciiTheme="minorEastAsia" w:hAnsiTheme="minorEastAsia" w:eastAsiaTheme="minorEastAsia"/>
          <w:color w:val="000000" w:themeColor="text1"/>
          <w14:textFill>
            <w14:solidFill>
              <w14:schemeClr w14:val="tx1"/>
            </w14:solidFill>
          </w14:textFill>
        </w:rPr>
        <w:t>本项目与有关畜禽养殖污染物防治的法规符合性分析见表1-4-2。</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表1-4-2 相关法规与项目内容对比分析一览表</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0"/>
        <w:gridCol w:w="8646"/>
        <w:gridCol w:w="3334"/>
        <w:gridCol w:w="719"/>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名称</w:t>
            </w:r>
          </w:p>
        </w:tc>
        <w:tc>
          <w:tcPr>
            <w:tcW w:w="8646"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相关要求</w:t>
            </w:r>
          </w:p>
        </w:tc>
        <w:tc>
          <w:tcPr>
            <w:tcW w:w="3334"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719"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结论</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restar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《畜禽规模养殖污染防治条例》（国令第643号令）</w:t>
            </w:r>
          </w:p>
        </w:tc>
        <w:tc>
          <w:tcPr>
            <w:tcW w:w="8646"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第十一条 禁止在下列区域内建设畜禽养殖场、养殖小区：</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（一）饮用水水源保护区，风景名胜区；</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（二）自然保护区的核心区和缓冲区；</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（三）城镇居民区、文化教育科学研究区等人口集中区域；</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（四）法律、法规规定的其他禁止养殖区域。</w:t>
            </w:r>
          </w:p>
        </w:tc>
        <w:tc>
          <w:tcPr>
            <w:tcW w:w="3334"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本项目选址位</w:t>
            </w:r>
            <w:r>
              <w:rPr>
                <w:rFonts w:hint="eastAsia" w:asciiTheme="minorEastAsia" w:hAnsiTheme="minorEastAsia" w:eastAsiaTheme="minorEastAsia"/>
                <w:color w:val="auto"/>
                <w:highlight w:val="none"/>
              </w:rPr>
              <w:t>于安达市先源乡红星村八屯南侧，</w:t>
            </w:r>
            <w:r>
              <w:rPr>
                <w:rFonts w:asciiTheme="minorEastAsia" w:hAnsiTheme="minorEastAsia" w:eastAsiaTheme="minorEastAsia"/>
                <w:color w:val="auto"/>
                <w:highlight w:val="none"/>
              </w:rPr>
              <w:t>土地现状为一般草地，</w:t>
            </w:r>
            <w:r>
              <w:rPr>
                <w:rFonts w:hint="eastAsia" w:asciiTheme="minorEastAsia" w:hAnsiTheme="minorEastAsia" w:eastAsiaTheme="minorEastAsia"/>
                <w:color w:val="auto"/>
                <w:highlight w:val="none"/>
              </w:rPr>
              <w:t>建设单位与土地所有权人签订了土地承包协议书。周边为空地，不在饮用水水源保护区、风景</w:t>
            </w:r>
            <w:r>
              <w:rPr>
                <w:rFonts w:hint="eastAsia" w:asciiTheme="minorEastAsia" w:hAnsiTheme="minorEastAsia" w:eastAsiaTheme="minorEastAsia"/>
                <w:color w:val="000000" w:themeColor="text1"/>
                <w14:textFill>
                  <w14:solidFill>
                    <w14:schemeClr w14:val="tx1"/>
                  </w14:solidFill>
                </w14:textFill>
              </w:rPr>
              <w:t>名胜区、自然保护区的核心区和缓冲区、城镇居民区、文化教育科学研究区等人口集中区域、法律、法规规定的其他禁止养殖区域。</w:t>
            </w:r>
          </w:p>
        </w:tc>
        <w:tc>
          <w:tcPr>
            <w:tcW w:w="719"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continue"/>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p>
        </w:tc>
        <w:tc>
          <w:tcPr>
            <w:tcW w:w="8646"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第十二条 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大型畜禽养殖场、养殖小区的管理目录，由国务院环境保护主管部门商国务院农牧主管部门确定。</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影响评价的重点应当包括：畜禽养殖产生的废弃物种类和数量，废弃物综合利用和无害化处理方案和措施，废弃物的消纳和处理情况以及向环境直接排放的情况，最终可能对水体、土壤等环境和人体健康产生的影响以及控制和减少影响的方案和措施等。</w:t>
            </w:r>
          </w:p>
        </w:tc>
        <w:tc>
          <w:tcPr>
            <w:tcW w:w="3334"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为现代示范奶牛场，编制环境影响报告书，本项目环境影响评价的重点包括：畜禽养殖产生的废弃物种类和数量，废弃物综合利用和无害化处理方案和措施，废弃物的消纳和处理情况以及向环境直接排放的情况，最终可能对大气、声等环境以及控制和减少影响的方案和措施</w:t>
            </w:r>
          </w:p>
        </w:tc>
        <w:tc>
          <w:tcPr>
            <w:tcW w:w="719" w:type="dxa"/>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第十三条 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未建设污染防治配套设施、自行建设的配套设施不合格，或者未委托他人对畜禽养殖废弃物进行综合利用和无害化处理的，畜禽养殖场、养殖小区不得投入生产或者使用。畜禽养殖场、养殖小区自行建设污染防治配套设施的，应当确保其正常运行。</w:t>
            </w:r>
          </w:p>
        </w:tc>
        <w:tc>
          <w:tcPr>
            <w:tcW w:w="3334" w:type="dxa"/>
            <w:vMerge w:val="restart"/>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治污染环境。牛舍、粪污处理区（固液分离间）定期喷洒添加EM菌除臭剂，消除可能引起传染病的微生物，防止污染环境和传播疫病。</w:t>
            </w: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5"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第十四条 从事畜禽养殖活动，应当采取科学的饲养方式和废弃物处理工艺等有效措施，减少畜禽养殖废弃物的产生量和向环境的排放量。</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第十五条 国家鼓励和支持采取粪肥还田、制取沼气、制造有机肥等方法，对畜禽养殖废弃物进行综合利用。</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第十八条 将畜禽粪便、污水、沼渣、沼液等用作肥料的，应当与土地的消纳能力相适应，并采取有效措施，消除可能引起传染病的微生物，防止污染环境和传播疫病。</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第十九条 从事畜禽养殖活动和畜禽养殖废弃物处理活动，应当及时对畜禽粪便、畜禽尸体、污水等进行收集、贮存、清运，防止恶臭和畜禽养殖废弃物渗出、泄漏</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第二十条 向环境排放经过处理的畜禽养殖废弃物，应当符合国家和地方规定的污染物排放标准和总量控制指标。畜禽养殖废弃物未经处理，不得直接向环境排放。</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9"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第二十一条 染疫畜禽以及染疫畜禽排泄物、染疫畜禽产品、病死或者死因不明的畜禽尸体等病害畜禽养殖废弃物，应当按照有关法律、法规和国务院农牧主管部门的规定，进行深埋、</w:t>
            </w:r>
          </w:p>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化制、焚烧等无害化处理，不得随意处置。</w:t>
            </w:r>
          </w:p>
        </w:tc>
        <w:tc>
          <w:tcPr>
            <w:tcW w:w="3334" w:type="dxa"/>
            <w:vAlign w:val="center"/>
          </w:tcPr>
          <w:p>
            <w:pPr>
              <w:pStyle w:val="665"/>
              <w:spacing w:line="36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本项目病死</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应当在当地防疫部门监督下</w:t>
            </w:r>
            <w:r>
              <w:rPr>
                <w:rFonts w:hint="eastAsia" w:asciiTheme="minorEastAsia" w:hAnsiTheme="minorEastAsia" w:eastAsiaTheme="minorEastAsia"/>
                <w:color w:val="auto"/>
                <w:highlight w:val="none"/>
              </w:rPr>
              <w:t>委托安达市题桥环保科技有限公司安全处置，</w:t>
            </w:r>
            <w:r>
              <w:rPr>
                <w:rFonts w:asciiTheme="minorEastAsia" w:hAnsiTheme="minorEastAsia" w:eastAsiaTheme="minorEastAsia"/>
                <w:color w:val="auto"/>
                <w:highlight w:val="none"/>
              </w:rPr>
              <w:t>防止了人畜共患疫病影响。</w:t>
            </w: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05" w:hRule="atLeast"/>
        </w:trPr>
        <w:tc>
          <w:tcPr>
            <w:tcW w:w="1020" w:type="dxa"/>
            <w:vMerge w:val="restart"/>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《黑龙江省动物防疫条例》（黑龙江省第十二届人大常务委员会第二十九次会议）</w:t>
            </w:r>
          </w:p>
        </w:tc>
        <w:tc>
          <w:tcPr>
            <w:tcW w:w="8646"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第十五条 动物饲养场(养殖小区)应当承担动物防疫责任，建立健全动物防疫制度，做好免疫、消毒等动物疫病预防工作。</w:t>
            </w:r>
          </w:p>
        </w:tc>
        <w:tc>
          <w:tcPr>
            <w:tcW w:w="3334" w:type="dxa"/>
            <w:vMerge w:val="restart"/>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本项目建设单位承担动物防疫责任，建立健全动物防疫制度，做好免疫、消毒等动物疫病预防工作，对其饲养的动物开展规定的动物疫病检测，并有完整的检测记录。</w:t>
            </w: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980"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第十六条 动物饲养场(养殖小区)应当对其饲养的动物开展规定的动物疫病检测，并有完整的检测记录。</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0"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第二十八条 从事畜禽饲养、屠宰、经营、运输等活动的单位和个人应当对病死畜禽进行无害化处理。任何单位和个人不得抛弃、收购、贩卖、屠宰加工病死畜禽。</w:t>
            </w:r>
          </w:p>
        </w:tc>
        <w:tc>
          <w:tcPr>
            <w:tcW w:w="3334" w:type="dxa"/>
            <w:vMerge w:val="restart"/>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本项目病死牛委托有无害化处置资质单位安达市题桥环保科技有限公司安全处置。</w:t>
            </w: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0" w:hRule="atLeast"/>
        </w:trPr>
        <w:tc>
          <w:tcPr>
            <w:tcW w:w="1020" w:type="dxa"/>
            <w:vMerge w:val="continue"/>
            <w:vAlign w:val="center"/>
          </w:tcPr>
          <w:p>
            <w:pPr>
              <w:pStyle w:val="665"/>
              <w:spacing w:line="360" w:lineRule="exact"/>
              <w:rPr>
                <w:rFonts w:asciiTheme="minorEastAsia" w:hAnsiTheme="minorEastAsia" w:eastAsiaTheme="minorEastAsia"/>
                <w:color w:val="auto"/>
                <w:highlight w:val="none"/>
              </w:rPr>
            </w:pPr>
          </w:p>
        </w:tc>
        <w:tc>
          <w:tcPr>
            <w:tcW w:w="86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第二十九条动物饲养场（养殖小区）、屠宰加工场所、动物隔离场所应当具备无害化处理能力，设置相应的无害化处理设施，建立病死畜禽来源、数量、处置方式等无害化处理情况档案并保存三年。饲养畜禽的个人不具备无害化处理能力的，应当将病死畜禽送交无害化处理场所或者向无害化收集处理单位报告。</w:t>
            </w:r>
          </w:p>
        </w:tc>
        <w:tc>
          <w:tcPr>
            <w:tcW w:w="3334" w:type="dxa"/>
            <w:vMerge w:val="continue"/>
            <w:vAlign w:val="center"/>
          </w:tcPr>
          <w:p>
            <w:pPr>
              <w:pStyle w:val="665"/>
              <w:spacing w:line="360" w:lineRule="exact"/>
              <w:rPr>
                <w:rFonts w:asciiTheme="minorEastAsia" w:hAnsiTheme="minorEastAsia" w:eastAsiaTheme="minorEastAsia"/>
                <w:color w:val="auto"/>
                <w:highlight w:val="none"/>
              </w:rPr>
            </w:pPr>
          </w:p>
        </w:tc>
        <w:tc>
          <w:tcPr>
            <w:tcW w:w="719" w:type="dxa"/>
            <w:vAlign w:val="center"/>
          </w:tcPr>
          <w:p>
            <w:pPr>
              <w:pStyle w:val="665"/>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bl>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由表1-4-2可知，本项目与有关畜禽养殖污染物防治的法规相符合。</w:t>
      </w:r>
    </w:p>
    <w:p>
      <w:pPr>
        <w:ind w:firstLine="560"/>
        <w:rPr>
          <w:color w:val="000000" w:themeColor="text1"/>
          <w14:textFill>
            <w14:solidFill>
              <w14:schemeClr w14:val="tx1"/>
            </w14:solidFill>
          </w14:textFill>
        </w:rPr>
        <w:sectPr>
          <w:footerReference r:id="rId19"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1.4.2 产业政策符合性分析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本项目为奶牛规模养殖基地建设项目，根据《产业结构调整指导目录（2019年本）》，本项目属于“第一类 鼓励类”中“一、农林业”、“4、畜禽标准化规模养殖技术开发与应用”，属于鼓励类项目，本项目符合国家产业政策。</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1.4.3 与环境功能区划相符性分析</w:t>
      </w:r>
    </w:p>
    <w:p>
      <w:pPr>
        <w:pStyle w:val="1167"/>
        <w:rPr>
          <w:rFonts w:asciiTheme="minorEastAsia" w:hAnsiTheme="minorEastAsia" w:eastAsiaTheme="minorEastAsia"/>
          <w:b w:val="0"/>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b w:val="0"/>
          <w:color w:val="000000" w:themeColor="text1"/>
          <w14:textFill>
            <w14:solidFill>
              <w14:schemeClr w14:val="tx1"/>
            </w14:solidFill>
          </w14:textFill>
        </w:rPr>
        <w:t xml:space="preserve"> 本项目建设地点为安达市先源乡红星村八屯南侧，项目用地农业设施用地，四周均为一般草地，</w:t>
      </w:r>
      <w:r>
        <w:rPr>
          <w:rFonts w:hint="eastAsia" w:asciiTheme="minorEastAsia" w:hAnsiTheme="minorEastAsia" w:eastAsiaTheme="minorEastAsia"/>
          <w:b w:val="0"/>
          <w:color w:val="auto"/>
          <w:highlight w:val="none"/>
        </w:rPr>
        <w:t>总用地面积143000m</w:t>
      </w:r>
      <w:r>
        <w:rPr>
          <w:rFonts w:hint="eastAsia" w:asciiTheme="minorEastAsia" w:hAnsiTheme="minorEastAsia" w:eastAsiaTheme="minorEastAsia"/>
          <w:b w:val="0"/>
          <w:color w:val="auto"/>
          <w:highlight w:val="none"/>
          <w:vertAlign w:val="superscript"/>
        </w:rPr>
        <w:t>2</w:t>
      </w:r>
      <w:r>
        <w:rPr>
          <w:rFonts w:hint="eastAsia" w:asciiTheme="minorEastAsia" w:hAnsiTheme="minorEastAsia" w:eastAsiaTheme="minorEastAsia"/>
          <w:b w:val="0"/>
          <w:color w:val="auto"/>
          <w:highlight w:val="none"/>
        </w:rPr>
        <w:t>。</w:t>
      </w:r>
      <w:r>
        <w:rPr>
          <w:rFonts w:hint="eastAsia" w:asciiTheme="minorEastAsia" w:hAnsiTheme="minorEastAsia" w:eastAsiaTheme="minorEastAsia"/>
          <w:b w:val="0"/>
          <w:color w:val="000000" w:themeColor="text1"/>
          <w14:textFill>
            <w14:solidFill>
              <w14:schemeClr w14:val="tx1"/>
            </w14:solidFill>
          </w14:textFill>
        </w:rPr>
        <w:t xml:space="preserve">项目所在区域声环境功能区为2类，大气环境功能区为二类，地下水环境功能区为 </w:t>
      </w:r>
      <w:r>
        <w:rPr>
          <w:rFonts w:asciiTheme="minorEastAsia" w:hAnsiTheme="minorEastAsia" w:eastAsiaTheme="minorEastAsia"/>
          <w:b w:val="0"/>
          <w:color w:val="000000" w:themeColor="text1"/>
          <w14:textFill>
            <w14:solidFill>
              <w14:schemeClr w14:val="tx1"/>
            </w14:solidFill>
          </w14:textFill>
        </w:rPr>
        <w:fldChar w:fldCharType="begin"/>
      </w:r>
      <w:r>
        <w:rPr>
          <w:rFonts w:asciiTheme="minorEastAsia" w:hAnsiTheme="minorEastAsia" w:eastAsiaTheme="minorEastAsia"/>
          <w:b w:val="0"/>
          <w:color w:val="000000" w:themeColor="text1"/>
          <w14:textFill>
            <w14:solidFill>
              <w14:schemeClr w14:val="tx1"/>
            </w14:solidFill>
          </w14:textFill>
        </w:rPr>
        <w:instrText xml:space="preserve"> </w:instrText>
      </w:r>
      <w:r>
        <w:rPr>
          <w:rFonts w:hint="eastAsia" w:asciiTheme="minorEastAsia" w:hAnsiTheme="minorEastAsia" w:eastAsiaTheme="minorEastAsia"/>
          <w:b w:val="0"/>
          <w:color w:val="000000" w:themeColor="text1"/>
          <w14:textFill>
            <w14:solidFill>
              <w14:schemeClr w14:val="tx1"/>
            </w14:solidFill>
          </w14:textFill>
        </w:rPr>
        <w:instrText xml:space="preserve">= 3 \* ROMAN</w:instrText>
      </w:r>
      <w:r>
        <w:rPr>
          <w:rFonts w:asciiTheme="minorEastAsia" w:hAnsiTheme="minorEastAsia" w:eastAsiaTheme="minorEastAsia"/>
          <w:b w:val="0"/>
          <w:color w:val="000000" w:themeColor="text1"/>
          <w14:textFill>
            <w14:solidFill>
              <w14:schemeClr w14:val="tx1"/>
            </w14:solidFill>
          </w14:textFill>
        </w:rPr>
        <w:instrText xml:space="preserve"> </w:instrText>
      </w:r>
      <w:r>
        <w:rPr>
          <w:rFonts w:asciiTheme="minorEastAsia" w:hAnsiTheme="minorEastAsia" w:eastAsiaTheme="minorEastAsia"/>
          <w:b w:val="0"/>
          <w:color w:val="000000" w:themeColor="text1"/>
          <w14:textFill>
            <w14:solidFill>
              <w14:schemeClr w14:val="tx1"/>
            </w14:solidFill>
          </w14:textFill>
        </w:rPr>
        <w:fldChar w:fldCharType="separate"/>
      </w:r>
      <w:r>
        <w:rPr>
          <w:rFonts w:asciiTheme="minorEastAsia" w:hAnsiTheme="minorEastAsia" w:eastAsiaTheme="minorEastAsia"/>
          <w:b w:val="0"/>
          <w:color w:val="000000" w:themeColor="text1"/>
          <w14:textFill>
            <w14:solidFill>
              <w14:schemeClr w14:val="tx1"/>
            </w14:solidFill>
          </w14:textFill>
        </w:rPr>
        <w:t>III</w:t>
      </w:r>
      <w:r>
        <w:rPr>
          <w:rFonts w:asciiTheme="minorEastAsia" w:hAnsiTheme="minorEastAsia" w:eastAsiaTheme="minorEastAsia"/>
          <w:b w:val="0"/>
          <w:color w:val="000000" w:themeColor="text1"/>
          <w14:textFill>
            <w14:solidFill>
              <w14:schemeClr w14:val="tx1"/>
            </w14:solidFill>
          </w14:textFill>
        </w:rPr>
        <w:fldChar w:fldCharType="end"/>
      </w:r>
      <w:r>
        <w:rPr>
          <w:rFonts w:hint="eastAsia" w:asciiTheme="minorEastAsia" w:hAnsiTheme="minorEastAsia" w:eastAsiaTheme="minorEastAsia"/>
          <w:b w:val="0"/>
          <w:color w:val="000000" w:themeColor="text1"/>
          <w14:textFill>
            <w14:solidFill>
              <w14:schemeClr w14:val="tx1"/>
            </w14:solidFill>
          </w14:textFill>
        </w:rPr>
        <w:t xml:space="preserve">类 。本项目对环境的主要影响时期为施工期及运营期的大气、地下水、噪声及固体废物，只要严格控制，采取有效的防治措施，并严格落实各项环境保护措施，本项目的建设符合环境功能区划的规定。   </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1.4.4相关规范符合性分析</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1.4.4.1 《畜禽养殖业污染防治技术规范》（HJ/T81-2001）</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本项目与《畜禽养殖业污染防治技术规范》（HJ/T81-2001）符合性分析见表1-4-4。</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表1-4-4 本项目与《畜禽养殖业污染防治技术规范》（HJ/T81-2001）符合性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262"/>
        <w:gridCol w:w="3259"/>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504"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《畜禽养殖业污染防治技术规范》（HJ/T81-2001）</w:t>
            </w:r>
          </w:p>
        </w:tc>
        <w:tc>
          <w:tcPr>
            <w:tcW w:w="3259"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0" w:hRule="atLeast"/>
        </w:trPr>
        <w:tc>
          <w:tcPr>
            <w:tcW w:w="1242" w:type="dxa"/>
            <w:vMerge w:val="restart"/>
            <w:tcBorders>
              <w:top w:val="single" w:color="auto" w:sz="4" w:space="0"/>
            </w:tcBorders>
            <w:vAlign w:val="center"/>
          </w:tcPr>
          <w:p>
            <w:pPr>
              <w:pStyle w:val="665"/>
              <w:widowControl w:val="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3选址要求</w:t>
            </w:r>
          </w:p>
        </w:tc>
        <w:tc>
          <w:tcPr>
            <w:tcW w:w="3262" w:type="dxa"/>
            <w:tcBorders>
              <w:top w:val="single" w:color="auto" w:sz="4"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3.1禁止在下列区域内建设畜禽养殖场: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3.1.1生活饮用水水源保护区、风景名胜区,自然保护区的核心区及缓冲区;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3.1.2城市和城镇居民区,包括文教科研区、医疗区、商业区、工业区、游览区等人口集中地区;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3.1.3县级人民政府依法划定的禁养区域;</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3.1.4国家或地方法律、法规规定需特殊保护的其它区域</w:t>
            </w:r>
          </w:p>
        </w:tc>
        <w:tc>
          <w:tcPr>
            <w:tcW w:w="3259" w:type="dxa"/>
            <w:vMerge w:val="restart"/>
            <w:tcBorders>
              <w:top w:val="single" w:color="auto" w:sz="4"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本项目选址位于安达市先源乡红星村八屯南侧，</w:t>
            </w:r>
            <w:r>
              <w:rPr>
                <w:rFonts w:asciiTheme="minorEastAsia" w:hAnsiTheme="minorEastAsia" w:eastAsiaTheme="minorEastAsia"/>
                <w:color w:val="auto"/>
                <w:highlight w:val="none"/>
              </w:rPr>
              <w:t>土地现状为一般草地，</w:t>
            </w:r>
            <w:r>
              <w:rPr>
                <w:rFonts w:hint="eastAsia" w:asciiTheme="minorEastAsia" w:hAnsiTheme="minorEastAsia" w:eastAsiaTheme="minorEastAsia"/>
                <w:color w:val="auto"/>
                <w:highlight w:val="none"/>
              </w:rPr>
              <w:t>，不属于生活饮用水水源保护区、风景名胜区,自然保护区的核心区及缓冲区;不属于城市和城镇居民区,包括文教科研区、医疗区、商业区、工业区、游览区等人口集中地区;不属于县级人民政府依法划定的禁养区域;不属于国家或地方法律、法规规定需特殊保护的其它区域</w:t>
            </w:r>
          </w:p>
        </w:tc>
        <w:tc>
          <w:tcPr>
            <w:tcW w:w="957" w:type="dxa"/>
            <w:vMerge w:val="restart"/>
            <w:tcBorders>
              <w:top w:val="single" w:color="auto" w:sz="4"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 w:hRule="atLeast"/>
        </w:trPr>
        <w:tc>
          <w:tcPr>
            <w:tcW w:w="1242" w:type="dxa"/>
            <w:vMerge w:val="continue"/>
            <w:vAlign w:val="center"/>
          </w:tcPr>
          <w:p>
            <w:pPr>
              <w:pStyle w:val="665"/>
              <w:widowControl w:val="0"/>
              <w:rPr>
                <w:color w:val="000000" w:themeColor="text1"/>
                <w14:textFill>
                  <w14:solidFill>
                    <w14:schemeClr w14:val="tx1"/>
                  </w14:solidFill>
                </w14:textFill>
              </w:rPr>
            </w:pPr>
          </w:p>
        </w:tc>
        <w:tc>
          <w:tcPr>
            <w:tcW w:w="3262" w:type="dxa"/>
            <w:tcBorders>
              <w:top w:val="single" w:color="auto" w:sz="4"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3.2新建、改建、扩建的畜禽养殖场选址应避开3.1规定的禁建区域,在禁建区域附近建设的，应设在3.1规定的禁建区域常年主导风向的下风向或侧风向处，场界与禁建区域边界的最小距离不得小于500m。</w:t>
            </w:r>
          </w:p>
        </w:tc>
        <w:tc>
          <w:tcPr>
            <w:tcW w:w="3259" w:type="dxa"/>
            <w:vMerge w:val="continue"/>
            <w:vAlign w:val="center"/>
          </w:tcPr>
          <w:p>
            <w:pPr>
              <w:pStyle w:val="665"/>
              <w:widowControl w:val="0"/>
              <w:rPr>
                <w:rFonts w:asciiTheme="minorEastAsia" w:hAnsiTheme="minorEastAsia" w:eastAsiaTheme="minorEastAsia"/>
                <w:color w:val="auto"/>
              </w:rPr>
            </w:pPr>
          </w:p>
        </w:tc>
        <w:tc>
          <w:tcPr>
            <w:tcW w:w="957"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5"/>
              <w:widowControl w:val="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4场区布局与清粪工艺</w:t>
            </w: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4.1新建、改建、扩建的畜禽养殖场应实现生产区、生活管理区的隔离，粪便污水处理设施和禽畜尸体焚烧炉应设在养殖场的生产区、生活管理区的常年主导风向的下风向或侧风向处。</w:t>
            </w:r>
          </w:p>
        </w:tc>
        <w:tc>
          <w:tcPr>
            <w:tcW w:w="3259"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实现了生产区、生活管理区的隔离，固液分离间位于南侧，处于生产区、生活管理区的常年主导风向的侧下风向</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5"/>
              <w:widowControl w:val="0"/>
              <w:rPr>
                <w:color w:val="000000" w:themeColor="text1"/>
                <w14:textFill>
                  <w14:solidFill>
                    <w14:schemeClr w14:val="tx1"/>
                  </w14:solidFill>
                </w14:textFill>
              </w:rPr>
            </w:pP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4.2养殖场的排水系统应实行雨水和污水收集输送系统分离,在场区内外设置的污水收集输送系统,不得采取明沟布设。</w:t>
            </w:r>
          </w:p>
        </w:tc>
        <w:tc>
          <w:tcPr>
            <w:tcW w:w="3259"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雨污分流，雨水汇流后排至厂区外边沟；产生的粪尿、牛舍冲洗废水、牛舍喷淋废水一同进行固液分离，固液分离后液体与生活污水进入黑膜沼气池发酵处理，定期还田</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5"/>
              <w:widowControl w:val="0"/>
              <w:rPr>
                <w:color w:val="000000" w:themeColor="text1"/>
                <w14:textFill>
                  <w14:solidFill>
                    <w14:schemeClr w14:val="tx1"/>
                  </w14:solidFill>
                </w14:textFill>
              </w:rPr>
            </w:pP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新建、改建、扩建的畜禽养殖场应采取干去清粪工艺,采取有效措施将粪及时、单独清出,不可与尿、污水混合排出,并将产生的粪渣及时运至贮存或处理场所,实现日产日清。采用水冲粪、水泡粪湿法清粪工艺的养殖场,要逐步改为干法清粪工艺。</w:t>
            </w:r>
          </w:p>
        </w:tc>
        <w:tc>
          <w:tcPr>
            <w:tcW w:w="3259" w:type="dxa"/>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采取科学的饲养方式，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w:t>
            </w:r>
            <w:r>
              <w:rPr>
                <w:rFonts w:hint="eastAsia" w:asciiTheme="minorEastAsia" w:hAnsiTheme="minorEastAsia" w:eastAsiaTheme="minorEastAsia"/>
                <w:color w:val="FF0000"/>
                <w:highlight w:val="none"/>
              </w:rPr>
              <w:t>产生沼气用于发电供本项目使用</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FF0000"/>
                <w:highlight w:val="none"/>
              </w:rPr>
              <w:t>沼液定期还田</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FF0000"/>
                <w:highlight w:val="none"/>
              </w:rPr>
              <w:t>沼渣外运处置堆肥，</w:t>
            </w:r>
            <w:r>
              <w:rPr>
                <w:rFonts w:hint="eastAsia" w:asciiTheme="minorEastAsia" w:hAnsiTheme="minorEastAsia" w:eastAsiaTheme="minorEastAsia"/>
                <w:color w:val="000000" w:themeColor="text1"/>
                <w:highlight w:val="none"/>
                <w14:textFill>
                  <w14:solidFill>
                    <w14:schemeClr w14:val="tx1"/>
                  </w14:solidFill>
                </w14:textFill>
              </w:rPr>
              <w:t>实现粪污资源化利用，防止污染环境。</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5畜禽粪便的贮存</w:t>
            </w: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5.1畜禽养殖场产生的畜禽粪便应设置专门的贮存设施,其恶臭及污染物排放应符合《畜禽养殖业污染物排放标准》。</w:t>
            </w:r>
          </w:p>
        </w:tc>
        <w:tc>
          <w:tcPr>
            <w:tcW w:w="3259" w:type="dxa"/>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牛舍、粪污处理区（固液分离间）定期喷洒添加EM菌除臭剂，厂区种植高大树木减少恶臭无组织逸散，恶臭气体满足《畜禽养殖业污染物排放标准》（GB18596-2001）中表7标准</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5"/>
              <w:widowControl w:val="0"/>
              <w:rPr>
                <w:color w:val="000000" w:themeColor="text1"/>
                <w14:textFill>
                  <w14:solidFill>
                    <w14:schemeClr w14:val="tx1"/>
                  </w14:solidFill>
                </w14:textFill>
              </w:rPr>
            </w:pP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5.2贮存设施的位置必须远离各类功能地表水体(距离不得小于400m)，并应设在养殖场生产及生活管理区的常年主导风向的下风向或侧风向处。</w:t>
            </w:r>
          </w:p>
        </w:tc>
        <w:tc>
          <w:tcPr>
            <w:tcW w:w="3259" w:type="dxa"/>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距离本项目最近地表水体为</w:t>
            </w:r>
            <w:r>
              <w:rPr>
                <w:rFonts w:hint="eastAsia" w:asciiTheme="minorEastAsia" w:hAnsiTheme="minorEastAsia" w:eastAsiaTheme="minorEastAsia"/>
                <w:color w:val="FF0000"/>
                <w:highlight w:val="none"/>
              </w:rPr>
              <w:t>东湖水库，位于本项目东北侧8km，大于400m，固液分离间、黑膜沼气池及沼液储存池位于生产及生活管</w:t>
            </w:r>
            <w:r>
              <w:rPr>
                <w:rFonts w:hint="eastAsia" w:asciiTheme="minorEastAsia" w:hAnsiTheme="minorEastAsia" w:eastAsiaTheme="minorEastAsia"/>
                <w:color w:val="000000" w:themeColor="text1"/>
                <w:highlight w:val="none"/>
                <w14:textFill>
                  <w14:solidFill>
                    <w14:schemeClr w14:val="tx1"/>
                  </w14:solidFill>
                </w14:textFill>
              </w:rPr>
              <w:t>理区的常年主导风向的侧下风向</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5"/>
              <w:widowControl w:val="0"/>
              <w:rPr>
                <w:color w:val="000000" w:themeColor="text1"/>
                <w14:textFill>
                  <w14:solidFill>
                    <w14:schemeClr w14:val="tx1"/>
                  </w14:solidFill>
                </w14:textFill>
              </w:rPr>
            </w:pPr>
          </w:p>
        </w:tc>
        <w:tc>
          <w:tcPr>
            <w:tcW w:w="326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5.3贮存设施应采取有效的防渗处理工艺,防止畜禽粪便污染地下水。</w:t>
            </w:r>
          </w:p>
        </w:tc>
        <w:tc>
          <w:tcPr>
            <w:tcW w:w="3259" w:type="dxa"/>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黑膜沼气池、固液分离间、沼液储存池</w:t>
            </w:r>
            <w:r>
              <w:rPr>
                <w:rFonts w:asciiTheme="minorEastAsia" w:hAnsiTheme="minorEastAsia" w:eastAsiaTheme="minorEastAsia"/>
                <w:color w:val="000000" w:themeColor="text1"/>
                <w:highlight w:val="none"/>
                <w14:textFill>
                  <w14:solidFill>
                    <w14:schemeClr w14:val="tx1"/>
                  </w14:solidFill>
                </w14:textFill>
              </w:rPr>
              <w:t>采用</w:t>
            </w:r>
            <w:r>
              <w:rPr>
                <w:rFonts w:hint="eastAsia" w:asciiTheme="minorEastAsia" w:hAnsiTheme="minorEastAsia" w:eastAsiaTheme="minorEastAsia"/>
                <w:color w:val="000000" w:themeColor="text1"/>
                <w:highlight w:val="none"/>
                <w14:textFill>
                  <w14:solidFill>
                    <w14:schemeClr w14:val="tx1"/>
                  </w14:solidFill>
                </w14:textFill>
              </w:rPr>
              <w:t>25cm厚度的防渗混凝土（防渗等级P6）</w:t>
            </w:r>
            <w:r>
              <w:rPr>
                <w:rFonts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K≤</w:t>
            </w:r>
            <w:r>
              <w:rPr>
                <w:rFonts w:asciiTheme="minorEastAsia" w:hAnsiTheme="minorEastAsia" w:eastAsiaTheme="minorEastAsia"/>
                <w:color w:val="000000" w:themeColor="text1"/>
                <w:highlight w:val="none"/>
                <w14:textFill>
                  <w14:solidFill>
                    <w14:schemeClr w14:val="tx1"/>
                  </w14:solidFill>
                </w14:textFill>
              </w:rPr>
              <w:t>10</w:t>
            </w:r>
            <w:r>
              <w:rPr>
                <w:rFonts w:asciiTheme="minorEastAsia" w:hAnsiTheme="minorEastAsia" w:eastAsiaTheme="minorEastAsia"/>
                <w:color w:val="000000" w:themeColor="text1"/>
                <w:highlight w:val="none"/>
                <w:vertAlign w:val="superscript"/>
                <w14:textFill>
                  <w14:solidFill>
                    <w14:schemeClr w14:val="tx1"/>
                  </w14:solidFill>
                </w14:textFill>
              </w:rPr>
              <w:t>-</w:t>
            </w:r>
            <w:r>
              <w:rPr>
                <w:rFonts w:hint="eastAsia" w:asciiTheme="minorEastAsia" w:hAnsiTheme="minorEastAsia" w:eastAsiaTheme="minorEastAsia"/>
                <w:color w:val="000000" w:themeColor="text1"/>
                <w:highlight w:val="none"/>
                <w:vertAlign w:val="superscript"/>
                <w14:textFill>
                  <w14:solidFill>
                    <w14:schemeClr w14:val="tx1"/>
                  </w14:solidFill>
                </w14:textFill>
              </w:rPr>
              <w:t>8</w:t>
            </w:r>
            <w:r>
              <w:rPr>
                <w:rFonts w:asciiTheme="minorEastAsia" w:hAnsiTheme="minorEastAsia" w:eastAsiaTheme="minorEastAsia"/>
                <w:color w:val="000000" w:themeColor="text1"/>
                <w:highlight w:val="none"/>
                <w14:textFill>
                  <w14:solidFill>
                    <w14:schemeClr w14:val="tx1"/>
                  </w14:solidFill>
                </w14:textFill>
              </w:rPr>
              <w:t>cm/s</w:t>
            </w:r>
            <w:r>
              <w:rPr>
                <w:rFonts w:hint="eastAsia" w:asciiTheme="minorEastAsia" w:hAnsiTheme="minorEastAsia" w:eastAsiaTheme="minorEastAsia"/>
                <w:color w:val="000000" w:themeColor="text1"/>
                <w:highlight w:val="none"/>
                <w14:textFill>
                  <w14:solidFill>
                    <w14:schemeClr w14:val="tx1"/>
                  </w14:solidFill>
                </w14:textFill>
              </w:rPr>
              <w:t>，防渗技术满足等效粘土防渗层Mb≥1.5m、K≤1.0×10</w:t>
            </w:r>
            <w:r>
              <w:rPr>
                <w:rFonts w:hint="eastAsia" w:asciiTheme="minorEastAsia" w:hAnsiTheme="minorEastAsia" w:eastAsiaTheme="minorEastAsia"/>
                <w:color w:val="000000" w:themeColor="text1"/>
                <w:highlight w:val="none"/>
                <w:vertAlign w:val="superscript"/>
                <w14:textFill>
                  <w14:solidFill>
                    <w14:schemeClr w14:val="tx1"/>
                  </w14:solidFill>
                </w14:textFill>
              </w:rPr>
              <w:t>-7</w:t>
            </w:r>
            <w:r>
              <w:rPr>
                <w:rFonts w:hint="eastAsia" w:asciiTheme="minorEastAsia" w:hAnsiTheme="minorEastAsia" w:eastAsiaTheme="minorEastAsia"/>
                <w:color w:val="000000" w:themeColor="text1"/>
                <w:highlight w:val="none"/>
                <w14:textFill>
                  <w14:solidFill>
                    <w14:schemeClr w14:val="tx1"/>
                  </w14:solidFill>
                </w14:textFill>
              </w:rPr>
              <w:t>cm/s要求。</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42" w:type="dxa"/>
            <w:vMerge w:val="continue"/>
            <w:tcBorders>
              <w:bottom w:val="single" w:color="auto" w:sz="2" w:space="0"/>
            </w:tcBorders>
            <w:vAlign w:val="center"/>
          </w:tcPr>
          <w:p>
            <w:pPr>
              <w:pStyle w:val="665"/>
              <w:widowControl w:val="0"/>
              <w:rPr>
                <w:color w:val="000000" w:themeColor="text1"/>
                <w14:textFill>
                  <w14:solidFill>
                    <w14:schemeClr w14:val="tx1"/>
                  </w14:solidFill>
                </w14:textFill>
              </w:rPr>
            </w:pP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5.5贮存设施应采取设置顶盖等防止降雨(水)进入的措施。</w:t>
            </w:r>
          </w:p>
        </w:tc>
        <w:tc>
          <w:tcPr>
            <w:tcW w:w="3259"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危废暂存间、黑膜沼气池、固液分离间密闭。</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42"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6污水的处理</w:t>
            </w: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61畜禽养殖过程中产生的污水应坚持种养结合的原则,经无害化处理后尽量充分还田,实现污水资源化利用。</w:t>
            </w:r>
          </w:p>
        </w:tc>
        <w:tc>
          <w:tcPr>
            <w:tcW w:w="3259"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根据养殖种类、养殖规模、清粪方式和当地的自然地理条件，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w:t>
            </w:r>
            <w:r>
              <w:rPr>
                <w:rFonts w:hint="eastAsia" w:asciiTheme="minorEastAsia" w:hAnsiTheme="minorEastAsia" w:eastAsiaTheme="minorEastAsia"/>
                <w:color w:val="FF0000"/>
                <w:highlight w:val="none"/>
              </w:rPr>
              <w:t>产生沼气用于发电供本项目使用</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FF0000"/>
                <w:highlight w:val="none"/>
              </w:rPr>
              <w:t>沼液定期还田</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FF0000"/>
                <w:highlight w:val="none"/>
              </w:rPr>
              <w:t>沼渣外运处置堆肥，</w:t>
            </w:r>
            <w:r>
              <w:rPr>
                <w:rFonts w:hint="eastAsia" w:asciiTheme="minorEastAsia" w:hAnsiTheme="minorEastAsia" w:eastAsiaTheme="minorEastAsia"/>
                <w:color w:val="000000" w:themeColor="text1"/>
                <w:highlight w:val="none"/>
                <w14:textFill>
                  <w14:solidFill>
                    <w14:schemeClr w14:val="tx1"/>
                  </w14:solidFill>
                </w14:textFill>
              </w:rPr>
              <w:t>实现粪污资源化利用，防止污染环境。</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242" w:type="dxa"/>
            <w:vMerge w:val="continue"/>
            <w:tcBorders>
              <w:bottom w:val="single" w:color="auto" w:sz="2" w:space="0"/>
            </w:tcBorders>
            <w:vAlign w:val="center"/>
          </w:tcPr>
          <w:p>
            <w:pPr>
              <w:pStyle w:val="665"/>
              <w:widowControl w:val="0"/>
              <w:rPr>
                <w:color w:val="000000" w:themeColor="text1"/>
                <w14:textFill>
                  <w14:solidFill>
                    <w14:schemeClr w14:val="tx1"/>
                  </w14:solidFill>
                </w14:textFill>
              </w:rPr>
            </w:pP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6.4污水的净化处理应根据养殖种类、养殖规模、清粪方式和当地的自然地理条件,选择合理、适用的污水净化处理工艺和技术路线,尽可能采用自然生物处理的方法,达到回用标准或排放标准。</w:t>
            </w:r>
          </w:p>
        </w:tc>
        <w:tc>
          <w:tcPr>
            <w:tcW w:w="3259" w:type="dxa"/>
            <w:vMerge w:val="continue"/>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7固体粪肥的处理利用</w:t>
            </w: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7.1.1畜禽粪便必须经过无害化处理,并须符合《粪便无害化卫生标准》后,才能进行土地利用。禁止未经处理的畜禽粪便直接施入农田。</w:t>
            </w:r>
          </w:p>
        </w:tc>
        <w:tc>
          <w:tcPr>
            <w:tcW w:w="3259"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采用干请粪工艺，对产生的牛尿、牛舍冲洗废水、牛舍喷淋水经牛舍粪沟统一收集，与挤奶厅清洗废水一同运至固液分离间进行固液分离，牛粪污处置满足《畜禽粪便无害化处理技术规范》（GB/T36195-2018）管理要求，牛粪及分离后干物质外运处置堆肥。</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2"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8饲料和饲养管理</w:t>
            </w: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8.1畜禽养殖饲料应采用合理配方如理想蛋白质体系配方等,提高蛋白质及其它营养的吸收效率,减</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少氮的排放量和粪的产生量。</w:t>
            </w:r>
          </w:p>
        </w:tc>
        <w:tc>
          <w:tcPr>
            <w:tcW w:w="3259"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合理配合日粮和使用添加剂以减少有害气体的排放量。降低粪尿中有害气体的产生量</w:t>
            </w:r>
            <w:r>
              <w:rPr>
                <w:rFonts w:hint="eastAsia" w:asciiTheme="minorEastAsia" w:hAnsiTheme="minorEastAsia" w:eastAsiaTheme="minorEastAsia"/>
                <w:color w:val="000000" w:themeColor="text1"/>
                <w:highlight w:val="none"/>
                <w14:textFill>
                  <w14:solidFill>
                    <w14:schemeClr w14:val="tx1"/>
                  </w14:solidFill>
                </w14:textFill>
              </w:rPr>
              <w:t>。</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2"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8.2提倡使用微生物制剂、酶制剂和植物是取液等活性物质,减少污染物排放和恶臭气体的产生。</w:t>
            </w:r>
          </w:p>
        </w:tc>
        <w:tc>
          <w:tcPr>
            <w:tcW w:w="3259"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在</w:t>
            </w:r>
            <w:r>
              <w:rPr>
                <w:rFonts w:hint="eastAsia" w:asciiTheme="minorEastAsia" w:hAnsiTheme="minorEastAsia" w:eastAsiaTheme="minorEastAsia"/>
                <w:color w:val="000000" w:themeColor="text1"/>
                <w:highlight w:val="none"/>
                <w14:textFill>
                  <w14:solidFill>
                    <w14:schemeClr w14:val="tx1"/>
                  </w14:solidFill>
                </w14:textFill>
              </w:rPr>
              <w:t>牛</w:t>
            </w:r>
            <w:r>
              <w:rPr>
                <w:rFonts w:asciiTheme="minorEastAsia" w:hAnsiTheme="minorEastAsia" w:eastAsiaTheme="minorEastAsia"/>
                <w:color w:val="000000" w:themeColor="text1"/>
                <w:highlight w:val="none"/>
                <w14:textFill>
                  <w14:solidFill>
                    <w14:schemeClr w14:val="tx1"/>
                  </w14:solidFill>
                </w14:textFill>
              </w:rPr>
              <w:t>舍</w:t>
            </w:r>
            <w:r>
              <w:rPr>
                <w:rFonts w:hint="eastAsia" w:asciiTheme="minorEastAsia" w:hAnsiTheme="minorEastAsia" w:eastAsiaTheme="minorEastAsia"/>
                <w:color w:val="000000" w:themeColor="text1"/>
                <w:highlight w:val="none"/>
                <w14:textFill>
                  <w14:solidFill>
                    <w14:schemeClr w14:val="tx1"/>
                  </w14:solidFill>
                </w14:textFill>
              </w:rPr>
              <w:t>、粪污处理区（固液分离间）</w:t>
            </w:r>
            <w:r>
              <w:rPr>
                <w:rFonts w:asciiTheme="minorEastAsia" w:hAnsiTheme="minorEastAsia" w:eastAsiaTheme="minorEastAsia"/>
                <w:color w:val="000000" w:themeColor="text1"/>
                <w:highlight w:val="none"/>
                <w14:textFill>
                  <w14:solidFill>
                    <w14:schemeClr w14:val="tx1"/>
                  </w14:solidFill>
                </w14:textFill>
              </w:rPr>
              <w:t>内投放EM菌剂等有益微生物复合制剂，能有效地降解NH</w:t>
            </w:r>
            <w:r>
              <w:rPr>
                <w:rFonts w:asciiTheme="minorEastAsia" w:hAnsiTheme="minorEastAsia" w:eastAsiaTheme="minorEastAsia"/>
                <w:color w:val="000000" w:themeColor="text1"/>
                <w:highlight w:val="none"/>
                <w:vertAlign w:val="subscript"/>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、H</w:t>
            </w:r>
            <w:r>
              <w:rPr>
                <w:rFonts w:asciiTheme="minorEastAsia" w:hAnsiTheme="minorEastAsia" w:eastAsiaTheme="minorEastAsia"/>
                <w:color w:val="000000" w:themeColor="text1"/>
                <w:highlight w:val="none"/>
                <w:vertAlign w:val="subscript"/>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S等有害气体，EM菌剂中含有多种有效微生物菌群，其中的好气和光合微生物能利用H</w:t>
            </w:r>
            <w:r>
              <w:rPr>
                <w:rFonts w:asciiTheme="minorEastAsia" w:hAnsiTheme="minorEastAsia" w:eastAsiaTheme="minorEastAsia"/>
                <w:color w:val="000000" w:themeColor="text1"/>
                <w:highlight w:val="none"/>
                <w:vertAlign w:val="subscript"/>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S进行光合作用，放线菌产生的分泌物对病原微生物有抑制作用等；一方面抑制臭气成分的产生，另一方面对上述有害成分直接利用，从而达到净化空气的目的</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242" w:type="dxa"/>
            <w:vMerge w:val="continue"/>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8.3养殖场场区、畜禽舍、器械等消毒应采用环境友好的消毒剂和消毒措施(包括紫外、臭氧、双氧</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水等方法),防止产生氯代有机物及其它的二次污染物。</w:t>
            </w:r>
          </w:p>
        </w:tc>
        <w:tc>
          <w:tcPr>
            <w:tcW w:w="3259"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采用环境友好的消毒剂来苏尔对厂区进行消毒，防止产生氯代有机物及其它的二次污染物</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2"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9病死畜禽尸体的处理与处置</w:t>
            </w:r>
          </w:p>
        </w:tc>
        <w:tc>
          <w:tcPr>
            <w:tcW w:w="326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9.1病死禽畜尸体要及时处理,严禁随意丢弃,严禁出售或作为饲料再利用。</w:t>
            </w:r>
          </w:p>
        </w:tc>
        <w:tc>
          <w:tcPr>
            <w:tcW w:w="3259"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本项目病死</w:t>
            </w:r>
            <w:r>
              <w:rPr>
                <w:rFonts w:hint="eastAsia" w:asciiTheme="minorEastAsia" w:hAnsiTheme="minorEastAsia" w:eastAsiaTheme="minorEastAsia"/>
                <w:color w:val="000000" w:themeColor="text1"/>
                <w:highlight w:val="none"/>
                <w14:textFill>
                  <w14:solidFill>
                    <w14:schemeClr w14:val="tx1"/>
                  </w14:solidFill>
                </w14:textFill>
              </w:rPr>
              <w:t>牛</w:t>
            </w:r>
            <w:r>
              <w:rPr>
                <w:rFonts w:asciiTheme="minorEastAsia" w:hAnsiTheme="minorEastAsia" w:eastAsiaTheme="minorEastAsia"/>
                <w:color w:val="000000" w:themeColor="text1"/>
                <w:highlight w:val="none"/>
                <w14:textFill>
                  <w14:solidFill>
                    <w14:schemeClr w14:val="tx1"/>
                  </w14:solidFill>
                </w14:textFill>
              </w:rPr>
              <w:t>应当在当地防疫部门监督下</w:t>
            </w:r>
            <w:r>
              <w:rPr>
                <w:rFonts w:hint="eastAsia" w:asciiTheme="minorEastAsia" w:hAnsiTheme="minorEastAsia" w:eastAsiaTheme="minorEastAsia"/>
                <w:color w:val="000000" w:themeColor="text1"/>
                <w:highlight w:val="none"/>
                <w14:textFill>
                  <w14:solidFill>
                    <w14:schemeClr w14:val="tx1"/>
                  </w14:solidFill>
                </w14:textFill>
              </w:rPr>
              <w:t>委托安达市题桥环保科技有限公司安全处置，</w:t>
            </w:r>
            <w:r>
              <w:rPr>
                <w:rFonts w:asciiTheme="minorEastAsia" w:hAnsiTheme="minorEastAsia" w:eastAsiaTheme="minorEastAsia"/>
                <w:color w:val="000000" w:themeColor="text1"/>
                <w:highlight w:val="none"/>
                <w14:textFill>
                  <w14:solidFill>
                    <w14:schemeClr w14:val="tx1"/>
                  </w14:solidFill>
                </w14:textFill>
              </w:rPr>
              <w:t>防止了人畜共患疫病影响。</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2" w:type="dxa"/>
            <w:vMerge w:val="continue"/>
            <w:tcBorders>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262"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不具备焚烧条件的养殖场应设置两个以上安全填埋井填埋井应为混凝土结构,深度大于2m,直径1m,井口加盖密封。进行填埋时,在每次入畜禽尸体后,应覆盖一层厚度大于10cm的熟石灰.井填满后,须用粘土填埋压实并封口。</w:t>
            </w:r>
          </w:p>
        </w:tc>
        <w:tc>
          <w:tcPr>
            <w:tcW w:w="3259" w:type="dxa"/>
            <w:vMerge w:val="continue"/>
            <w:tcBorders>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本项目与《畜禽养殖业污染防治技术规范》（HJ/T81-2001）相符合。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1.4.4.2 《畜禽养殖业污染治理工程技术规范》（HJ497-2009）</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本项目与《畜禽养殖业污染治理工程技术规范》（HJ497-2009）符合性分析见表1-4-5。</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表1-4-5 本项目与《畜禽养殖业污染治理工程技术规范》（HJ 497-2009）符合性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3119"/>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4"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《畜禽养殖业污染治理工程技术规范》（HJ 497-2009）</w:t>
            </w:r>
          </w:p>
        </w:tc>
        <w:tc>
          <w:tcPr>
            <w:tcW w:w="3119"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bookmarkStart w:id="23" w:name="_Toc223621123"/>
            <w:bookmarkStart w:id="24" w:name="_Toc232251567"/>
            <w:bookmarkStart w:id="25" w:name="_Toc184462570"/>
            <w:bookmarkStart w:id="26" w:name="_Toc237145577"/>
            <w:bookmarkStart w:id="27" w:name="_Toc184713541"/>
            <w:bookmarkStart w:id="28" w:name="_Toc202855301"/>
            <w:bookmarkStart w:id="29" w:name="_Toc232251545"/>
            <w:r>
              <w:rPr>
                <w:rFonts w:asciiTheme="minorEastAsia" w:hAnsiTheme="minorEastAsia" w:eastAsiaTheme="minorEastAsia"/>
                <w:color w:val="000000" w:themeColor="text1"/>
                <w14:textFill>
                  <w14:solidFill>
                    <w14:schemeClr w14:val="tx1"/>
                  </w14:solidFill>
                </w14:textFill>
              </w:rPr>
              <w:t>5  总体设计</w:t>
            </w:r>
            <w:bookmarkEnd w:id="23"/>
            <w:bookmarkEnd w:id="24"/>
            <w:bookmarkEnd w:id="25"/>
            <w:bookmarkEnd w:id="26"/>
            <w:bookmarkEnd w:id="27"/>
            <w:bookmarkEnd w:id="28"/>
            <w:bookmarkEnd w:id="29"/>
          </w:p>
        </w:tc>
        <w:tc>
          <w:tcPr>
            <w:tcW w:w="382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5.1.4  畜禽养殖业污染治理应从源头控制，严格执行雨污分离，通过优化饲料配方、提高饲养技术、管理水平、改善畜舍结构和通风供暖工艺、改进清粪工艺等措施减少养殖场环境污染。</w:t>
            </w:r>
          </w:p>
        </w:tc>
        <w:tc>
          <w:tcPr>
            <w:tcW w:w="3119"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采取雨污分流，科学饲养，优化饲料配方，对牛舍定期通风，采取干清粪工艺，对牛粪污日产日清，</w:t>
            </w:r>
            <w:r>
              <w:rPr>
                <w:rFonts w:asciiTheme="minorEastAsia" w:hAnsiTheme="minorEastAsia" w:eastAsiaTheme="minorEastAsia"/>
                <w:color w:val="auto"/>
                <w:highlight w:val="none"/>
              </w:rPr>
              <w:t>减少养殖场环境污染。</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82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5.1.5  畜禽养殖业污染治理应按照资源化、减量化、无害化的原则，以综合利用为出发点，提高资源化利用率。</w:t>
            </w:r>
          </w:p>
        </w:tc>
        <w:tc>
          <w:tcPr>
            <w:tcW w:w="3119" w:type="dxa"/>
            <w:vMerge w:val="restart"/>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0" w:hRule="atLeast"/>
        </w:trPr>
        <w:tc>
          <w:tcPr>
            <w:tcW w:w="817" w:type="dxa"/>
            <w:vMerge w:val="continue"/>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82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5.1.6  畜禽粪污资源化时应经无害化处理后方可还田利用，无害化处理应满足下列要求：</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a）液态畜禽粪污宜采用厌氧工艺进行无害化处理；沼液、沼渣不得作为同等动物的饲料，不得在动物之间进行循环</w:t>
            </w:r>
            <w:r>
              <w:rPr>
                <w:rFonts w:hint="eastAsia" w:asciiTheme="minorEastAsia" w:hAnsiTheme="minorEastAsia" w:eastAsiaTheme="minorEastAsia"/>
                <w:color w:val="000000" w:themeColor="text1"/>
                <w14:textFill>
                  <w14:solidFill>
                    <w14:schemeClr w14:val="tx1"/>
                  </w14:solidFill>
                </w14:textFill>
              </w:rPr>
              <w:t>。</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b）固体畜禽粪便宜采用好氧堆肥技术进行无害化处理</w:t>
            </w:r>
            <w:r>
              <w:rPr>
                <w:rFonts w:hint="eastAsia" w:asciiTheme="minorEastAsia" w:hAnsiTheme="minorEastAsia" w:eastAsiaTheme="minorEastAsia"/>
                <w:color w:val="000000" w:themeColor="text1"/>
                <w14:textFill>
                  <w14:solidFill>
                    <w14:schemeClr w14:val="tx1"/>
                  </w14:solidFill>
                </w14:textFill>
              </w:rPr>
              <w:t>。</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c）无害化处理后的卫生学指标应符合GB7959的有关规定。</w:t>
            </w:r>
          </w:p>
        </w:tc>
        <w:tc>
          <w:tcPr>
            <w:tcW w:w="311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817"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827"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5.1.9  畜禽养殖废水不得排入敏感水域和有特殊功能的水域，排放去向应符合国家和地方的有关规定。排放水质应满足GB 18596—2001或有关地方污染物排放标准的规定；处理后用于农田灌溉的，出水水质应满足GB 5084的规定。</w:t>
            </w:r>
          </w:p>
        </w:tc>
        <w:tc>
          <w:tcPr>
            <w:tcW w:w="3119"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 工艺选择</w:t>
            </w:r>
          </w:p>
        </w:tc>
        <w:tc>
          <w:tcPr>
            <w:tcW w:w="382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6.1.1.1  新建、改建、扩建的畜禽养殖场宜采用干清粪工艺。现有采用水冲粪、水泡粪清粪工艺的养殖场，应逐步改为干清粪工艺。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6.1.1.2  畜禽粪污应日产日清。</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6.1.1.3  畜禽养殖场应建立排水系统，并实行雨污分流。</w:t>
            </w:r>
          </w:p>
        </w:tc>
        <w:tc>
          <w:tcPr>
            <w:tcW w:w="311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 固体粪便处理</w:t>
            </w:r>
          </w:p>
        </w:tc>
        <w:tc>
          <w:tcPr>
            <w:tcW w:w="382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8.1.1 畜禽固体粪便宜采用好氧堆肥技术进行无害化处理。</w:t>
            </w:r>
          </w:p>
        </w:tc>
        <w:tc>
          <w:tcPr>
            <w:tcW w:w="3119"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82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8.1.2  不具备堆肥条件的养殖场，可根据畜禽养殖场地理位置、养殖种类、养殖规模及经济情况，选用其他方法对固体粪便进行资源回收利用，但不得对环境造成二次污染。</w:t>
            </w:r>
          </w:p>
        </w:tc>
        <w:tc>
          <w:tcPr>
            <w:tcW w:w="3119"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本项目与《畜禽养殖业污染治理工程技术规范》（HJ497-2009）相符合。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1.4.4.3 《畜禽养殖业污染防治技术政策》（环发[2010]151号）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本项目与《畜禽养殖业污染防治技术政策》（环发[2010]151号）符合性分析见表1-4-6。</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表1-4-6 本项目与《畜禽养殖业污染防治技术政策》（环发[2010]151号）符合性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969"/>
        <w:gridCol w:w="2693"/>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0"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《畜禽养殖业污染防治技术政策》（环发[2010]151号）</w:t>
            </w:r>
          </w:p>
        </w:tc>
        <w:tc>
          <w:tcPr>
            <w:tcW w:w="2693"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二、清洁养殖与废弃物收集</w:t>
            </w:r>
          </w:p>
        </w:tc>
        <w:tc>
          <w:tcPr>
            <w:tcW w:w="396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（二）规模化畜禽养殖场排放的粪污应实行固液分离，粪便应与废水分开处理和处置；应逐步推行干清粪方式，最大限度地减少废水的产生和排放，降低废水的污染负荷。</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五）畜禽粪便、垫料等畜禽养殖废弃物应定期清运，外运畜禽养殖废弃物的贮存、运输器具应采取可靠的密闭、防泄漏等卫生、环保措施；临时储存畜禽养殖废弃物，应设置专用堆场，周边应设置围挡，具有可靠的防渗、防漏、防冲刷、防流失等功能。</w:t>
            </w:r>
          </w:p>
        </w:tc>
        <w:tc>
          <w:tcPr>
            <w:tcW w:w="2693" w:type="dxa"/>
            <w:vMerge w:val="restart"/>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黑膜沼气池、固液分离间、密闭，黑膜沼气池、固液分离间、沼气储存池</w:t>
            </w:r>
            <w:r>
              <w:rPr>
                <w:rFonts w:asciiTheme="minorEastAsia" w:hAnsiTheme="minorEastAsia" w:eastAsiaTheme="minorEastAsia"/>
                <w:color w:val="auto"/>
                <w:highlight w:val="none"/>
              </w:rPr>
              <w:t>采用</w:t>
            </w:r>
            <w:r>
              <w:rPr>
                <w:rFonts w:hint="eastAsia" w:asciiTheme="minorEastAsia" w:hAnsiTheme="minorEastAsia" w:eastAsiaTheme="minorEastAsia"/>
                <w:color w:val="auto"/>
                <w:highlight w:val="none"/>
              </w:rPr>
              <w:t>25cm厚度的防渗混凝土（防渗等级P6）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K≤</w:t>
            </w:r>
            <w:r>
              <w:rPr>
                <w:rFonts w:asciiTheme="minorEastAsia" w:hAnsiTheme="minorEastAsia" w:eastAsiaTheme="minorEastAsia"/>
                <w:color w:val="auto"/>
                <w:highlight w:val="none"/>
              </w:rPr>
              <w:t>10</w:t>
            </w:r>
            <w:r>
              <w:rPr>
                <w:rFonts w:asciiTheme="minorEastAsia" w:hAnsiTheme="minorEastAsia" w:eastAsiaTheme="minorEastAsia"/>
                <w:color w:val="auto"/>
                <w:highlight w:val="none"/>
                <w:vertAlign w:val="superscript"/>
              </w:rPr>
              <w:t>-</w:t>
            </w:r>
            <w:r>
              <w:rPr>
                <w:rFonts w:hint="eastAsia" w:asciiTheme="minorEastAsia" w:hAnsiTheme="minorEastAsia" w:eastAsiaTheme="minorEastAsia"/>
                <w:color w:val="auto"/>
                <w:highlight w:val="none"/>
                <w:vertAlign w:val="superscript"/>
              </w:rPr>
              <w:t>8</w:t>
            </w:r>
            <w:r>
              <w:rPr>
                <w:rFonts w:asciiTheme="minorEastAsia" w:hAnsiTheme="minorEastAsia" w:eastAsiaTheme="minorEastAsia"/>
                <w:color w:val="auto"/>
                <w:highlight w:val="none"/>
              </w:rPr>
              <w:t>cm/s</w:t>
            </w:r>
            <w:r>
              <w:rPr>
                <w:rFonts w:hint="eastAsia" w:asciiTheme="minorEastAsia" w:hAnsiTheme="minorEastAsia" w:eastAsiaTheme="minorEastAsia"/>
                <w:color w:val="auto"/>
                <w:highlight w:val="none"/>
              </w:rPr>
              <w:t>，防渗技术满足等效粘土防渗层Mb≥1.5m、K≤6.0×10</w:t>
            </w:r>
            <w:r>
              <w:rPr>
                <w:rFonts w:hint="eastAsia" w:asciiTheme="minorEastAsia" w:hAnsiTheme="minorEastAsia" w:eastAsiaTheme="minorEastAsia"/>
                <w:color w:val="auto"/>
                <w:highlight w:val="none"/>
                <w:vertAlign w:val="superscript"/>
              </w:rPr>
              <w:t>-7</w:t>
            </w:r>
            <w:r>
              <w:rPr>
                <w:rFonts w:hint="eastAsia" w:asciiTheme="minorEastAsia" w:hAnsiTheme="minorEastAsia" w:eastAsiaTheme="minorEastAsia"/>
                <w:color w:val="auto"/>
                <w:highlight w:val="none"/>
              </w:rPr>
              <w:t>cm/s要求。</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auto"/>
                <w:highlight w:val="none"/>
              </w:rPr>
              <w:t>本项目病死</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在当地防疫部门监督下</w:t>
            </w:r>
            <w:r>
              <w:rPr>
                <w:rFonts w:hint="eastAsia" w:asciiTheme="minorEastAsia" w:hAnsiTheme="minorEastAsia" w:eastAsiaTheme="minorEastAsia"/>
                <w:color w:val="auto"/>
                <w:highlight w:val="none"/>
              </w:rPr>
              <w:t>委托安达市题桥环保科技有限公司安全处置，</w:t>
            </w:r>
            <w:r>
              <w:rPr>
                <w:rFonts w:asciiTheme="minorEastAsia" w:hAnsiTheme="minorEastAsia" w:eastAsiaTheme="minorEastAsia"/>
                <w:color w:val="auto"/>
                <w:highlight w:val="none"/>
              </w:rPr>
              <w:t>防止了人畜共患疫病影响。</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三、废弃物无害化处理与综合利用</w:t>
            </w:r>
          </w:p>
        </w:tc>
        <w:tc>
          <w:tcPr>
            <w:tcW w:w="396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（一）应根据养殖种类、养殖规模、粪污收集方式、当地的自然地理环境条件以及废水排放去向等因素，确定畜禽养殖废弃物无害化处理与资源化综合利用模式，并择优选用低成本的处理处置技术。</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（二）鼓励发展专业化集中式畜禽养殖废弃物无害化处理模式，实现畜禽养殖废弃物的社会化集中处理与规模化利用。鼓励畜禽养殖废弃物的能源化利用和肥料化利用。</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（三）大型规模化畜禽养殖场和集中式畜禽养殖废弃物处理处置工厂宜采用“堆肥发酵—（发酵后固体物）好氧堆肥工艺”和“高温好氧堆肥工艺”回收沼气能源或生产高肥效、高附加值复合有机肥。</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（七）畜禽尸体应按照有关卫生防疫规定单独进行妥善处置。染疫畜禽及其排泄物、染疫畜禽产品，病死或者死因不明的畜禽尸体等污染物，应就地进行无害化处理。</w:t>
            </w:r>
          </w:p>
        </w:tc>
        <w:tc>
          <w:tcPr>
            <w:tcW w:w="2693"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1"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四、畜禽养殖废水处理</w:t>
            </w:r>
          </w:p>
        </w:tc>
        <w:tc>
          <w:tcPr>
            <w:tcW w:w="3969"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（一）规模化畜禽养殖场（小区）应建立完备的排水设施并保持畅通，其废水收集输送系统不得采取明沟布设；排水系统应实行雨污分流制。</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（二）布局集中的规模化畜禽养殖场（小区）和畜禽散养密集区宜采取废水集中处理模式，布局分散的规模化畜禽养殖场（小区）宜单独进行就地处理。鼓励废水回用于场区园林绿化和周边农田灌溉。</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三）应根据畜禽养殖场的清粪方式、废水水质、排放去向、外排水应达到的环境要求等因素，选择适宜的畜禽养殖废水处理工艺；处理后的水质应符合相应的环境标准，回用于农田灌溉的水质应达到农田灌溉水质标准。</w:t>
            </w:r>
          </w:p>
        </w:tc>
        <w:tc>
          <w:tcPr>
            <w:tcW w:w="2693" w:type="dxa"/>
            <w:vMerge w:val="continue"/>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01" w:type="dxa"/>
            <w:tcBorders>
              <w:top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五、畜禽养殖空气污染防治</w:t>
            </w:r>
          </w:p>
        </w:tc>
        <w:tc>
          <w:tcPr>
            <w:tcW w:w="3969" w:type="dxa"/>
            <w:tcBorders>
              <w:top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（一）规模化畜禽养殖场（小区）应加强恶臭气体净化处理并覆盖所有恶臭发生源，排放的气体应符合国家或地方恶臭污染物排放标准。</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（二）专业化集中式畜禽养殖废弃物无害化处理工厂产生的恶臭气体，宜采用生物吸附和生物过滤等除臭技术进行集中处理。</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（三）大型规模化畜禽养殖场应针对畜禽养殖废弃物处理与利用过程的关键环节，采取场所密闭、喷洒除臭剂等措施，减少恶臭气体扩散，降低恶臭气体对场区空气质量和周边居民生活的影响。</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（四）中小型规模化畜禽养殖场（小区）宜通过科学选址、合理布局、加强圈舍通风、建设绿化隔离带、及时清理畜禽养殖废弃物等手段，减少恶臭气体的污染。</w:t>
            </w:r>
          </w:p>
        </w:tc>
        <w:tc>
          <w:tcPr>
            <w:tcW w:w="2693" w:type="dxa"/>
            <w:tcBorders>
              <w:top w:val="single" w:color="auto" w:sz="2" w:space="0"/>
            </w:tcBorders>
            <w:vAlign w:val="center"/>
          </w:tcPr>
          <w:p>
            <w:pPr>
              <w:pStyle w:val="665"/>
              <w:widowControl w:val="0"/>
              <w:rPr>
                <w:rFonts w:asciiTheme="minorEastAsia" w:hAnsiTheme="minorEastAsia" w:eastAsiaTheme="minorEastAsia"/>
                <w:color w:val="auto"/>
                <w:highlight w:val="none"/>
              </w:rPr>
            </w:pPr>
            <w:r>
              <w:rPr>
                <w:rFonts w:asciiTheme="minorEastAsia" w:hAnsiTheme="minorEastAsia" w:eastAsiaTheme="minorEastAsia"/>
                <w:color w:val="auto"/>
                <w:highlight w:val="none"/>
              </w:rPr>
              <w:t>在</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舍、</w:t>
            </w:r>
            <w:r>
              <w:rPr>
                <w:rFonts w:hint="eastAsia" w:asciiTheme="minorEastAsia" w:hAnsiTheme="minorEastAsia" w:eastAsiaTheme="minorEastAsia"/>
                <w:color w:val="auto"/>
                <w:highlight w:val="none"/>
              </w:rPr>
              <w:t>粪污处理区（固液分离间）</w:t>
            </w:r>
            <w:r>
              <w:rPr>
                <w:rFonts w:asciiTheme="minorEastAsia" w:hAnsiTheme="minorEastAsia" w:eastAsiaTheme="minorEastAsia"/>
                <w:color w:val="auto"/>
                <w:highlight w:val="none"/>
              </w:rPr>
              <w:t>投放EM菌剂等有益微生物复合制剂，能有效地降解NH</w:t>
            </w:r>
            <w:r>
              <w:rPr>
                <w:rFonts w:asciiTheme="minorEastAsia" w:hAnsiTheme="minorEastAsia" w:eastAsiaTheme="minorEastAsia"/>
                <w:color w:val="auto"/>
                <w:highlight w:val="none"/>
                <w:vertAlign w:val="subscript"/>
              </w:rPr>
              <w:t>3</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S等有害气体，EM菌剂中含有多种有效微生物菌群，其中的好气和光合微生物能利用H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S进行光合作用，放线菌产生的分泌物对病原微生物有抑制作用等；一方面抑制臭气成分的产生，另一方面对上述有害成分直接利用，从而达到净化空气的目的</w:t>
            </w:r>
            <w:r>
              <w:rPr>
                <w:rFonts w:hint="eastAsia" w:asciiTheme="minorEastAsia" w:hAnsiTheme="minorEastAsia" w:eastAsiaTheme="minorEastAsia"/>
                <w:color w:val="auto"/>
                <w:highlight w:val="none"/>
              </w:rPr>
              <w:t>。</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厂区种植高大树木减少恶臭无组织逸散，臭气浓度满足《畜禽养殖业污染物排放标准》（GB18596-2001）中表7标准</w:t>
            </w:r>
          </w:p>
        </w:tc>
        <w:tc>
          <w:tcPr>
            <w:tcW w:w="957" w:type="dxa"/>
            <w:tcBorders>
              <w:top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本项目与《畜禽养殖业污染防治技术政策》（环发[2010]151号）相符合。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1.4.4.4 《畜禽养殖禁养区划定技术指南》（环办水体[2016]99号）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本项目与《畜禽养殖禁养区划定技术指南》（环办水体[2016]99号）符合性分析见表1-4-7。</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表1-4-7 </w:t>
      </w:r>
      <w:r>
        <w:rPr>
          <w:rFonts w:hint="eastAsia" w:asciiTheme="minorEastAsia" w:hAnsiTheme="minorEastAsia" w:eastAsiaTheme="minorEastAsia"/>
          <w:color w:val="000000" w:themeColor="text1"/>
          <w:spacing w:val="-10"/>
          <w14:textFill>
            <w14:solidFill>
              <w14:schemeClr w14:val="tx1"/>
            </w14:solidFill>
          </w14:textFill>
        </w:rPr>
        <w:t>本项目与《畜禽养殖禁养区划定技术指南》（环办水体[2016]99号）符合性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103"/>
        <w:gridCol w:w="2126"/>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7"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《畜禽养殖禁养区划定技术指南》（环办水体[2016]99号）</w:t>
            </w:r>
          </w:p>
        </w:tc>
        <w:tc>
          <w:tcPr>
            <w:tcW w:w="2126"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5103"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饮水水源保护一级保护区内禁止建设养殖场。饮用水水源二级保护区禁止建设有污染物排放的养殖场。</w:t>
            </w:r>
          </w:p>
        </w:tc>
        <w:tc>
          <w:tcPr>
            <w:tcW w:w="2126"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本项目选址不在饮水水源保护一级保护区、饮用水水源二级保护区、自然保护区核心区和缓冲区、风景名胜区的核心景区、其他禁止建设有污染物排放的养殖场的区域</w:t>
            </w: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34"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5103"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自然保护区核心区和缓冲区范围内，禁止建设养殖场。</w:t>
            </w:r>
          </w:p>
        </w:tc>
        <w:tc>
          <w:tcPr>
            <w:tcW w:w="2126"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4"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5103"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风景名胜区的核心景区禁止建设养殖场；其他区域禁止建设有污染物排放的养殖场。</w:t>
            </w:r>
          </w:p>
        </w:tc>
        <w:tc>
          <w:tcPr>
            <w:tcW w:w="2126"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534"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5103"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根据城镇现行总体规划，动物防疫条件、卫生防护和环境保护要求等，因地制宜，兼顾城镇发展，科学设置边界范围。边界范围内，禁止建设养殖场。</w:t>
            </w:r>
          </w:p>
        </w:tc>
        <w:tc>
          <w:tcPr>
            <w:tcW w:w="2126" w:type="dxa"/>
            <w:vMerge w:val="continue"/>
            <w:tcBorders>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本项目与《畜禽养殖禁养区划定技术指南》（环办水体[2016]99号）相符合。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1.4.4.5 《畜禽粪便无害化处理技术规范》（GB/T36195-2018）</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本项目与《畜禽粪便无害化处理技术规范》（GB/T36195-2018）符合性分析见表1-4-8。</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表1-4-8 本项目与《畜禽粪便无害化处理技术规范》（GB/T36195-2018）符合性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2693"/>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0"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《畜禽粪便无害化处理技术规范》（GB/T36195-2018）</w:t>
            </w:r>
          </w:p>
        </w:tc>
        <w:tc>
          <w:tcPr>
            <w:tcW w:w="2693"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4基本要求</w:t>
            </w:r>
          </w:p>
        </w:tc>
        <w:tc>
          <w:tcPr>
            <w:tcW w:w="4253"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4.1</w:t>
            </w:r>
            <w:r>
              <w:rPr>
                <w:rFonts w:asciiTheme="minorEastAsia" w:hAnsiTheme="minorEastAsia" w:eastAsiaTheme="minorEastAsia"/>
                <w:color w:val="000000" w:themeColor="text1"/>
                <w14:textFill>
                  <w14:solidFill>
                    <w14:schemeClr w14:val="tx1"/>
                  </w14:solidFill>
                </w14:textFill>
              </w:rPr>
              <w:t>新建、扩建和改建畜禽养殖场和养殖小区应设置粪污处理区，建设畜禽粪便处理设施；畜禽粪便处理应坚持减量化、资源化和无害化的原则。畜禽粪便处理过程应满足安全和卫生要求，避免二次污染发生。</w:t>
            </w:r>
          </w:p>
        </w:tc>
        <w:tc>
          <w:tcPr>
            <w:tcW w:w="2693" w:type="dxa"/>
            <w:tcBorders>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对产生的牛粪污采用干清粪方式进行清粪，牛尿、牛舍冲洗废水、牛舍喷淋水经牛舍粪沟统一收集，与挤奶厅清洗废水一同运至固液分离间进行固液分离，牛粪及分离后干物质外运处置堆肥。</w:t>
            </w: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3" w:hRule="atLeast"/>
        </w:trPr>
        <w:tc>
          <w:tcPr>
            <w:tcW w:w="81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 粪便处理场选址及布局</w:t>
            </w:r>
          </w:p>
        </w:tc>
        <w:tc>
          <w:tcPr>
            <w:tcW w:w="4253"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5.1不应在下列区域内建设畜禽粪便处理场：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5.4畜禽粪便处理场地应距离功能地表水体400m以上。</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5.5畜禽粪便处理场区应采取地面硬化、防渗漏、防径流和雨污分流等措施。</w:t>
            </w:r>
          </w:p>
        </w:tc>
        <w:tc>
          <w:tcPr>
            <w:tcW w:w="2693"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本项目选址不在</w:t>
            </w:r>
            <w:r>
              <w:rPr>
                <w:rFonts w:asciiTheme="minorEastAsia" w:hAnsiTheme="minorEastAsia" w:eastAsiaTheme="minorEastAsia"/>
                <w:color w:val="auto"/>
                <w:highlight w:val="none"/>
              </w:rPr>
              <w:t>生活饮用水水源保护区、风景名胜区、自然保护区的核心区及缓冲区</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城市和城镇居民区</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包括文教科研、医疗、商业和工业等人口集中地区</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县级及县级以上人民政府依法划定的禁养区域</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国家或地方法律、法规规定需特殊保护的其他区域</w:t>
            </w:r>
            <w:r>
              <w:rPr>
                <w:rFonts w:hint="eastAsia" w:asciiTheme="minorEastAsia" w:hAnsiTheme="minorEastAsia" w:eastAsiaTheme="minorEastAsia"/>
                <w:color w:val="auto"/>
                <w:highlight w:val="none"/>
              </w:rPr>
              <w:t>。距离本项目最近地表水体为东湖水库，位于本项目北侧8km，大于400m，黑膜沼气池、固液分离间密闭，黑膜沼气池、固液分离间、沼液储存池采用25cm厚度的防渗混凝土（防渗等级P6），K≤10</w:t>
            </w:r>
            <w:r>
              <w:rPr>
                <w:rFonts w:hint="eastAsia" w:asciiTheme="minorEastAsia" w:hAnsiTheme="minorEastAsia" w:eastAsiaTheme="minorEastAsia"/>
                <w:color w:val="auto"/>
                <w:highlight w:val="none"/>
                <w:vertAlign w:val="superscript"/>
              </w:rPr>
              <w:t>-8</w:t>
            </w:r>
            <w:r>
              <w:rPr>
                <w:rFonts w:hint="eastAsia" w:asciiTheme="minorEastAsia" w:hAnsiTheme="minorEastAsia" w:eastAsiaTheme="minorEastAsia"/>
                <w:color w:val="auto"/>
                <w:highlight w:val="none"/>
              </w:rPr>
              <w:t>cm/s，防渗技术满足等效粘土防渗层Mb≥1.5m、K≤6.0×10</w:t>
            </w:r>
            <w:r>
              <w:rPr>
                <w:rFonts w:hint="eastAsia" w:asciiTheme="minorEastAsia" w:hAnsiTheme="minorEastAsia" w:eastAsiaTheme="minorEastAsia"/>
                <w:color w:val="auto"/>
                <w:highlight w:val="none"/>
                <w:vertAlign w:val="superscript"/>
              </w:rPr>
              <w:t>-7</w:t>
            </w:r>
            <w:r>
              <w:rPr>
                <w:rFonts w:hint="eastAsia" w:asciiTheme="minorEastAsia" w:hAnsiTheme="minorEastAsia" w:eastAsiaTheme="minorEastAsia"/>
                <w:color w:val="auto"/>
                <w:highlight w:val="none"/>
              </w:rPr>
              <w:t>cm/s要求。</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6粪便收集、贮存和运输</w:t>
            </w:r>
          </w:p>
        </w:tc>
        <w:tc>
          <w:tcPr>
            <w:tcW w:w="4253"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6.1畜禽生产过程宜采用干清粪工艺，实施雨污分流，减少污染物排放量。</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6.2畜禽粪便贮存设施应符合GB/T27622的规定。</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6.3畜禽养殖污水贮存设施应符合GB/T26624的规定。</w:t>
            </w:r>
          </w:p>
          <w:p>
            <w:pPr>
              <w:pStyle w:val="665"/>
              <w:widowControl w:val="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6.4畜禽粪便收集、运输过程中，应采取防遗洒、防渗漏等措施。</w:t>
            </w:r>
          </w:p>
        </w:tc>
        <w:tc>
          <w:tcPr>
            <w:tcW w:w="2693"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牛粪污采用干清粪方式进行清粪，牛尿、牛舍冲洗废水、牛舍喷淋水经牛舍粪沟统一收集，与挤奶厅清洗废水一同运至固液分离间进行固液分离，牛粪及分离后干物质外运处置堆肥。</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黑膜沼气池容积5400m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，满足</w:t>
            </w:r>
            <w:r>
              <w:rPr>
                <w:rFonts w:asciiTheme="minorEastAsia" w:hAnsiTheme="minorEastAsia" w:eastAsiaTheme="minorEastAsia"/>
                <w:color w:val="auto"/>
                <w:highlight w:val="none"/>
              </w:rPr>
              <w:t>GB/T26624的规定</w:t>
            </w:r>
            <w:r>
              <w:rPr>
                <w:rFonts w:hint="eastAsia" w:asciiTheme="minorEastAsia" w:hAnsiTheme="minorEastAsia" w:eastAsiaTheme="minorEastAsia"/>
                <w:color w:val="auto"/>
                <w:highlight w:val="none"/>
              </w:rPr>
              <w:t>，雨污分流，固液分离间满足《畜禽粪便贮存设施设计要求》（GB</w:t>
            </w:r>
            <w:r>
              <w:rPr>
                <w:rFonts w:hint="eastAsia" w:cs="宋体" w:asciiTheme="minorEastAsia" w:hAnsiTheme="minorEastAsia" w:eastAsiaTheme="minorEastAsia"/>
                <w:color w:val="auto"/>
                <w:highlight w:val="none"/>
              </w:rPr>
              <w:t>∕</w:t>
            </w:r>
            <w:r>
              <w:rPr>
                <w:rFonts w:hint="eastAsia" w:asciiTheme="minorEastAsia" w:hAnsiTheme="minorEastAsia" w:eastAsiaTheme="minorEastAsia"/>
                <w:color w:val="auto"/>
                <w:highlight w:val="none"/>
              </w:rPr>
              <w:t>T 27622-2011），</w:t>
            </w:r>
            <w:r>
              <w:rPr>
                <w:rFonts w:asciiTheme="minorEastAsia" w:hAnsiTheme="minorEastAsia" w:eastAsiaTheme="minorEastAsia"/>
                <w:color w:val="auto"/>
                <w:highlight w:val="none"/>
              </w:rPr>
              <w:t>畜禽粪便收集、运输过程中，采取防遗洒、防渗漏</w:t>
            </w:r>
            <w:r>
              <w:rPr>
                <w:rFonts w:hint="eastAsia" w:asciiTheme="minorEastAsia" w:hAnsiTheme="minorEastAsia" w:eastAsiaTheme="minorEastAsia"/>
                <w:color w:val="auto"/>
                <w:highlight w:val="none"/>
              </w:rPr>
              <w:t>措施</w:t>
            </w:r>
          </w:p>
        </w:tc>
        <w:tc>
          <w:tcPr>
            <w:tcW w:w="95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本项目与《畜禽粪便无害化处理技术规范》（GB/T36195-2018）相符合。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1.4.4.6 《黑龙江省畜禽禁养区划定技术指南》（黑环函[2016]67号）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本项目与《黑龙江省畜禽禁养区划定技术指南》（黑环函[2016]67号）符合性分析见表1-4-9。</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表1-4-9 </w:t>
      </w:r>
      <w:r>
        <w:rPr>
          <w:rFonts w:hint="eastAsia" w:asciiTheme="minorEastAsia" w:hAnsiTheme="minorEastAsia" w:eastAsiaTheme="minorEastAsia"/>
          <w:color w:val="000000" w:themeColor="text1"/>
          <w:spacing w:val="-10"/>
          <w14:textFill>
            <w14:solidFill>
              <w14:schemeClr w14:val="tx1"/>
            </w14:solidFill>
          </w14:textFill>
        </w:rPr>
        <w:t>本项目与《黑龙江省畜禽禁养区划定技术指南》（黑环函[2016]67号）符合性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819"/>
        <w:gridCol w:w="1701"/>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920" w:type="dxa"/>
            <w:gridSpan w:val="2"/>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《黑龙江省畜禽禁养区划定技术指南》（黑环函[2016]67号）</w:t>
            </w:r>
          </w:p>
        </w:tc>
        <w:tc>
          <w:tcPr>
            <w:tcW w:w="170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75" w:hRule="atLeast"/>
        </w:trPr>
        <w:tc>
          <w:tcPr>
            <w:tcW w:w="110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以下区域应依法划定为禁养区：</w:t>
            </w:r>
          </w:p>
        </w:tc>
        <w:tc>
          <w:tcPr>
            <w:tcW w:w="481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5.2.1饮用水水源保护区，包括饮用水源一级保护区和二级保护区的陆域范围。已经完成饮用水水源保护区划分的，按照现有陆域边界范围执行，未完成饮用水水源保护区划分的，按照《饮用水水源保护区划分技术规范》中各类饮用水水源保护区划分方法执行。</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5.2.2风景名胜区，包括国家级和省级风景名胜区。风景名胜区以国务院及各省级人民政府批准公布的名单为准，范围按照其规划确定的范围执行。5.2.3自然保护区，包括国家级和地方级自然保护区的核心区和缓冲区，按照国务院及县级以上地方人民政府公布的自然保护区范围执行。</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5.2.4城镇居民区和文化教育科学研究区，根据城镇现行总体规划，动物防疫条件、卫生防护和大气环境保护距离等要求，因地制宜，兼顾城镇发展，科学设置边界范围。</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5.2.5其他法律、法规、行政规章规定禁止畜禽养殖的区域以及确需纳入禁养区范围进行特殊保护的区域，各地根据城乡发展规划和区域污染物总量控制要求和政策规定，科学、可行的划定边界范围</w:t>
            </w:r>
          </w:p>
        </w:tc>
        <w:tc>
          <w:tcPr>
            <w:tcW w:w="170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本项目选址不在饮用水水源保护区、风景名胜区、自然保护区、城镇居民区和文化教育科学研究区、其他法律、法规、行政规章规定禁止畜禽养殖的区域以及确需纳入禁养区范围进行特殊保护的区域内</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本项目与《黑龙江省畜禽禁养区划定技术指南》（黑环函[2016]67号）相符合。</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 环境管理政策符合性分析</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1.4.5.1 《国务院办公厅关于加快推进畜禽养殖废弃物资源化利用的意见》（国办发[2017]48号）</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表1-4-10 本项目与《国务院办公厅关于加快推进畜禽养殖废弃物资源化利用的意见》（国办发[2017]48号）符合性分析</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110"/>
        <w:gridCol w:w="2694"/>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11" w:type="dxa"/>
            <w:gridSpan w:val="2"/>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《国务院办公厅关于加快推进畜禽养殖 废弃物资源化利用的意见》（国办发[2017]48号）</w:t>
            </w:r>
          </w:p>
        </w:tc>
        <w:tc>
          <w:tcPr>
            <w:tcW w:w="2694"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81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01"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（四）严格落实畜禽规模养殖环评制度。</w:t>
            </w:r>
          </w:p>
        </w:tc>
        <w:tc>
          <w:tcPr>
            <w:tcW w:w="4110"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加强畜禽规模养殖场建设项目环评分类管理和相关技术标准研究，合理确定编制环境影响报告书和登记表的畜禽规模养殖场规模标准。对未依法进行环境影响评价的畜禽规模养殖场，环保部门予以处罚。</w:t>
            </w:r>
          </w:p>
        </w:tc>
        <w:tc>
          <w:tcPr>
            <w:tcW w:w="2694"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本项目建设奶牛养殖基地，对项目依法进行环境影响评价，根据《建设项目环境影响评价分类管理名录（2021年版）》（生态环境部令 第16号）规定，本项目属于“3、牲畜饲养”中“年存栏生猪2500头（其他畜禽种类折合猪的养殖规模）及以上无出栏量的规模化畜禽养殖”，编制环境影响报告书</w:t>
            </w:r>
          </w:p>
        </w:tc>
        <w:tc>
          <w:tcPr>
            <w:tcW w:w="815"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01"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（十二）加快畜牧业转型升级。</w:t>
            </w:r>
          </w:p>
        </w:tc>
        <w:tc>
          <w:tcPr>
            <w:tcW w:w="4110"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大力发展标准化规模养殖，建设自动喂料、自动饮水、环境控制等现代化装备，推广节水、节料等清洁养殖工艺和干清粪、微生物发酵等实用技术，实现源头减量。加强规模养殖场精细化管理，推行标准化、规范化饲养，推广散装饲料和精准配方，提高饲料转化效率。加快畜禽品种遗传改良进程，提升母畜繁殖性能，提高综合生产能力。落实畜禽疫病综合防控措施，降低发病率和死亡率。以畜牧大县为重点，支持规模养殖场圈舍标准化改造和设备更新，配套建设粪污资源化利用设施。以生态养殖场为重点，继续开展畜禽养殖标准化示范创建。</w:t>
            </w:r>
          </w:p>
        </w:tc>
        <w:tc>
          <w:tcPr>
            <w:tcW w:w="2694" w:type="dxa"/>
            <w:vMerge w:val="restart"/>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牛尿、牛舍冲洗废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合理配合日粮和使用添加剂以减少有害气体的排放量。降低粪尿中有害气体的产生量。</w:t>
            </w:r>
          </w:p>
        </w:tc>
        <w:tc>
          <w:tcPr>
            <w:tcW w:w="815"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01"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（十三）加强科技及装备支撑。</w:t>
            </w:r>
          </w:p>
        </w:tc>
        <w:tc>
          <w:tcPr>
            <w:tcW w:w="4110"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组织开展畜禽粪污资源化利用先进工艺、技术和装备研发，制修订相关标准，提高资源转化利用效率。开发安全、高效、环保新型饲料产品，引导矿物元素类饲料添加剂减量使用。加强畜禽粪污资源化利用技术集成，根据不同资源条件、不同畜种、不同规模，推广粪污全量收集还田利用、专业化能源利用、固体粪便肥料化利用、异位发酵床、粪便垫料回用、污水肥料化利用、污水达标排放等经济实用技术模式。集成推广应用有机肥、水肥一体化等关键技术。以畜牧大县为重点，加大技术培训力度，加强示范引领，提升养殖场粪污资源化利用水平。</w:t>
            </w:r>
          </w:p>
        </w:tc>
        <w:tc>
          <w:tcPr>
            <w:tcW w:w="2694"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815" w:type="dxa"/>
            <w:tcBorders>
              <w:top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本项目与《国务院办公厅关于加快推进畜禽养殖废弃物资源化利用的意见》（国办发[2017]48号）相符合。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1.4.5.2 《关于做好畜禽规模养殖项目环境影响评价管理工作的通知》（环办环评[2018]31号）</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表1-4-11 本项目与《关于做好畜禽规模养殖项目环境影响评价管理工作的通知》（环办环评[2018]31号）符合性分析</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686"/>
        <w:gridCol w:w="2835"/>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gridSpan w:val="2"/>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《关于做好畜禽规模养殖项目环境影响评价管理工作的通知》（环办环评[2018]31号）</w:t>
            </w:r>
          </w:p>
        </w:tc>
        <w:tc>
          <w:tcPr>
            <w:tcW w:w="2835"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2" w:hRule="atLeast"/>
        </w:trPr>
        <w:tc>
          <w:tcPr>
            <w:tcW w:w="1242"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一、优化项目选址，合理布置养殖场区</w:t>
            </w:r>
          </w:p>
        </w:tc>
        <w:tc>
          <w:tcPr>
            <w:tcW w:w="3686"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2835"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本项目选址不在当地划定的禁止养殖区域，并与区域主体功能区规划、环境功能区划、土地利用规划、城乡规划、畜牧业发展规划、畜禽养殖污染防治规划等规划相协调。</w:t>
            </w: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3" w:hRule="atLeast"/>
        </w:trPr>
        <w:tc>
          <w:tcPr>
            <w:tcW w:w="1242" w:type="dxa"/>
            <w:vMerge w:val="continue"/>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c>
          <w:tcPr>
            <w:tcW w:w="3686"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tc>
        <w:tc>
          <w:tcPr>
            <w:tcW w:w="2835"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固液分离间、黑膜沼气池位于生产及生活管理区的常年主导风向的侧下风向，距离最近环境保护目标先源乡500m，远离周边环境保护目标。根据《环境影响评价技术导则 大气环境》（HJ2.2-2018），通过AERSCREEN模型估算结果，项目各污染物最大落地浓度占标率均低于10%，</w:t>
            </w:r>
            <w:r>
              <w:rPr>
                <w:rFonts w:asciiTheme="minorEastAsia" w:hAnsiTheme="minorEastAsia" w:eastAsiaTheme="minorEastAsia"/>
                <w:color w:val="auto"/>
                <w:highlight w:val="none"/>
              </w:rPr>
              <w:t>不进行进一步预测与评价，项目不设置大气环境防护距离</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24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二、加强粪污减量控制，促进畜禽养殖粪污资源化利用</w:t>
            </w:r>
          </w:p>
        </w:tc>
        <w:tc>
          <w:tcPr>
            <w:tcW w:w="3686"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w:t>
            </w:r>
          </w:p>
        </w:tc>
        <w:tc>
          <w:tcPr>
            <w:tcW w:w="2835" w:type="dxa"/>
            <w:tcBorders>
              <w:top w:val="single" w:color="auto" w:sz="2" w:space="0"/>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合理配合日粮和使用添加剂以减少有害气体的排放量。降低粪尿中有害气体的产生量。</w:t>
            </w:r>
            <w:r>
              <w:rPr>
                <w:rFonts w:asciiTheme="minorEastAsia" w:hAnsiTheme="minorEastAsia" w:eastAsiaTheme="minorEastAsia"/>
                <w:color w:val="auto"/>
                <w:highlight w:val="none"/>
              </w:rPr>
              <w:t>在</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舍内、</w:t>
            </w:r>
            <w:r>
              <w:rPr>
                <w:rFonts w:hint="eastAsia" w:asciiTheme="minorEastAsia" w:hAnsiTheme="minorEastAsia" w:eastAsiaTheme="minorEastAsia"/>
                <w:color w:val="auto"/>
                <w:highlight w:val="none"/>
              </w:rPr>
              <w:t>粪污处理区（固液分离间）</w:t>
            </w:r>
            <w:r>
              <w:rPr>
                <w:rFonts w:asciiTheme="minorEastAsia" w:hAnsiTheme="minorEastAsia" w:eastAsiaTheme="minorEastAsia"/>
                <w:color w:val="auto"/>
                <w:highlight w:val="none"/>
              </w:rPr>
              <w:t>投放EM菌剂等有益微生物复合制剂，能有效地降解NH</w:t>
            </w:r>
            <w:r>
              <w:rPr>
                <w:rFonts w:asciiTheme="minorEastAsia" w:hAnsiTheme="minorEastAsia" w:eastAsiaTheme="minorEastAsia"/>
                <w:color w:val="auto"/>
                <w:highlight w:val="none"/>
                <w:vertAlign w:val="subscript"/>
              </w:rPr>
              <w:t>3</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S等有害气体，EM菌剂中含有多种有效微生物菌群，其中的好气和光合微生物能利用H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S进行光合作用，放线菌产生的分泌物对病原微生物有抑制作用等；一方面抑制臭气成分的产生，另一方面对上述有害成分直接利用，从而达到净化空气的目的</w:t>
            </w:r>
            <w:r>
              <w:rPr>
                <w:rFonts w:hint="eastAsia" w:asciiTheme="minorEastAsia" w:hAnsiTheme="minorEastAsia" w:eastAsiaTheme="minorEastAsia"/>
                <w:color w:val="auto"/>
                <w:highlight w:val="none"/>
              </w:rPr>
              <w:t>。</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采取雨污分流，</w:t>
            </w:r>
            <w:r>
              <w:rPr>
                <w:rFonts w:asciiTheme="minorEastAsia" w:hAnsiTheme="minorEastAsia" w:eastAsiaTheme="minorEastAsia"/>
                <w:color w:val="auto"/>
                <w:highlight w:val="none"/>
              </w:rPr>
              <w:t>雨水</w:t>
            </w:r>
            <w:r>
              <w:rPr>
                <w:rFonts w:hint="eastAsia" w:asciiTheme="minorEastAsia" w:hAnsiTheme="minorEastAsia" w:eastAsiaTheme="minorEastAsia"/>
                <w:color w:val="auto"/>
                <w:highlight w:val="none"/>
              </w:rPr>
              <w:t>汇流后排至厂区外边沟；分离后液体排入黑膜沼气池发酵，生活污水进入化粪池后利用吸污车定期抽运至黑膜沼气池，经处理后定期还田，实现粪污资源化利用，保证防止污染水环境。</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242"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三、强化粪污治理措施，做好污染防治</w:t>
            </w:r>
          </w:p>
        </w:tc>
        <w:tc>
          <w:tcPr>
            <w:tcW w:w="3686"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2835"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w:t>
            </w:r>
          </w:p>
          <w:p>
            <w:pPr>
              <w:pStyle w:val="665"/>
              <w:widowControl w:val="0"/>
              <w:rPr>
                <w:rFonts w:asciiTheme="minorEastAsia" w:hAnsiTheme="minorEastAsia" w:eastAsiaTheme="minorEastAsia"/>
                <w:color w:val="auto"/>
                <w:highlight w:val="none"/>
              </w:rPr>
            </w:pPr>
            <w:r>
              <w:rPr>
                <w:rFonts w:asciiTheme="minorEastAsia" w:hAnsiTheme="minorEastAsia" w:eastAsiaTheme="minorEastAsia"/>
                <w:color w:val="auto"/>
                <w:highlight w:val="none"/>
              </w:rPr>
              <w:t>本项目病死</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在当地防疫部门监督下</w:t>
            </w:r>
            <w:r>
              <w:rPr>
                <w:rFonts w:hint="eastAsia" w:asciiTheme="minorEastAsia" w:hAnsiTheme="minorEastAsia" w:eastAsiaTheme="minorEastAsia"/>
                <w:color w:val="auto"/>
                <w:highlight w:val="none"/>
              </w:rPr>
              <w:t>委托安达市题桥环保科技有限公司安全处置，</w:t>
            </w:r>
            <w:r>
              <w:rPr>
                <w:rFonts w:asciiTheme="minorEastAsia" w:hAnsiTheme="minorEastAsia" w:eastAsiaTheme="minorEastAsia"/>
                <w:color w:val="auto"/>
                <w:highlight w:val="none"/>
              </w:rPr>
              <w:t>防止了人畜共患疫病影响。</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在</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舍内、粪便和日粮中投放EM菌剂等有益微生物复合制剂，能有效地降解NH</w:t>
            </w:r>
            <w:r>
              <w:rPr>
                <w:rFonts w:asciiTheme="minorEastAsia" w:hAnsiTheme="minorEastAsia" w:eastAsiaTheme="minorEastAsia"/>
                <w:color w:val="auto"/>
                <w:highlight w:val="none"/>
                <w:vertAlign w:val="subscript"/>
              </w:rPr>
              <w:t>3</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S等有害气体，EM菌剂中含有多种有效微生物菌群，其中的好气和光合微生物能利用H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S进行光合作用，放线菌产生的分泌物对病原微生物有抑制作用等；一方面抑制臭气成分的产生，另一方面对上述有害成分直接利用，从而达到净化空气的目的</w:t>
            </w:r>
            <w:r>
              <w:rPr>
                <w:rFonts w:hint="eastAsia" w:asciiTheme="minorEastAsia" w:hAnsiTheme="minorEastAsia" w:eastAsiaTheme="minorEastAsia"/>
                <w:color w:val="auto"/>
                <w:highlight w:val="none"/>
              </w:rPr>
              <w:t>。</w:t>
            </w:r>
          </w:p>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厂区种植高大树木减少恶臭无组织逸散，臭气浓度满足《畜禽养殖业污染物排放标准》（GB18596-2001）中表7标准</w:t>
            </w:r>
          </w:p>
        </w:tc>
        <w:tc>
          <w:tcPr>
            <w:tcW w:w="957" w:type="dxa"/>
            <w:tcBorders>
              <w:top w:val="single" w:color="auto" w:sz="2" w:space="0"/>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42"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四、落实环评信息公开要求，发挥公众参与的监督作用</w:t>
            </w:r>
          </w:p>
        </w:tc>
        <w:tc>
          <w:tcPr>
            <w:tcW w:w="3686"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建设单位在项目环评报告书报送审批前，应采取适当形式，遵循依法、有序、公开、便利的原则，公开征求意见并对真实性和结果负责。</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方生态环境部门应按照相关要求，主动公开项目环评报告书受理情况、拟作出的审批意见和审批情况，保障公众环境保护知情权、参与权和监督权。强化对建设单位的监督约束，落实建设项目环评信息的全过程、全覆盖公开，确保公众能够方便获取建设项目环评信息。</w:t>
            </w:r>
          </w:p>
        </w:tc>
        <w:tc>
          <w:tcPr>
            <w:tcW w:w="2835"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FF0000"/>
              </w:rPr>
            </w:pPr>
            <w:r>
              <w:rPr>
                <w:rFonts w:hint="eastAsia" w:asciiTheme="minorEastAsia" w:hAnsiTheme="minorEastAsia" w:eastAsiaTheme="minorEastAsia"/>
                <w:color w:val="FF0000"/>
                <w:highlight w:val="yellow"/>
              </w:rPr>
              <w:t>建设单位对本项目于2021年</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月</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日-</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月</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日（10个工作日）</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网（http://www.</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/）进行一次网络公示；于2021年8月16日-8月27日（10个工作日）在</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网进行征求意见稿网络公示。征求意见稿网络公示期间，于2021年8月18日和8月19日在《大庆日报》进行两次报纸公示，同时在评价范围内村屯进行了张贴公告公示；于2021年8月28日在</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网（http://www.zgzy.gov.cn/）进行拟报批全本及公众参与说明网络公示，公众参与期间未收到公众反馈意见。</w:t>
            </w:r>
          </w:p>
        </w:tc>
        <w:tc>
          <w:tcPr>
            <w:tcW w:w="95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本项目与《关于做好畜禽规模养殖项目环境影响评价管理工作的通知》（环办环评[2018]31号）相符合。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1.4.5.3 《畜禽粪污资源化利用行动方案（2017-2020年）》（农牧发[2017]11号）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方案指出：东北地区：包括内蒙古、辽宁、吉林和黑龙江4省。该区域土地面积大，冬季气温低，环境承载力和土地消纳能力相对较高，重点推广的技术模式：一是“粪污全量收集还田利用”模式。对于养殖密集区或大规模养殖场，依托专业化粪污处理利用企业，集中收集并通过氧化塘贮存对粪污进行无害化处理，在作物收割后或播种前利用专业化施肥机械施用到农田，减少化肥施用量。二是“污水肥料化利用”模式。对于有配套农田的规模养殖场，养殖污水通过氧化塘贮存或沼气工程进行无害化处理，在作物收获后或播种前作为底肥施用。三是“粪污专业化能源利用”模式。依托大规模养殖场或第三方粪污处理企业，对一定区域内的粪污进行集中收集，通过大型沼气工程或生物天然气工程，沼气发电上网或提纯生物天然气，沼渣生产有机肥，沼液通过农田利用或浓缩使用。</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采取“污水肥料化利用”模式，采用干清粪工艺，本项目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本项目与《畜禽粪污资源化利用行动方案（2017-2020年）》（农牧发[2017]11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1.4.5.4 《农业农村部办公厅 生态环境部办公厅关于进一步明确畜禽粪污还田利用要求强化养殖污染监管的通知》（农办牧[2020]23号）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本项目与《农业农村部办公厅 生态环境部办公厅关于进一步明确畜禽粪污还田利用要求强化养殖污染监管的通知》（农办牧[2020]23号）符合性分析见表1-4-12。</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表1-4-12与《农业农村部办公厅 生态环境部办公厅关于进一步明确畜禽粪污还田利用要求强化养殖污染监管的通知》（农办牧[2020]23号）符合性分析</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2693"/>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《农业农村部办公厅 生态环境部办公厅关于进一步明确畜禽粪污还田利用要求强化养殖污染监管的通知》（农办牧[2020]23号）</w:t>
            </w:r>
          </w:p>
        </w:tc>
        <w:tc>
          <w:tcPr>
            <w:tcW w:w="269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（一）鼓励畜禽粪污还田利用。国家支持畜禽养殖场户建设畜禽粪污无害化处理和资源化利用设施，鼓励采取粪肥还田、制取沼气、生产有机肥等方式进行资源化利用。</w:t>
            </w:r>
          </w:p>
        </w:tc>
        <w:tc>
          <w:tcPr>
            <w:tcW w:w="2693"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取科学的饲养方式，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防止污染环境。</w:t>
            </w:r>
          </w:p>
        </w:tc>
        <w:tc>
          <w:tcPr>
            <w:tcW w:w="1099"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w:t>
            </w:r>
          </w:p>
        </w:tc>
        <w:tc>
          <w:tcPr>
            <w:tcW w:w="2693"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本项目牛尿以及其他废水经黑膜沼气池发酵后定期还田，本项目粪污配套消纳土地最小面积为1428亩，本项目已与安达市先源乡政府，签订粪污还田协议书，签订还田面积为1500亩，满足土地消纳要求。</w:t>
            </w:r>
          </w:p>
        </w:tc>
        <w:tc>
          <w:tcPr>
            <w:tcW w:w="1099"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本项目与《农业农村部办公厅 生态环境部办公厅关</w:t>
      </w:r>
      <w:r>
        <w:rPr>
          <w:rFonts w:hint="eastAsia" w:asciiTheme="minorEastAsia" w:hAnsiTheme="minorEastAsia" w:eastAsiaTheme="minorEastAsia"/>
          <w:color w:val="000000" w:themeColor="text1"/>
          <w14:textFill>
            <w14:solidFill>
              <w14:schemeClr w14:val="tx1"/>
            </w14:solidFill>
          </w14:textFill>
        </w:rPr>
        <w:t>于进一步明确畜禽粪污还田利用要求强化养殖污染监管的通知》（农办牧[2020]23号）相符合。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1.4.5.5 《农业部关于加快推进畜禽标准化规模养殖的意见》（农牧发[2010]6号）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意见指出：各地要坚持一手抓畜牧业发展，一手抓畜禽养殖污染防治，正确处理好发展和环境保护的关系。抓紧出台畜禽养殖废弃物综合防治规划，突出减量化、无害化和资源化的原则，把畜禽养殖废弃物防治作为标准化规模养殖的重要内容，总结推广养殖废弃物综合防治和资源化利用的有效模式。要结合各地实际情况，采取不同处理工艺，对养殖场实施干清粪、雨污分流改造，从源头上减少污水产生量；对于具备粪污消纳能力的畜禽养殖区域，按照生态农业理念统一筹划，以综合利用为主，推广种养结合生态模式，实现粪污资源化利用，发展循环农业；对于畜禽规模养殖相对集中的地区，可规划建设畜禽粪便处理中心（厂），生产有机肥料，变废为宝；对于粪污量大而周边耕地面积少，土地消纳能力有限的畜禽养殖场，采取工业化处理实现达标排放。各地在抓好畜禽粪污治理的同时，要按有关规定做好病死动物的无害化处理。</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在牛舍内、粪污处理区（固液分离间）投放EM菌剂等有益微生物复合制剂，能有效地降解NH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、H</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S等有害气体，EM菌剂中含有多种有效微生物菌群，其中的好气和光合微生物能利用H</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S进行光合作用，放线菌产生的分泌物对病原微生物有抑制作用等；一方面抑制臭气成分的产生，另一方面对上述有害成分直接利用，从而达到净化空气的目的。厂区种植高大树木减少恶臭无组织逸散，臭气浓度满足《畜禽养殖业污染物排放标准》（GB18596-2001）中表7标准。</w:t>
      </w:r>
      <w:r>
        <w:rPr>
          <w:rFonts w:asciiTheme="minorEastAsia" w:hAnsiTheme="minorEastAsia" w:eastAsiaTheme="minorEastAsia"/>
          <w:color w:val="auto"/>
          <w:highlight w:val="none"/>
        </w:rPr>
        <w:t>本项目病死</w:t>
      </w:r>
      <w:r>
        <w:rPr>
          <w:rFonts w:hint="eastAsia" w:asciiTheme="minorEastAsia" w:hAnsiTheme="minorEastAsia" w:eastAsiaTheme="minorEastAsia"/>
          <w:color w:val="auto"/>
          <w:highlight w:val="none"/>
        </w:rPr>
        <w:t>牛、胎盘</w:t>
      </w:r>
      <w:r>
        <w:rPr>
          <w:rFonts w:asciiTheme="minorEastAsia" w:hAnsiTheme="minorEastAsia" w:eastAsiaTheme="minorEastAsia"/>
          <w:color w:val="auto"/>
          <w:highlight w:val="none"/>
        </w:rPr>
        <w:t>在当地防疫部门监督下</w:t>
      </w:r>
      <w:r>
        <w:rPr>
          <w:rFonts w:hint="eastAsia" w:asciiTheme="minorEastAsia" w:hAnsiTheme="minorEastAsia" w:eastAsiaTheme="minorEastAsia"/>
          <w:color w:val="auto"/>
          <w:highlight w:val="none"/>
        </w:rPr>
        <w:t>委托安达市题桥环保科技有限公司安全处置，</w:t>
      </w:r>
      <w:r>
        <w:rPr>
          <w:rFonts w:asciiTheme="minorEastAsia" w:hAnsiTheme="minorEastAsia" w:eastAsiaTheme="minorEastAsia"/>
          <w:color w:val="auto"/>
          <w:highlight w:val="none"/>
        </w:rPr>
        <w:t>防止了人畜共患疫病影响</w:t>
      </w:r>
      <w:r>
        <w:rPr>
          <w:rFonts w:hint="eastAsia" w:asciiTheme="minorEastAsia" w:hAnsiTheme="minorEastAsia" w:eastAsiaTheme="minorEastAsia"/>
          <w:color w:val="auto"/>
          <w:highlight w:val="none"/>
        </w:rPr>
        <w:t>。本项目与《农业部关于加快推进畜禽标准化规模养殖的意见》（农牧发[2010]6号）相符合。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1.4.5.6 《黑龙江省人民政府办公厅关于印发黑龙江省畜禽养殖废弃物资源化利用工作方案的通知》（黑政办规[2017]77号）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通知指出：依法依规对畜禽规模养殖相关规划开展环境影响评价，规范环境影响评价内容和要求。新（改、扩）建畜禽规模养殖场粪污资源化利用要以还田模式为重点，配套与养殖规模和处理工艺相适应的粪污消纳用地，配备必要的粪污收集、贮存、处理、运输、利用设施，依法进行环境影响评价。严格落实环境保护部《建设项目环境影响评价分类管理目录》有关规定，年出栏生猪2500头（其他畜禽种类折合成猪的养殖规模）及以上、涉及环境敏感区的畜禽养殖项目须编制环境影响报告书，其他的填报环境影响登记表。对未依法进行环境影响评价的畜禽规模养殖场（区），环保部门依法予以处罚。</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落实规模养殖场主体责任制度。严格执行《中华人民共和国环境保护法》《畜禽规模养殖污染防治条例》（国务院令第643号）和《黑龙江省水污染防治工作方案》（黑政发〔2016〕3号）、《黑龙江省土壤污染防治实施方案》（黑政发〔2016〕46号）等法律法规和规定，切实履行“谁养殖、谁治理”的污染防治主体责任。畜禽养殖场（区）未建设污染防治配套设施，或自行建设的配套设施不合格，或未委托第三方对畜禽养殖废弃物进行无害化处理和综合利用的，不得投入生产或使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为现代示范奶牛场，对项目依法进行环境影响评价，根据《建设项目环境影响评价分类管理名录（2021年版）》（生态环境部令第16号）规定，本项目属于“3、牲畜饲养”中“存栏生猪2500头（其他畜禽种类折合猪的养殖规模）及以上无出栏量的规模化畜禽养殖”，编制环境影响报告书。建设单位严格执行《中华人民共和国环境保护法》《畜禽规模养殖污染防治条例》（国务院令第643号）和《黑龙江省水污染防治工作方案》（黑政发〔2016〕3号）、《黑龙江省土壤污染防治实施方案》（黑政发〔2016〕46号）等法律法规和规定，切实履行“谁养殖、谁治理”的污染防治主体责任。本项目符合通知要求。</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1.4.4.7 《安达市畜禽禁养区划定方案》 </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方案指出：依法划定的禁养区区域分五大类，第一类为饮用水水源保护区，包括饮用水水源一级保护区和二级保护区的陆域范围。第二类为风景名胜区。第三类为自然保护区的核心区、缓冲区，包括国家级和地方级自然保护区。第四类为城镇居民区，包括文化教育科学研究区。第五类为法律、法规、规章规定禁止畜禽养殖的区域以及确需纳入禁养区范围内进行特殊保护的区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本项目选址位于安达市先源乡红星村八屯南侧，不在饮用水水源保护区、风景名胜区、自然保护区的核心区、缓冲区、城镇居民区，包括文化教育科学研究区、法律、法规、规章规定禁止畜禽养殖的区</w:t>
      </w:r>
      <w:r>
        <w:rPr>
          <w:rFonts w:hint="eastAsia" w:asciiTheme="minorEastAsia" w:hAnsiTheme="minorEastAsia" w:eastAsiaTheme="minorEastAsia"/>
          <w:color w:val="000000" w:themeColor="text1"/>
          <w14:textFill>
            <w14:solidFill>
              <w14:schemeClr w14:val="tx1"/>
            </w14:solidFill>
          </w14:textFill>
        </w:rPr>
        <w:t>域以及确需纳入禁养区范围内，不在方案划定的禁养区区域内，符合方案要求。</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1.4.6 相关规划符合性分析</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1.4.6.1 《中华人民共和国国民经济和社会发展第十四个五年规划和2035年远景目标纲要》</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规划纲要中第二十三章、提高农业质量效益和竞争力，第二节、深化农业结构调整要求：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与《中华人民共和国国民经济和社会发展第十四个五年规划和2035年远景目标纲要》相符合。</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1.4.6.2 国家《“十三五”生态环境保护规划》</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十三五”生态环境保护规划》中指出“大力推进畜禽养殖污染防治”。划定禁止建设畜禽规模养殖场（小区）区域，加强分区分类管理，以废弃物资源化利用为途径，整县推进畜禽养殖污染防治。养殖密集区推行粪污集中处理和资源化综合利用。2017年底前，各地区依法关闭或搬迁禁养区内的畜禽养殖场（小区）和养殖专业户。大力支持畜禽规模养殖场（小区）标准化改造和建设。</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与国家《“十三五”生态环境保护规划》相符合。</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1.4.6.3 《黑龙江省生态环境保护“十三五“规划》</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本项目与《黑龙江省生态环境保护“十三五“规划》符合性分析见表1-4-13。</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表1-4-13 本项目与《黑龙江省生态环境保护“十三五“规划》符合性分</w:t>
      </w:r>
      <w:r>
        <w:rPr>
          <w:rFonts w:hint="eastAsia" w:asciiTheme="minorEastAsia" w:hAnsiTheme="minorEastAsia" w:eastAsiaTheme="minorEastAsia"/>
          <w:color w:val="000000" w:themeColor="text1"/>
          <w14:textFill>
            <w14:solidFill>
              <w14:schemeClr w14:val="tx1"/>
            </w14:solidFill>
          </w14:textFill>
        </w:rPr>
        <w:t>析</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4111"/>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《黑龙江省生态环境保护“十三五“规划》</w:t>
            </w:r>
          </w:p>
        </w:tc>
        <w:tc>
          <w:tcPr>
            <w:tcW w:w="411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严格治理畜禽养殖污染”。加强畜禽养殖环境监管。进一步提高规模化养殖比例，统一建立污染治理设施，有效改善农村生产生活环境。</w:t>
            </w:r>
          </w:p>
        </w:tc>
        <w:tc>
          <w:tcPr>
            <w:tcW w:w="4111" w:type="dxa"/>
            <w:vMerge w:val="restart"/>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w:t>
            </w:r>
          </w:p>
        </w:tc>
        <w:tc>
          <w:tcPr>
            <w:tcW w:w="957" w:type="dxa"/>
            <w:vMerge w:val="restart"/>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推进畜禽养殖污染减排工程建设。以规模化畜禽养殖场污染防治为重点，推进畜禽养殖全过程综合治理、各类治污设施建设或升级改造、改进养殖方式和提高规模化养殖场(小区)管理水平，实施污染减排。</w:t>
            </w:r>
          </w:p>
        </w:tc>
        <w:tc>
          <w:tcPr>
            <w:tcW w:w="4111" w:type="dxa"/>
            <w:vMerge w:val="continue"/>
            <w:vAlign w:val="center"/>
          </w:tcPr>
          <w:p>
            <w:pPr>
              <w:pStyle w:val="665"/>
              <w:widowControl w:val="0"/>
              <w:rPr>
                <w:rFonts w:asciiTheme="minorEastAsia" w:hAnsiTheme="minorEastAsia" w:eastAsiaTheme="minorEastAsia"/>
                <w:color w:val="auto"/>
              </w:rPr>
            </w:pPr>
          </w:p>
        </w:tc>
        <w:tc>
          <w:tcPr>
            <w:tcW w:w="957" w:type="dxa"/>
            <w:vMerge w:val="continue"/>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2017 年底前，各地区依法关闭或搬迁禁养区内的畜禽养殖场（小区）和养殖专业户。</w:t>
            </w:r>
          </w:p>
        </w:tc>
        <w:tc>
          <w:tcPr>
            <w:tcW w:w="4111" w:type="dxa"/>
            <w:vAlign w:val="center"/>
          </w:tcPr>
          <w:p>
            <w:pPr>
              <w:pStyle w:val="665"/>
              <w:widowControl w:val="0"/>
              <w:rPr>
                <w:rFonts w:asciiTheme="minorEastAsia" w:hAnsiTheme="minorEastAsia" w:eastAsiaTheme="minorEastAsia"/>
                <w:color w:val="auto"/>
              </w:rPr>
            </w:pPr>
            <w:r>
              <w:rPr>
                <w:rFonts w:hint="eastAsia" w:asciiTheme="minorEastAsia" w:hAnsiTheme="minorEastAsia" w:eastAsiaTheme="minorEastAsia"/>
                <w:color w:val="auto"/>
              </w:rPr>
              <w:t>本项目的选址不属于当地政府划定的禁养</w:t>
            </w:r>
          </w:p>
          <w:p>
            <w:pPr>
              <w:pStyle w:val="665"/>
              <w:widowControl w:val="0"/>
              <w:rPr>
                <w:rFonts w:asciiTheme="minorEastAsia" w:hAnsiTheme="minorEastAsia" w:eastAsiaTheme="minorEastAsia"/>
                <w:color w:val="auto"/>
              </w:rPr>
            </w:pPr>
            <w:r>
              <w:rPr>
                <w:rFonts w:hint="eastAsia" w:asciiTheme="minorEastAsia" w:hAnsiTheme="minorEastAsia" w:eastAsiaTheme="minorEastAsia"/>
                <w:color w:val="auto"/>
              </w:rPr>
              <w:t>区，本项目属于新建规模化养殖项目</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到2020年，规模化畜禽养殖场(小区)配套建设固体废弃物和污水贮存、处理设施的比例达到75%以上</w:t>
            </w:r>
          </w:p>
        </w:tc>
        <w:tc>
          <w:tcPr>
            <w:tcW w:w="4111"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沼渣废物定期还田，实现粪污资源化利用，保证防止污染水环境，各污染物排放均建立污染治理设施</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本项目与《黑龙江省生态环境保护“十三五“规划》相符合性。</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1.4.6.4 《黑龙江省畜牧业发展规划（2003-2020年）》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本项目与《黑龙江省畜牧业发展规划（2003-2020年）》符合性分析见表1-4-12。</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表1-4-12 本项目与《黑龙江省畜牧业发展规划（2003-2020年）》符合性分析</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2693"/>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《黑龙江省畜牧业发展规划（2003-2020年）》</w:t>
            </w:r>
          </w:p>
        </w:tc>
        <w:tc>
          <w:tcPr>
            <w:tcW w:w="269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2011~2020年，预期畜牧业产值达到1590亿元，年增长18.2%，占农业总产值的70%。畜产品产量达到3420吨，农民人均牧业纯收入达到4000元，占农民人均纯收入的50%。</w:t>
            </w:r>
          </w:p>
        </w:tc>
        <w:tc>
          <w:tcPr>
            <w:tcW w:w="269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本项目建成后存栏1500头奶牛，将进一步推动安达市及黑龙江省畜牧业的发展，加大畜牧业的产值，与此同时也将带动牛奶、乳制品加工等产业的发展。</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我省的资源状况、基础条件、市场潜力等因素，确定奶牛、肉牛、生猪为主导品种，积极发展肉羊、蛋禽、肉禽、绒山羊、水产养殖和特种养殖品种。松嫩平原以奶牛、生猪为重点；东部山区、半山区以肉牛、肉羊为重点；三江平原以肉羊、大鹅为重点；大、小兴安岭以毛皮动物特种养殖为重点。</w:t>
            </w:r>
          </w:p>
        </w:tc>
        <w:tc>
          <w:tcPr>
            <w:tcW w:w="269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w:t>
            </w:r>
            <w:r>
              <w:rPr>
                <w:rFonts w:hint="eastAsia" w:asciiTheme="minorEastAsia" w:hAnsiTheme="minorEastAsia" w:eastAsiaTheme="minorEastAsia"/>
                <w:color w:val="auto"/>
                <w:highlight w:val="none"/>
              </w:rPr>
              <w:t>项目位于安达市先源乡红星村八屯南侧，松嫩平原腹地。本项目为奶牛养殖项</w:t>
            </w:r>
            <w:r>
              <w:rPr>
                <w:rFonts w:hint="eastAsia" w:asciiTheme="minorEastAsia" w:hAnsiTheme="minorEastAsia" w:eastAsiaTheme="minorEastAsia"/>
                <w:color w:val="000000" w:themeColor="text1"/>
                <w14:textFill>
                  <w14:solidFill>
                    <w14:schemeClr w14:val="tx1"/>
                  </w14:solidFill>
                </w14:textFill>
              </w:rPr>
              <w:t>目，属于我省养殖主导品种</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坚持畜牧产业与环境协调发展，防止疫病传播。一是加强畜禽粪便的综合开发利用。在每个专业养殖村屯建立与生活区分离的畜禽粪便集中处理区，把畜禽粪便转化为农家肥料，减少环境污染。鼓励和支持专业小区、现代化养殖场（园区）建立专业化、标准化的畜禽粪便处理场，生产优质、高效、无公害有机肥料。到2010年，专业养殖村屯、养殖专业小区和现代化养殖场（园区）全部实现畜禽粪便的无害化处理。二是加强对畜禽病害肉尸及其产品的无害化处理。在专业小区、畜禽养殖场、屠宰加工厂等地建设畜禽病害肉尸及其产品无害化处理厂（间），提高无害化处理能力，使畜禽病害肉尸及其产品无害化处理水平达到国家标准。</w:t>
            </w:r>
          </w:p>
        </w:tc>
        <w:tc>
          <w:tcPr>
            <w:tcW w:w="269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用于发电供本项目使用，沼液定期还田，沼渣外运处置堆肥，实现粪污资源化利用，保证防止污染水环境。</w:t>
            </w:r>
            <w:r>
              <w:rPr>
                <w:rFonts w:asciiTheme="minorEastAsia" w:hAnsiTheme="minorEastAsia" w:eastAsiaTheme="minorEastAsia"/>
                <w:color w:val="auto"/>
                <w:highlight w:val="none"/>
              </w:rPr>
              <w:t>本项目病死</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应当在当地防疫部门监督下</w:t>
            </w:r>
            <w:r>
              <w:rPr>
                <w:rFonts w:hint="eastAsia" w:asciiTheme="minorEastAsia" w:hAnsiTheme="minorEastAsia" w:eastAsiaTheme="minorEastAsia"/>
                <w:color w:val="auto"/>
                <w:highlight w:val="none"/>
              </w:rPr>
              <w:t>委托安达市题桥环保科技有限公司安全处置，</w:t>
            </w:r>
            <w:r>
              <w:rPr>
                <w:rFonts w:asciiTheme="minorEastAsia" w:hAnsiTheme="minorEastAsia" w:eastAsiaTheme="minorEastAsia"/>
                <w:color w:val="auto"/>
                <w:highlight w:val="none"/>
              </w:rPr>
              <w:t>防止了人畜共患疫病影响。</w:t>
            </w:r>
          </w:p>
        </w:tc>
        <w:tc>
          <w:tcPr>
            <w:tcW w:w="1099"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本项目与《黑龙江省畜牧业发展规划（2003-2020年）》相符合。</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1.4.7 “三线一单”符合性分析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关于以改善环境质量为核心加强环境影响评价管理的通知》（环环评[2016]150号）要求：为适应以改善环境质量为核心的环境管理要求，切实加强环境影响评价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本项目位于绥化市</w:t>
      </w:r>
      <w:r>
        <w:rPr>
          <w:rFonts w:hint="eastAsia" w:asciiTheme="minorEastAsia" w:hAnsiTheme="minorEastAsia" w:eastAsiaTheme="minorEastAsia"/>
          <w:color w:val="auto"/>
          <w:highlight w:val="none"/>
        </w:rPr>
        <w:t>安达市先源乡红星村八屯，结合《黑龙江省人民政府关于实施“三线一单”生态环境分区管控的意见》（黑政发[2020]14号）和《绥化市人民政府关于实施“三线一单”生态环境分区管控的意见》（绥政发〔2021〕10号）相关管理要求进行本项目与“三线一单”符</w:t>
      </w:r>
      <w:r>
        <w:rPr>
          <w:rFonts w:hint="eastAsia" w:asciiTheme="minorEastAsia" w:hAnsiTheme="minorEastAsia" w:eastAsiaTheme="minorEastAsia"/>
          <w:color w:val="000000" w:themeColor="text1"/>
          <w14:textFill>
            <w14:solidFill>
              <w14:schemeClr w14:val="tx1"/>
            </w14:solidFill>
          </w14:textFill>
        </w:rPr>
        <w:t>合性分析，具体见表1-4-15。</w:t>
      </w:r>
    </w:p>
    <w:p>
      <w:pPr>
        <w:ind w:firstLine="0" w:firstLineChars="0"/>
        <w:jc w:val="center"/>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表1-4-15 本项目与“三线一单”符合性</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9"/>
        <w:gridCol w:w="1158"/>
        <w:gridCol w:w="1096"/>
        <w:gridCol w:w="2099"/>
        <w:gridCol w:w="2611"/>
        <w:gridCol w:w="10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tcBorders>
              <w:top w:val="single" w:color="auto" w:sz="12"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序号</w:t>
            </w:r>
          </w:p>
        </w:tc>
        <w:tc>
          <w:tcPr>
            <w:tcW w:w="1158" w:type="dxa"/>
            <w:tcBorders>
              <w:top w:val="single" w:color="auto" w:sz="12"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内容</w:t>
            </w:r>
          </w:p>
        </w:tc>
        <w:tc>
          <w:tcPr>
            <w:tcW w:w="3195" w:type="dxa"/>
            <w:gridSpan w:val="2"/>
            <w:tcBorders>
              <w:top w:val="single" w:color="auto" w:sz="12"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要求</w:t>
            </w:r>
          </w:p>
        </w:tc>
        <w:tc>
          <w:tcPr>
            <w:tcW w:w="2611" w:type="dxa"/>
            <w:tcBorders>
              <w:top w:val="single" w:color="auto" w:sz="12"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本项目</w:t>
            </w:r>
          </w:p>
        </w:tc>
        <w:tc>
          <w:tcPr>
            <w:tcW w:w="1067" w:type="dxa"/>
            <w:tcBorders>
              <w:top w:val="single" w:color="auto" w:sz="12"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1</w:t>
            </w:r>
          </w:p>
        </w:tc>
        <w:tc>
          <w:tcPr>
            <w:tcW w:w="1158"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生态保护红线</w:t>
            </w:r>
          </w:p>
        </w:tc>
        <w:tc>
          <w:tcPr>
            <w:tcW w:w="3195" w:type="dxa"/>
            <w:gridSpan w:val="2"/>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61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auto"/>
                <w:kern w:val="0"/>
                <w:sz w:val="21"/>
                <w:szCs w:val="21"/>
              </w:rPr>
              <w:t>本项目位于</w:t>
            </w:r>
            <w:r>
              <w:rPr>
                <w:rFonts w:hint="eastAsia" w:asciiTheme="minorEastAsia" w:hAnsiTheme="minorEastAsia" w:eastAsiaTheme="minorEastAsia"/>
                <w:color w:val="auto"/>
                <w:sz w:val="21"/>
                <w:szCs w:val="21"/>
                <w:highlight w:val="none"/>
              </w:rPr>
              <w:t>安达市先源乡红星村八屯，</w:t>
            </w:r>
            <w:r>
              <w:rPr>
                <w:rFonts w:hint="eastAsia" w:asciiTheme="minorEastAsia" w:hAnsiTheme="minorEastAsia" w:eastAsiaTheme="minorEastAsia"/>
                <w:bCs/>
                <w:color w:val="auto"/>
                <w:kern w:val="0"/>
                <w:sz w:val="21"/>
                <w:szCs w:val="21"/>
                <w:highlight w:val="none"/>
              </w:rPr>
              <w:t>土地现状为一般草地</w:t>
            </w:r>
            <w:r>
              <w:rPr>
                <w:rFonts w:asciiTheme="minorEastAsia" w:hAnsiTheme="minorEastAsia" w:eastAsiaTheme="minorEastAsia"/>
                <w:bCs/>
                <w:color w:val="auto"/>
                <w:kern w:val="0"/>
                <w:sz w:val="21"/>
                <w:szCs w:val="21"/>
                <w:highlight w:val="none"/>
              </w:rPr>
              <w:t>，不在生态保</w:t>
            </w:r>
            <w:r>
              <w:rPr>
                <w:rFonts w:asciiTheme="minorEastAsia" w:hAnsiTheme="minorEastAsia" w:eastAsiaTheme="minorEastAsia"/>
                <w:bCs/>
                <w:color w:val="auto"/>
                <w:kern w:val="0"/>
                <w:sz w:val="21"/>
                <w:szCs w:val="21"/>
              </w:rPr>
              <w:t>护红线范围内</w:t>
            </w:r>
            <w:r>
              <w:rPr>
                <w:rFonts w:asciiTheme="minorEastAsia" w:hAnsiTheme="minorEastAsia" w:eastAsiaTheme="minorEastAsia"/>
                <w:bCs/>
                <w:color w:val="000000" w:themeColor="text1"/>
                <w:kern w:val="0"/>
                <w:sz w:val="21"/>
                <w:szCs w:val="21"/>
                <w14:textFill>
                  <w14:solidFill>
                    <w14:schemeClr w14:val="tx1"/>
                  </w14:solidFill>
                </w14:textFill>
              </w:rPr>
              <w:t>。</w:t>
            </w:r>
          </w:p>
        </w:tc>
        <w:tc>
          <w:tcPr>
            <w:tcW w:w="1067"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2</w:t>
            </w:r>
          </w:p>
        </w:tc>
        <w:tc>
          <w:tcPr>
            <w:tcW w:w="1158"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环境质量底线</w:t>
            </w:r>
          </w:p>
        </w:tc>
        <w:tc>
          <w:tcPr>
            <w:tcW w:w="3195" w:type="dxa"/>
            <w:gridSpan w:val="2"/>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环境质量现状超标地区以及未达环境质量目标考核要求的地区上新项目将受到限制；对环境质量现状超标的地区，项目拟采取的措施不能满足区域环境质量改善管理要求的，依法不予审批其环评文件</w:t>
            </w:r>
          </w:p>
        </w:tc>
        <w:tc>
          <w:tcPr>
            <w:tcW w:w="261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项目区域环境空气</w:t>
            </w:r>
            <w:r>
              <w:rPr>
                <w:rFonts w:hint="eastAsia" w:asciiTheme="minorEastAsia" w:hAnsiTheme="minorEastAsia" w:eastAsiaTheme="minorEastAsia"/>
                <w:bCs/>
                <w:color w:val="000000" w:themeColor="text1"/>
                <w:kern w:val="0"/>
                <w:sz w:val="21"/>
                <w:szCs w:val="21"/>
                <w14:textFill>
                  <w14:solidFill>
                    <w14:schemeClr w14:val="tx1"/>
                  </w14:solidFill>
                </w14:textFill>
              </w:rPr>
              <w:t>、</w:t>
            </w:r>
            <w:r>
              <w:rPr>
                <w:rFonts w:asciiTheme="minorEastAsia" w:hAnsiTheme="minorEastAsia" w:eastAsiaTheme="minorEastAsia"/>
                <w:bCs/>
                <w:color w:val="000000" w:themeColor="text1"/>
                <w:kern w:val="0"/>
                <w:sz w:val="21"/>
                <w:szCs w:val="21"/>
                <w14:textFill>
                  <w14:solidFill>
                    <w14:schemeClr w14:val="tx1"/>
                  </w14:solidFill>
                </w14:textFill>
              </w:rPr>
              <w:t>地表水、声</w:t>
            </w:r>
            <w:r>
              <w:rPr>
                <w:rFonts w:hint="eastAsia" w:asciiTheme="minorEastAsia" w:hAnsiTheme="minorEastAsia" w:eastAsiaTheme="minorEastAsia"/>
                <w:bCs/>
                <w:color w:val="000000" w:themeColor="text1"/>
                <w:kern w:val="0"/>
                <w:sz w:val="21"/>
                <w:szCs w:val="21"/>
                <w14:textFill>
                  <w14:solidFill>
                    <w14:schemeClr w14:val="tx1"/>
                  </w14:solidFill>
                </w14:textFill>
              </w:rPr>
              <w:t>、</w:t>
            </w:r>
            <w:r>
              <w:rPr>
                <w:rFonts w:asciiTheme="minorEastAsia" w:hAnsiTheme="minorEastAsia" w:eastAsiaTheme="minorEastAsia"/>
                <w:bCs/>
                <w:color w:val="000000" w:themeColor="text1"/>
                <w:kern w:val="0"/>
                <w:sz w:val="21"/>
                <w:szCs w:val="21"/>
                <w14:textFill>
                  <w14:solidFill>
                    <w14:schemeClr w14:val="tx1"/>
                  </w14:solidFill>
                </w14:textFill>
              </w:rPr>
              <w:t>地下水</w:t>
            </w:r>
            <w:r>
              <w:rPr>
                <w:rFonts w:hint="eastAsia" w:asciiTheme="minorEastAsia" w:hAnsiTheme="minorEastAsia" w:eastAsiaTheme="minorEastAsia"/>
                <w:bCs/>
                <w:color w:val="000000" w:themeColor="text1"/>
                <w:kern w:val="0"/>
                <w:sz w:val="21"/>
                <w:szCs w:val="21"/>
                <w14:textFill>
                  <w14:solidFill>
                    <w14:schemeClr w14:val="tx1"/>
                  </w14:solidFill>
                </w14:textFill>
              </w:rPr>
              <w:t>、</w:t>
            </w:r>
            <w:r>
              <w:rPr>
                <w:rFonts w:asciiTheme="minorEastAsia" w:hAnsiTheme="minorEastAsia" w:eastAsiaTheme="minorEastAsia"/>
                <w:bCs/>
                <w:color w:val="000000" w:themeColor="text1"/>
                <w:kern w:val="0"/>
                <w:sz w:val="21"/>
                <w:szCs w:val="21"/>
                <w14:textFill>
                  <w14:solidFill>
                    <w14:schemeClr w14:val="tx1"/>
                  </w14:solidFill>
                </w14:textFill>
              </w:rPr>
              <w:t>土壤环境质量均可满足相关质量标准要求，项目所采取污染防治措施合理可行，各污染物达标排放，根据影响预测结果，不会造成环境质量超标。</w:t>
            </w:r>
          </w:p>
        </w:tc>
        <w:tc>
          <w:tcPr>
            <w:tcW w:w="1067"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3" w:hRule="atLeast"/>
        </w:trPr>
        <w:tc>
          <w:tcPr>
            <w:tcW w:w="68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3</w:t>
            </w:r>
          </w:p>
        </w:tc>
        <w:tc>
          <w:tcPr>
            <w:tcW w:w="1158"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资源利用上线</w:t>
            </w:r>
          </w:p>
        </w:tc>
        <w:tc>
          <w:tcPr>
            <w:tcW w:w="3195" w:type="dxa"/>
            <w:gridSpan w:val="2"/>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依据有关资源利用上线要求，即各地区能源、水、土地等资源消耗是不得突破的“天花板”</w:t>
            </w:r>
          </w:p>
        </w:tc>
        <w:tc>
          <w:tcPr>
            <w:tcW w:w="261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auto"/>
                <w:kern w:val="0"/>
                <w:sz w:val="21"/>
                <w:szCs w:val="21"/>
                <w:highlight w:val="none"/>
              </w:rPr>
              <w:t>项目采用市政供电，</w:t>
            </w:r>
            <w:r>
              <w:rPr>
                <w:rFonts w:hint="eastAsia" w:asciiTheme="minorEastAsia" w:hAnsiTheme="minorEastAsia" w:eastAsiaTheme="minorEastAsia"/>
                <w:bCs/>
                <w:color w:val="auto"/>
                <w:kern w:val="0"/>
                <w:sz w:val="21"/>
                <w:szCs w:val="21"/>
                <w:highlight w:val="none"/>
              </w:rPr>
              <w:t>配套项目沼气发电，</w:t>
            </w:r>
            <w:r>
              <w:rPr>
                <w:rFonts w:asciiTheme="minorEastAsia" w:hAnsiTheme="minorEastAsia" w:eastAsiaTheme="minorEastAsia"/>
                <w:bCs/>
                <w:color w:val="auto"/>
                <w:kern w:val="0"/>
                <w:sz w:val="21"/>
                <w:szCs w:val="21"/>
                <w:highlight w:val="none"/>
              </w:rPr>
              <w:t>能够满足项目供电需要。项目用水由自打水井提供，用量较小，能够满足本项目新鲜水使用要求</w:t>
            </w:r>
            <w:r>
              <w:rPr>
                <w:rFonts w:hint="eastAsia" w:asciiTheme="minorEastAsia" w:hAnsiTheme="minorEastAsia" w:eastAsiaTheme="minorEastAsia"/>
                <w:bCs/>
                <w:color w:val="auto"/>
                <w:kern w:val="0"/>
                <w:sz w:val="21"/>
                <w:szCs w:val="21"/>
                <w:highlight w:val="none"/>
              </w:rPr>
              <w:t>，</w:t>
            </w:r>
            <w:r>
              <w:rPr>
                <w:rFonts w:asciiTheme="minorEastAsia" w:hAnsiTheme="minorEastAsia" w:eastAsiaTheme="minorEastAsia"/>
                <w:bCs/>
                <w:color w:val="auto"/>
                <w:kern w:val="0"/>
                <w:sz w:val="21"/>
                <w:szCs w:val="21"/>
                <w:highlight w:val="none"/>
              </w:rPr>
              <w:t>本项目不属于高污染、高能耗、高水耗的建设项目，符合资源利用上线的要求</w:t>
            </w:r>
            <w:r>
              <w:rPr>
                <w:rFonts w:asciiTheme="minorEastAsia" w:hAnsiTheme="minorEastAsia" w:eastAsiaTheme="minorEastAsia"/>
                <w:bCs/>
                <w:color w:val="000000" w:themeColor="text1"/>
                <w:kern w:val="0"/>
                <w:sz w:val="21"/>
                <w:szCs w:val="21"/>
                <w14:textFill>
                  <w14:solidFill>
                    <w14:schemeClr w14:val="tx1"/>
                  </w14:solidFill>
                </w14:textFill>
              </w:rPr>
              <w:t>。</w:t>
            </w:r>
          </w:p>
        </w:tc>
        <w:tc>
          <w:tcPr>
            <w:tcW w:w="1067"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689" w:type="dxa"/>
            <w:tcBorders>
              <w:bottom w:val="single" w:color="auto" w:sz="4"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4</w:t>
            </w:r>
          </w:p>
        </w:tc>
        <w:tc>
          <w:tcPr>
            <w:tcW w:w="1158" w:type="dxa"/>
            <w:tcBorders>
              <w:bottom w:val="single" w:color="auto" w:sz="4"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生态</w:t>
            </w:r>
            <w:r>
              <w:rPr>
                <w:rFonts w:asciiTheme="minorEastAsia" w:hAnsiTheme="minorEastAsia" w:eastAsiaTheme="minorEastAsia"/>
                <w:bCs/>
                <w:color w:val="000000" w:themeColor="text1"/>
                <w:kern w:val="0"/>
                <w:sz w:val="21"/>
                <w:szCs w:val="21"/>
                <w14:textFill>
                  <w14:solidFill>
                    <w14:schemeClr w14:val="tx1"/>
                  </w14:solidFill>
                </w14:textFill>
              </w:rPr>
              <w:t>环境准入清单</w:t>
            </w:r>
          </w:p>
        </w:tc>
        <w:tc>
          <w:tcPr>
            <w:tcW w:w="3195" w:type="dxa"/>
            <w:gridSpan w:val="2"/>
            <w:tcBorders>
              <w:bottom w:val="single" w:color="auto" w:sz="4"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生态环境准入</w:t>
            </w:r>
            <w:r>
              <w:rPr>
                <w:rFonts w:asciiTheme="minorEastAsia" w:hAnsiTheme="minorEastAsia" w:eastAsiaTheme="minorEastAsia"/>
                <w:bCs/>
                <w:color w:val="000000" w:themeColor="text1"/>
                <w:kern w:val="0"/>
                <w:sz w:val="21"/>
                <w:szCs w:val="21"/>
                <w14:textFill>
                  <w14:solidFill>
                    <w14:schemeClr w14:val="tx1"/>
                  </w14:solidFill>
                </w14:textFill>
              </w:rPr>
              <w:t>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r>
              <w:rPr>
                <w:rFonts w:hint="eastAsia" w:asciiTheme="minorEastAsia" w:hAnsiTheme="minorEastAsia" w:eastAsiaTheme="minorEastAsia"/>
                <w:bCs/>
                <w:color w:val="000000" w:themeColor="text1"/>
                <w:kern w:val="0"/>
                <w:sz w:val="21"/>
                <w:szCs w:val="21"/>
                <w14:textFill>
                  <w14:solidFill>
                    <w14:schemeClr w14:val="tx1"/>
                  </w14:solidFill>
                </w14:textFill>
              </w:rPr>
              <w:t>。《黑龙江省重点生态功能区产业准入负面清单(试行版)》（黑发改规〔2017〕4号）规划了省内限制类和禁止类区域</w:t>
            </w:r>
          </w:p>
        </w:tc>
        <w:tc>
          <w:tcPr>
            <w:tcW w:w="2611" w:type="dxa"/>
            <w:tcBorders>
              <w:bottom w:val="single" w:color="auto" w:sz="4"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项目不属于</w:t>
            </w:r>
            <w:r>
              <w:rPr>
                <w:rFonts w:hint="eastAsia" w:asciiTheme="minorEastAsia" w:hAnsiTheme="minorEastAsia" w:eastAsiaTheme="minorEastAsia"/>
                <w:bCs/>
                <w:color w:val="000000" w:themeColor="text1"/>
                <w:kern w:val="0"/>
                <w:sz w:val="21"/>
                <w:szCs w:val="21"/>
                <w14:textFill>
                  <w14:solidFill>
                    <w14:schemeClr w14:val="tx1"/>
                  </w14:solidFill>
                </w14:textFill>
              </w:rPr>
              <w:t>《黑龙江省重点生态功能区产业准入负面清单(试行版)》（黑发改规〔2017〕4号）</w:t>
            </w:r>
            <w:r>
              <w:rPr>
                <w:rFonts w:asciiTheme="minorEastAsia" w:hAnsiTheme="minorEastAsia" w:eastAsiaTheme="minorEastAsia"/>
                <w:bCs/>
                <w:color w:val="000000" w:themeColor="text1"/>
                <w:kern w:val="0"/>
                <w:sz w:val="21"/>
                <w:szCs w:val="21"/>
                <w14:textFill>
                  <w14:solidFill>
                    <w14:schemeClr w14:val="tx1"/>
                  </w14:solidFill>
                </w14:textFill>
              </w:rPr>
              <w:t>中</w:t>
            </w:r>
            <w:r>
              <w:rPr>
                <w:rFonts w:hint="eastAsia" w:asciiTheme="minorEastAsia" w:hAnsiTheme="minorEastAsia" w:eastAsiaTheme="minorEastAsia"/>
                <w:bCs/>
                <w:color w:val="000000" w:themeColor="text1"/>
                <w:kern w:val="0"/>
                <w:sz w:val="21"/>
                <w:szCs w:val="21"/>
                <w14:textFill>
                  <w14:solidFill>
                    <w14:schemeClr w14:val="tx1"/>
                  </w14:solidFill>
                </w14:textFill>
              </w:rPr>
              <w:t>负面</w:t>
            </w:r>
            <w:r>
              <w:rPr>
                <w:rFonts w:asciiTheme="minorEastAsia" w:hAnsiTheme="minorEastAsia" w:eastAsiaTheme="minorEastAsia"/>
                <w:bCs/>
                <w:color w:val="000000" w:themeColor="text1"/>
                <w:kern w:val="0"/>
                <w:sz w:val="21"/>
                <w:szCs w:val="21"/>
                <w14:textFill>
                  <w14:solidFill>
                    <w14:schemeClr w14:val="tx1"/>
                  </w14:solidFill>
                </w14:textFill>
              </w:rPr>
              <w:t>清单范围</w:t>
            </w:r>
            <w:r>
              <w:rPr>
                <w:rFonts w:hint="eastAsia" w:asciiTheme="minorEastAsia" w:hAnsiTheme="minorEastAsia" w:eastAsiaTheme="minorEastAsia"/>
                <w:bCs/>
                <w:color w:val="000000" w:themeColor="text1"/>
                <w:kern w:val="0"/>
                <w:sz w:val="21"/>
                <w:szCs w:val="21"/>
                <w14:textFill>
                  <w14:solidFill>
                    <w14:schemeClr w14:val="tx1"/>
                  </w14:solidFill>
                </w14:textFill>
              </w:rPr>
              <w:t>，因此不在中限制类及禁止类。本项目为新建项目</w:t>
            </w:r>
            <w:r>
              <w:rPr>
                <w:rFonts w:asciiTheme="minorEastAsia" w:hAnsiTheme="minorEastAsia" w:eastAsiaTheme="minorEastAsia"/>
                <w:bCs/>
                <w:color w:val="000000" w:themeColor="text1"/>
                <w:kern w:val="0"/>
                <w:sz w:val="21"/>
                <w:szCs w:val="21"/>
                <w14:textFill>
                  <w14:solidFill>
                    <w14:schemeClr w14:val="tx1"/>
                  </w14:solidFill>
                </w14:textFill>
              </w:rPr>
              <w:t>，项目符合国家产业政策</w:t>
            </w:r>
            <w:r>
              <w:rPr>
                <w:rFonts w:hint="eastAsia" w:asciiTheme="minorEastAsia" w:hAnsiTheme="minorEastAsia" w:eastAsiaTheme="minorEastAsia"/>
                <w:bCs/>
                <w:color w:val="000000" w:themeColor="text1"/>
                <w:kern w:val="0"/>
                <w:sz w:val="21"/>
                <w:szCs w:val="21"/>
                <w14:textFill>
                  <w14:solidFill>
                    <w14:schemeClr w14:val="tx1"/>
                  </w14:solidFill>
                </w14:textFill>
              </w:rPr>
              <w:t>。</w:t>
            </w:r>
          </w:p>
        </w:tc>
        <w:tc>
          <w:tcPr>
            <w:tcW w:w="1067" w:type="dxa"/>
            <w:tcBorders>
              <w:bottom w:val="single" w:color="auto" w:sz="4" w:space="0"/>
            </w:tcBorders>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20" w:hRule="atLeast"/>
        </w:trPr>
        <w:tc>
          <w:tcPr>
            <w:tcW w:w="689" w:type="dxa"/>
            <w:tcBorders>
              <w:top w:val="single" w:color="auto" w:sz="4" w:space="0"/>
              <w:bottom w:val="single" w:color="auto" w:sz="4" w:space="0"/>
            </w:tcBorders>
            <w:vAlign w:val="center"/>
          </w:tcPr>
          <w:p>
            <w:pPr>
              <w:spacing w:line="440" w:lineRule="exact"/>
              <w:ind w:firstLine="0" w:firstLineChars="0"/>
              <w:jc w:val="center"/>
              <w:rPr>
                <w:rFonts w:asciiTheme="minorEastAsia" w:hAnsiTheme="minorEastAsia" w:eastAsiaTheme="minorEastAsia"/>
                <w:bCs/>
                <w:color w:val="auto"/>
                <w:kern w:val="0"/>
                <w:sz w:val="21"/>
                <w:szCs w:val="21"/>
                <w:highlight w:val="none"/>
              </w:rPr>
            </w:pPr>
            <w:r>
              <w:rPr>
                <w:rFonts w:hint="eastAsia" w:asciiTheme="minorEastAsia" w:hAnsiTheme="minorEastAsia" w:eastAsiaTheme="minorEastAsia"/>
                <w:bCs/>
                <w:color w:val="auto"/>
                <w:kern w:val="0"/>
                <w:sz w:val="21"/>
                <w:szCs w:val="21"/>
                <w:highlight w:val="none"/>
              </w:rPr>
              <w:t>5</w:t>
            </w:r>
          </w:p>
        </w:tc>
        <w:tc>
          <w:tcPr>
            <w:tcW w:w="1158" w:type="dxa"/>
            <w:tcBorders>
              <w:top w:val="single" w:color="auto" w:sz="4" w:space="0"/>
              <w:bottom w:val="single" w:color="auto" w:sz="4" w:space="0"/>
            </w:tcBorders>
            <w:vAlign w:val="center"/>
          </w:tcPr>
          <w:p>
            <w:pPr>
              <w:spacing w:line="440" w:lineRule="exact"/>
              <w:ind w:firstLine="0" w:firstLineChars="0"/>
              <w:jc w:val="center"/>
              <w:rPr>
                <w:rFonts w:asciiTheme="minorEastAsia" w:hAnsiTheme="minorEastAsia" w:eastAsiaTheme="minorEastAsia"/>
                <w:bCs/>
                <w:color w:val="auto"/>
                <w:kern w:val="0"/>
                <w:sz w:val="21"/>
                <w:szCs w:val="21"/>
                <w:highlight w:val="none"/>
              </w:rPr>
            </w:pPr>
            <w:r>
              <w:rPr>
                <w:rFonts w:hint="eastAsia" w:asciiTheme="minorEastAsia" w:hAnsiTheme="minorEastAsia" w:eastAsiaTheme="minorEastAsia"/>
                <w:bCs/>
                <w:color w:val="auto"/>
                <w:kern w:val="0"/>
                <w:sz w:val="21"/>
                <w:szCs w:val="21"/>
                <w:highlight w:val="none"/>
              </w:rPr>
              <w:t>《黑龙江省人民政府关于实施“三线一单”生态环境分区管控的意见》（黑政发[2020]14号）</w:t>
            </w:r>
          </w:p>
        </w:tc>
        <w:tc>
          <w:tcPr>
            <w:tcW w:w="3195" w:type="dxa"/>
            <w:gridSpan w:val="2"/>
            <w:tcBorders>
              <w:top w:val="single" w:color="auto" w:sz="4" w:space="0"/>
              <w:bottom w:val="single" w:color="auto" w:sz="4" w:space="0"/>
            </w:tcBorders>
            <w:vAlign w:val="center"/>
          </w:tcPr>
          <w:p>
            <w:pPr>
              <w:spacing w:line="440" w:lineRule="exact"/>
              <w:ind w:firstLine="0" w:firstLineChars="0"/>
              <w:jc w:val="center"/>
              <w:rPr>
                <w:rFonts w:asciiTheme="minorEastAsia" w:hAnsiTheme="minorEastAsia" w:eastAsiaTheme="minorEastAsia"/>
                <w:bCs/>
                <w:color w:val="auto"/>
                <w:kern w:val="0"/>
                <w:sz w:val="21"/>
                <w:szCs w:val="21"/>
                <w:highlight w:val="none"/>
              </w:rPr>
            </w:pPr>
            <w:r>
              <w:rPr>
                <w:rFonts w:hint="eastAsia" w:asciiTheme="minorEastAsia" w:hAnsiTheme="minorEastAsia" w:eastAsiaTheme="minorEastAsia"/>
                <w:bCs/>
                <w:color w:val="auto"/>
                <w:kern w:val="0"/>
                <w:sz w:val="21"/>
                <w:szCs w:val="21"/>
                <w:highlight w:val="none"/>
              </w:rPr>
              <w:t>绥化</w:t>
            </w:r>
            <w:r>
              <w:rPr>
                <w:rFonts w:asciiTheme="minorEastAsia" w:hAnsiTheme="minorEastAsia" w:eastAsiaTheme="minorEastAsia"/>
                <w:bCs/>
                <w:color w:val="auto"/>
                <w:kern w:val="0"/>
                <w:sz w:val="21"/>
                <w:szCs w:val="21"/>
                <w:highlight w:val="none"/>
              </w:rPr>
              <w:t>市划分环境管控单元共</w:t>
            </w:r>
            <w:r>
              <w:rPr>
                <w:rFonts w:hint="eastAsia" w:asciiTheme="minorEastAsia" w:hAnsiTheme="minorEastAsia" w:eastAsiaTheme="minorEastAsia"/>
                <w:bCs/>
                <w:color w:val="auto"/>
                <w:kern w:val="0"/>
                <w:sz w:val="21"/>
                <w:szCs w:val="21"/>
                <w:highlight w:val="none"/>
              </w:rPr>
              <w:t>71个，其中优先保护单元20个、一般管控单元20个、重点管控单元38个。</w:t>
            </w:r>
          </w:p>
        </w:tc>
        <w:tc>
          <w:tcPr>
            <w:tcW w:w="2611" w:type="dxa"/>
            <w:tcBorders>
              <w:top w:val="single" w:color="auto" w:sz="4" w:space="0"/>
              <w:bottom w:val="single" w:color="auto" w:sz="4" w:space="0"/>
            </w:tcBorders>
            <w:vAlign w:val="center"/>
          </w:tcPr>
          <w:p>
            <w:pPr>
              <w:spacing w:line="440" w:lineRule="exact"/>
              <w:ind w:firstLine="0" w:firstLineChars="0"/>
              <w:jc w:val="center"/>
              <w:rPr>
                <w:rFonts w:asciiTheme="minorEastAsia" w:hAnsiTheme="minorEastAsia" w:eastAsiaTheme="minorEastAsia"/>
                <w:bCs/>
                <w:color w:val="auto"/>
                <w:kern w:val="0"/>
                <w:sz w:val="21"/>
                <w:szCs w:val="21"/>
                <w:highlight w:val="none"/>
              </w:rPr>
            </w:pPr>
            <w:r>
              <w:rPr>
                <w:rFonts w:asciiTheme="minorEastAsia" w:hAnsiTheme="minorEastAsia" w:eastAsiaTheme="minorEastAsia"/>
                <w:bCs/>
                <w:color w:val="auto"/>
                <w:kern w:val="0"/>
                <w:sz w:val="21"/>
                <w:szCs w:val="21"/>
                <w:highlight w:val="none"/>
              </w:rPr>
              <w:t>本项目位于</w:t>
            </w:r>
            <w:r>
              <w:rPr>
                <w:rFonts w:hint="eastAsia" w:asciiTheme="minorEastAsia" w:hAnsiTheme="minorEastAsia" w:eastAsiaTheme="minorEastAsia"/>
                <w:bCs/>
                <w:color w:val="auto"/>
                <w:kern w:val="0"/>
                <w:sz w:val="21"/>
                <w:szCs w:val="21"/>
                <w:highlight w:val="none"/>
              </w:rPr>
              <w:t>绥化</w:t>
            </w:r>
            <w:r>
              <w:rPr>
                <w:rFonts w:hint="eastAsia" w:asciiTheme="minorEastAsia" w:hAnsiTheme="minorEastAsia" w:eastAsiaTheme="minorEastAsia"/>
                <w:color w:val="auto"/>
                <w:sz w:val="21"/>
                <w:szCs w:val="21"/>
                <w:highlight w:val="none"/>
              </w:rPr>
              <w:t>安达市先源乡红星村八屯，</w:t>
            </w:r>
            <w:r>
              <w:rPr>
                <w:rFonts w:hint="eastAsia" w:asciiTheme="minorEastAsia" w:hAnsiTheme="minorEastAsia" w:eastAsiaTheme="minorEastAsia"/>
                <w:bCs/>
                <w:color w:val="auto"/>
                <w:kern w:val="0"/>
                <w:sz w:val="21"/>
                <w:szCs w:val="21"/>
                <w:highlight w:val="none"/>
              </w:rPr>
              <w:t>，属于一般管控单元，项目区域环境空气、地表水、声、地下水、土壤环境质量均可满足相关质量标准要求，项目所采取污染防治措施合理可行，各污染物达标排放，根据影响预测结果，不会造成环境质量超标。</w:t>
            </w:r>
          </w:p>
        </w:tc>
        <w:tc>
          <w:tcPr>
            <w:tcW w:w="1067" w:type="dxa"/>
            <w:tcBorders>
              <w:top w:val="single" w:color="auto" w:sz="4" w:space="0"/>
              <w:bottom w:val="single" w:color="auto" w:sz="4" w:space="0"/>
            </w:tcBorders>
            <w:vAlign w:val="center"/>
          </w:tcPr>
          <w:p>
            <w:pPr>
              <w:spacing w:line="440" w:lineRule="exact"/>
              <w:ind w:firstLine="0" w:firstLineChars="0"/>
              <w:jc w:val="center"/>
              <w:rPr>
                <w:rFonts w:asciiTheme="minorEastAsia" w:hAnsiTheme="minorEastAsia" w:eastAsiaTheme="minorEastAsia"/>
                <w:bCs/>
                <w:color w:val="auto"/>
                <w:kern w:val="0"/>
                <w:sz w:val="21"/>
                <w:szCs w:val="21"/>
                <w:highlight w:val="none"/>
              </w:rPr>
            </w:pPr>
            <w:r>
              <w:rPr>
                <w:rFonts w:asciiTheme="minorEastAsia" w:hAnsiTheme="minorEastAsia" w:eastAsiaTheme="minorEastAsia"/>
                <w:bCs/>
                <w:color w:val="auto"/>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689" w:type="dxa"/>
            <w:vMerge w:val="restar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w:t>
            </w:r>
          </w:p>
        </w:tc>
        <w:tc>
          <w:tcPr>
            <w:tcW w:w="1158" w:type="dxa"/>
            <w:vMerge w:val="restar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《绥化市人民政府关于实施“三线一单”生态环境分区管控的意见》（绥政发〔2021〕10号）</w:t>
            </w:r>
          </w:p>
        </w:tc>
        <w:tc>
          <w:tcPr>
            <w:tcW w:w="3195" w:type="dxa"/>
            <w:gridSpan w:val="2"/>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bCs w:val="0"/>
                <w:color w:val="auto"/>
                <w:highlight w:val="none"/>
              </w:rPr>
              <w:t>绥化</w:t>
            </w:r>
            <w:r>
              <w:rPr>
                <w:rFonts w:asciiTheme="minorEastAsia" w:hAnsiTheme="minorEastAsia" w:eastAsiaTheme="minorEastAsia"/>
                <w:bCs w:val="0"/>
                <w:color w:val="auto"/>
                <w:highlight w:val="none"/>
              </w:rPr>
              <w:t>市划分环境管控单元共</w:t>
            </w:r>
            <w:r>
              <w:rPr>
                <w:rFonts w:hint="eastAsia" w:asciiTheme="minorEastAsia" w:hAnsiTheme="minorEastAsia" w:eastAsiaTheme="minorEastAsia"/>
                <w:bCs w:val="0"/>
                <w:color w:val="auto"/>
                <w:highlight w:val="none"/>
              </w:rPr>
              <w:t>71个，其中优先保护单元20个、一般管控单元20个、重点管控单元38个。</w:t>
            </w:r>
          </w:p>
        </w:tc>
        <w:tc>
          <w:tcPr>
            <w:tcW w:w="2611"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本项目</w:t>
            </w:r>
            <w:r>
              <w:rPr>
                <w:rFonts w:hint="eastAsia" w:asciiTheme="minorEastAsia" w:hAnsiTheme="minorEastAsia" w:eastAsiaTheme="minorEastAsia"/>
                <w:color w:val="auto"/>
                <w:highlight w:val="none"/>
              </w:rPr>
              <w:t>位于绥化市安达市先源乡红星村八屯，属于一般管控单元，不属于优先保护单元，不在安达市生态保护红线区域范围内</w:t>
            </w:r>
          </w:p>
        </w:tc>
        <w:tc>
          <w:tcPr>
            <w:tcW w:w="1067"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689" w:type="dxa"/>
            <w:vMerge w:val="continue"/>
            <w:vAlign w:val="center"/>
          </w:tcPr>
          <w:p>
            <w:pPr>
              <w:spacing w:line="440" w:lineRule="exact"/>
              <w:ind w:firstLine="420"/>
              <w:jc w:val="center"/>
              <w:rPr>
                <w:rFonts w:asciiTheme="minorEastAsia" w:hAnsiTheme="minorEastAsia" w:eastAsiaTheme="minorEastAsia"/>
                <w:bCs/>
                <w:color w:val="auto"/>
                <w:kern w:val="0"/>
                <w:sz w:val="21"/>
                <w:szCs w:val="21"/>
                <w:highlight w:val="none"/>
              </w:rPr>
            </w:pPr>
          </w:p>
        </w:tc>
        <w:tc>
          <w:tcPr>
            <w:tcW w:w="1158" w:type="dxa"/>
            <w:vMerge w:val="continue"/>
            <w:vAlign w:val="center"/>
          </w:tcPr>
          <w:p>
            <w:pPr>
              <w:spacing w:line="440" w:lineRule="exact"/>
              <w:ind w:firstLine="420"/>
              <w:jc w:val="center"/>
              <w:rPr>
                <w:rFonts w:asciiTheme="minorEastAsia" w:hAnsiTheme="minorEastAsia" w:eastAsiaTheme="minorEastAsia"/>
                <w:bCs/>
                <w:color w:val="auto"/>
                <w:kern w:val="0"/>
                <w:sz w:val="21"/>
                <w:szCs w:val="21"/>
                <w:highlight w:val="none"/>
              </w:rPr>
            </w:pPr>
          </w:p>
        </w:tc>
        <w:tc>
          <w:tcPr>
            <w:tcW w:w="1096" w:type="dxa"/>
            <w:tcBorders>
              <w:top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空间布局约束</w:t>
            </w:r>
          </w:p>
        </w:tc>
        <w:tc>
          <w:tcPr>
            <w:tcW w:w="2099"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贯彻实施国家与黑龙江省大气、水污染相关各项标准，深化重点行业污染治理，推进国家和地方确定的各项产业结构调整措施。引导工业项目向开发区集中，促进产业集聚、资源集约、绿色发展。对电力、钢铁、建材、有色、化工、石油石化、煤炭、印染等行业中，环保、能耗等不达标或生产、使用淘汰类产品的企业和产能，依法依规改造升级或有序退出。</w:t>
            </w:r>
          </w:p>
        </w:tc>
        <w:tc>
          <w:tcPr>
            <w:tcW w:w="2611"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本项目为奶牛养殖项目，</w:t>
            </w:r>
            <w:r>
              <w:rPr>
                <w:rFonts w:hint="eastAsia" w:asciiTheme="minorEastAsia" w:hAnsiTheme="minorEastAsia" w:eastAsiaTheme="minorEastAsia"/>
                <w:color w:val="auto"/>
                <w:highlight w:val="none"/>
              </w:rPr>
              <w:t>不属于工业类项目，</w:t>
            </w:r>
            <w:r>
              <w:rPr>
                <w:rFonts w:asciiTheme="minorEastAsia" w:hAnsiTheme="minorEastAsia" w:eastAsiaTheme="minorEastAsia"/>
                <w:color w:val="auto"/>
                <w:highlight w:val="none"/>
              </w:rPr>
              <w:t>大气、水污染物排放满足各项标准</w:t>
            </w:r>
          </w:p>
        </w:tc>
        <w:tc>
          <w:tcPr>
            <w:tcW w:w="1067"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 w:hRule="atLeast"/>
        </w:trPr>
        <w:tc>
          <w:tcPr>
            <w:tcW w:w="689" w:type="dxa"/>
            <w:vMerge w:val="continue"/>
            <w:vAlign w:val="center"/>
          </w:tcPr>
          <w:p>
            <w:pPr>
              <w:spacing w:line="440" w:lineRule="exact"/>
              <w:ind w:firstLine="420"/>
              <w:jc w:val="center"/>
              <w:rPr>
                <w:rFonts w:asciiTheme="minorEastAsia" w:hAnsiTheme="minorEastAsia" w:eastAsiaTheme="minorEastAsia"/>
                <w:bCs/>
                <w:color w:val="auto"/>
                <w:kern w:val="0"/>
                <w:sz w:val="21"/>
                <w:szCs w:val="21"/>
                <w:highlight w:val="none"/>
              </w:rPr>
            </w:pPr>
          </w:p>
        </w:tc>
        <w:tc>
          <w:tcPr>
            <w:tcW w:w="1158" w:type="dxa"/>
            <w:vMerge w:val="continue"/>
            <w:vAlign w:val="center"/>
          </w:tcPr>
          <w:p>
            <w:pPr>
              <w:spacing w:line="440" w:lineRule="exact"/>
              <w:ind w:firstLine="420"/>
              <w:jc w:val="center"/>
              <w:rPr>
                <w:rFonts w:asciiTheme="minorEastAsia" w:hAnsiTheme="minorEastAsia" w:eastAsiaTheme="minorEastAsia"/>
                <w:bCs/>
                <w:color w:val="auto"/>
                <w:kern w:val="0"/>
                <w:sz w:val="21"/>
                <w:szCs w:val="21"/>
                <w:highlight w:val="none"/>
              </w:rPr>
            </w:pPr>
          </w:p>
        </w:tc>
        <w:tc>
          <w:tcPr>
            <w:tcW w:w="1096" w:type="dxa"/>
            <w:tcBorders>
              <w:top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环境风险防控</w:t>
            </w:r>
          </w:p>
        </w:tc>
        <w:tc>
          <w:tcPr>
            <w:tcW w:w="2099" w:type="dxa"/>
            <w:tcBorders>
              <w:top w:val="single" w:color="auto" w:sz="4" w:space="0"/>
              <w:left w:val="single" w:color="auto" w:sz="4" w:space="0"/>
              <w:bottom w:val="single" w:color="auto"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各级自然资源等部门在编制土地利用总体规划、城市总体规划、控制性详细规划等相关规划时，应充分考虑污染地块的环境风险，合理确定土地用途。</w:t>
            </w:r>
          </w:p>
        </w:tc>
        <w:tc>
          <w:tcPr>
            <w:tcW w:w="2611" w:type="dxa"/>
            <w:tcBorders>
              <w:top w:val="single" w:color="auto" w:sz="4" w:space="0"/>
              <w:bottom w:val="single" w:color="auto"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本项目为奶牛养殖项目</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项目占地性质为一般农牧草地</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项目用地符合</w:t>
            </w:r>
            <w:r>
              <w:rPr>
                <w:rFonts w:hint="eastAsia" w:asciiTheme="minorEastAsia" w:hAnsiTheme="minorEastAsia" w:eastAsiaTheme="minorEastAsia"/>
                <w:color w:val="auto"/>
                <w:highlight w:val="none"/>
              </w:rPr>
              <w:t>绥化市安达</w:t>
            </w:r>
            <w:r>
              <w:rPr>
                <w:rFonts w:asciiTheme="minorEastAsia" w:hAnsiTheme="minorEastAsia" w:eastAsiaTheme="minorEastAsia"/>
                <w:color w:val="auto"/>
                <w:highlight w:val="none"/>
              </w:rPr>
              <w:t>市土地利用总体规划</w:t>
            </w:r>
          </w:p>
        </w:tc>
        <w:tc>
          <w:tcPr>
            <w:tcW w:w="1067" w:type="dxa"/>
            <w:tcBorders>
              <w:top w:val="single" w:color="auto" w:sz="4" w:space="0"/>
              <w:bottom w:val="single" w:color="auto"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符合</w:t>
            </w:r>
          </w:p>
        </w:tc>
      </w:tr>
    </w:tbl>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根据表1-4-15，可以看出，本项目与“三线一单”相关管理要求相符合。</w:t>
      </w:r>
    </w:p>
    <w:p>
      <w:pPr>
        <w:pStyle w:val="116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1.4.8项目选址合理性分析</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auto"/>
          <w:highlight w:val="none"/>
        </w:rPr>
        <w:t>本项目</w:t>
      </w:r>
      <w:r>
        <w:rPr>
          <w:rFonts w:hint="eastAsia" w:asciiTheme="minorEastAsia" w:hAnsiTheme="minorEastAsia" w:eastAsiaTheme="minorEastAsia"/>
          <w:color w:val="auto"/>
          <w:highlight w:val="none"/>
        </w:rPr>
        <w:t>位于绥化市安达市先源乡红星村八屯，</w:t>
      </w:r>
      <w:r>
        <w:rPr>
          <w:rFonts w:asciiTheme="minorEastAsia" w:hAnsiTheme="minorEastAsia" w:eastAsiaTheme="minorEastAsia"/>
          <w:color w:val="auto"/>
          <w:highlight w:val="none"/>
        </w:rPr>
        <w:t>土地现状为一般草地，</w:t>
      </w:r>
      <w:r>
        <w:rPr>
          <w:rFonts w:hint="eastAsia" w:asciiTheme="minorEastAsia" w:hAnsiTheme="minorEastAsia" w:eastAsiaTheme="minorEastAsia"/>
          <w:color w:val="auto"/>
          <w:highlight w:val="none"/>
        </w:rPr>
        <w:t>建设单位</w:t>
      </w:r>
      <w:r>
        <w:rPr>
          <w:rFonts w:asciiTheme="minorEastAsia" w:hAnsiTheme="minorEastAsia" w:eastAsiaTheme="minorEastAsia"/>
          <w:color w:val="auto"/>
          <w:highlight w:val="none"/>
        </w:rPr>
        <w:t>与</w:t>
      </w:r>
      <w:r>
        <w:rPr>
          <w:rFonts w:hint="eastAsia" w:asciiTheme="minorEastAsia" w:hAnsiTheme="minorEastAsia" w:eastAsiaTheme="minorEastAsia"/>
          <w:color w:val="auto"/>
          <w:highlight w:val="none"/>
        </w:rPr>
        <w:t>土地所有权人</w:t>
      </w:r>
      <w:r>
        <w:rPr>
          <w:rFonts w:asciiTheme="minorEastAsia" w:hAnsiTheme="minorEastAsia" w:eastAsiaTheme="minorEastAsia"/>
          <w:color w:val="auto"/>
          <w:highlight w:val="none"/>
        </w:rPr>
        <w:t>签订了土地承包协议书</w:t>
      </w:r>
      <w:r>
        <w:rPr>
          <w:rFonts w:hint="eastAsia" w:asciiTheme="minorEastAsia" w:hAnsiTheme="minorEastAsia" w:eastAsiaTheme="minorEastAsia"/>
          <w:color w:val="auto"/>
          <w:highlight w:val="none"/>
        </w:rPr>
        <w:t>，本项目选址合理性分析见表1-4-16。</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表1-4-16 本项目选址合理性分析一览表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67"/>
        <w:gridCol w:w="2835"/>
        <w:gridCol w:w="2410"/>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176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文件</w:t>
            </w:r>
          </w:p>
        </w:tc>
        <w:tc>
          <w:tcPr>
            <w:tcW w:w="2835"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要求</w:t>
            </w:r>
          </w:p>
        </w:tc>
        <w:tc>
          <w:tcPr>
            <w:tcW w:w="2410"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76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《畜禽养殖业污染防治技术规范》（HJ/T81-2001）</w:t>
            </w:r>
          </w:p>
        </w:tc>
        <w:tc>
          <w:tcPr>
            <w:tcW w:w="2835" w:type="dxa"/>
            <w:vAlign w:val="center"/>
          </w:tcPr>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3选址要求</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3.1禁止在下列区域内建设畜禽养殖场:</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3.1.1生活饮用水水源保护区、风景名胜区,自然保护区的核心区及缓冲区;</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3.1.2城市和城镇居民区,包括文教科研区、医疗区、商业区、工业区、游览区等人口集中地区;</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3.1.3县级人民政府依法划定的禁养区域;</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3.1.4国家或地方法律、法规规定需特殊保护的其它区域</w:t>
            </w:r>
          </w:p>
        </w:tc>
        <w:tc>
          <w:tcPr>
            <w:tcW w:w="2410"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w:t>
            </w:r>
            <w:r>
              <w:rPr>
                <w:rFonts w:hint="eastAsia" w:asciiTheme="minorEastAsia" w:hAnsiTheme="minorEastAsia" w:eastAsiaTheme="minorEastAsia"/>
                <w:color w:val="auto"/>
                <w:highlight w:val="none"/>
              </w:rPr>
              <w:t>项目选址位于绥化市安达市先源乡红星村八屯，不属于生活饮用水水源保护区、风景名胜区,自然保护区的</w:t>
            </w:r>
            <w:r>
              <w:rPr>
                <w:rFonts w:hint="eastAsia" w:asciiTheme="minorEastAsia" w:hAnsiTheme="minorEastAsia" w:eastAsiaTheme="minorEastAsia"/>
                <w:color w:val="000000" w:themeColor="text1"/>
                <w14:textFill>
                  <w14:solidFill>
                    <w14:schemeClr w14:val="tx1"/>
                  </w14:solidFill>
                </w14:textFill>
              </w:rPr>
              <w:t>核心区及缓冲区;不属于城市和城镇居民区,包括文教科研区、医疗区、商业区、工业区、游览区等人口集中地区;不属于县级人民政府依法划定的禁养区域;不属于国家或地方法律、法规规定需特殊保护的其它区域</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76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《畜禽养殖禁养区划定技术指南》（环办水体[2016]99号）</w:t>
            </w:r>
          </w:p>
        </w:tc>
        <w:tc>
          <w:tcPr>
            <w:tcW w:w="2835" w:type="dxa"/>
            <w:vAlign w:val="center"/>
          </w:tcPr>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饮水水源保护一级保护区内禁止建设养殖场。饮用水水源二级保护区禁止建设有污染物排放的养殖场。</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自然保护区核心区和缓冲区范围内，禁止建设养殖场。</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风景名胜区的核心景区禁止建设养殖场；其他区域禁止建设有污染物排放的养殖场。</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根据城镇现行总体规划，动物防疫条件、卫生防护和环境保护要求等，因地制宜，兼顾城镇发展，科学设置边界范围。边界范围内，禁止建设养殖场。</w:t>
            </w:r>
          </w:p>
        </w:tc>
        <w:tc>
          <w:tcPr>
            <w:tcW w:w="2410"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本项目选址位于绥化市安达市先源乡红星村八屯不在饮水水源保护一级保护区、饮用水水源二级保护区、自然保护区核心区和缓冲区、风景名胜区的核心景区、其他禁止建设有污染物排放的养殖场的区域</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76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《畜禽粪便无害化处理技术规范》（GB/T36195-2018）</w:t>
            </w:r>
          </w:p>
        </w:tc>
        <w:tc>
          <w:tcPr>
            <w:tcW w:w="2835" w:type="dxa"/>
            <w:vAlign w:val="center"/>
          </w:tcPr>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 粪便处理场选址及布5.1不应在下列区域内建设畜禽粪便处理场：</w:t>
            </w:r>
          </w:p>
          <w:p>
            <w:pPr>
              <w:pStyle w:val="665"/>
              <w:widowControl w:val="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5.4畜禽粪便处理场地应距离功能地表水体400m以上。</w:t>
            </w:r>
          </w:p>
          <w:p>
            <w:pPr>
              <w:pStyle w:val="665"/>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5.5畜禽粪便处理场区应采取地面硬化、防渗漏、防径流和雨污分流等措施。</w:t>
            </w:r>
          </w:p>
        </w:tc>
        <w:tc>
          <w:tcPr>
            <w:tcW w:w="2410"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选址位于绥化市安达市先源乡红星村八屯，不在生活饮用水水源保护区、风景名胜区、自然保护区的核心区及缓冲区、城市和城镇居民区、包括文教科研、医疗、商业和工业等人口集中地区、县级及县级以上人民政府依法划定的禁养区域、国家或地方法律、法规规定需特殊保护的其他区域。距离本项目最近地表水体为东湖水库，位于本项目北侧8km，大于400m，黑膜沼气池、固液分离间密闭，黑膜沼气池、固液分离间、沼气储存池采用25cm防渗混凝土（防渗等级P6），渗透系数不大于10</w:t>
            </w:r>
            <w:r>
              <w:rPr>
                <w:rFonts w:hint="eastAsia" w:asciiTheme="minorEastAsia" w:hAnsiTheme="minorEastAsia" w:eastAsiaTheme="minorEastAsia"/>
                <w:color w:val="auto"/>
                <w:highlight w:val="none"/>
                <w:vertAlign w:val="superscript"/>
              </w:rPr>
              <w:t>-8</w:t>
            </w:r>
            <w:r>
              <w:rPr>
                <w:rFonts w:hint="eastAsia" w:asciiTheme="minorEastAsia" w:hAnsiTheme="minorEastAsia" w:eastAsiaTheme="minorEastAsia"/>
                <w:color w:val="auto"/>
                <w:highlight w:val="none"/>
              </w:rPr>
              <w:t>cm/s，防渗技术满足等效粘土防渗层Mb≥1.5m、K≤1.0×10</w:t>
            </w:r>
            <w:r>
              <w:rPr>
                <w:rFonts w:hint="eastAsia" w:asciiTheme="minorEastAsia" w:hAnsiTheme="minorEastAsia" w:eastAsiaTheme="minorEastAsia"/>
                <w:color w:val="auto"/>
                <w:highlight w:val="none"/>
                <w:vertAlign w:val="superscript"/>
              </w:rPr>
              <w:t>-7</w:t>
            </w:r>
            <w:r>
              <w:rPr>
                <w:rFonts w:hint="eastAsia" w:asciiTheme="minorEastAsia" w:hAnsiTheme="minorEastAsia" w:eastAsiaTheme="minorEastAsia"/>
                <w:color w:val="auto"/>
                <w:highlight w:val="none"/>
              </w:rPr>
              <w:t>cm/s要求</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176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《黑龙江省畜禽禁养区划定技术指南》（黑环函[2016]67号）</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以下区域应依法划定为禁养区：</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5.2.1饮用水水源保护区，包括饮用水源一级保护区和二级保护区的陆域范围。已经完成饮用水水源保护区划分的，按照现有陆域边界范围执行，未完成饮用水水源保护区划分的，按照《饮用水水源保护区划分技术规范》中各类饮用水水源保护区划分方法执行。</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5.2.2风景名胜区，包括国家级和省级风景名胜区。风景名胜区以国务院及各省级人民政府批准公布的名单为准，范围按照其规划确定的范围执行。5.2.3自然保护区，包括国家级和地方级自然保护区的核心区和缓冲区，按照国务院及县级以上地方人民政府公布的自然保护区范围执行。</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5.2.4城镇居民区和文化教育科学研究区，根据城镇现行总体规划，动物防疫条件、卫生防护和大气环境保护距离等要求，因地制宜，兼顾城镇发展，科学设置边界范围。</w:t>
            </w:r>
          </w:p>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5.2.5其他法律、法规、行政规章规定禁止畜禽养殖的区域以及确需纳入禁养区范围进行特殊保护的区域，各地根据城乡发展规划和区域污染物总量控制要求和政策规定，科学、可行的划定边界范围</w:t>
            </w:r>
          </w:p>
        </w:tc>
        <w:tc>
          <w:tcPr>
            <w:tcW w:w="2410" w:type="dxa"/>
            <w:vAlign w:val="center"/>
          </w:tcPr>
          <w:p>
            <w:pPr>
              <w:pStyle w:val="665"/>
              <w:widowControl w:val="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本项目选址位于绥化市</w:t>
            </w:r>
            <w:r>
              <w:rPr>
                <w:rFonts w:hint="eastAsia" w:asciiTheme="minorEastAsia" w:hAnsiTheme="minorEastAsia" w:eastAsiaTheme="minorEastAsia"/>
                <w:color w:val="auto"/>
                <w:highlight w:val="none"/>
              </w:rPr>
              <w:t>安达市先源乡红星村八屯南侧，不在饮用水水源保护区、风景名胜区、自然保护区</w:t>
            </w:r>
            <w:r>
              <w:rPr>
                <w:rFonts w:hint="eastAsia" w:asciiTheme="minorEastAsia" w:hAnsiTheme="minorEastAsia" w:eastAsiaTheme="minorEastAsia"/>
                <w:color w:val="000000" w:themeColor="text1"/>
                <w14:textFill>
                  <w14:solidFill>
                    <w14:schemeClr w14:val="tx1"/>
                  </w14:solidFill>
                </w14:textFill>
              </w:rPr>
              <w:t>、城镇居民区和文化教育科学研究区、其他法律、法规、行政规章规定禁止畜禽养殖的区域以及确需纳入禁养区范围进行特殊保护的区域内</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76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《关于做好畜禽规模养殖项目环境影响评价管理工作的通知》（环办环评[2018]31号）</w:t>
            </w:r>
          </w:p>
        </w:tc>
        <w:tc>
          <w:tcPr>
            <w:tcW w:w="283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2410" w:type="dxa"/>
            <w:vAlign w:val="center"/>
          </w:tcPr>
          <w:p>
            <w:pPr>
              <w:pStyle w:val="665"/>
              <w:widowControl w:val="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选址位于绥化市安达市先源乡红星村八屯南侧，不在当地划定的禁止养殖区域，并与区域主体功能区规划、环境功能区划、土地利用规划、城乡规划、畜牧业发展规划、畜禽养殖污染防治规划等规划相协调。</w:t>
            </w:r>
          </w:p>
        </w:tc>
        <w:tc>
          <w:tcPr>
            <w:tcW w:w="957"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51"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176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《安达市畜禽禁养区划定方案》</w:t>
            </w:r>
          </w:p>
        </w:tc>
        <w:tc>
          <w:tcPr>
            <w:tcW w:w="2835"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方案指出：依法划定的禁养区区域分五大类，第一类为饮用水水源保护区，包括饮用水水源一级保护区和二级保护区的陆域范围。第二类为风景名胜区。第三类为自然保护区的核心区、缓冲区，包括国家级和地方级自然保护区。第四类为城镇居民区，包括文化教育科学研究区。第五类为法律、法规、规章规定禁止畜禽养殖的区域以及确需纳入禁养区范围内进行特殊保护的区域。</w:t>
            </w:r>
          </w:p>
        </w:tc>
        <w:tc>
          <w:tcPr>
            <w:tcW w:w="2410"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本项目选址位于绥化市</w:t>
            </w:r>
            <w:r>
              <w:rPr>
                <w:rFonts w:hint="eastAsia" w:asciiTheme="minorEastAsia" w:hAnsiTheme="minorEastAsia" w:eastAsiaTheme="minorEastAsia"/>
                <w:color w:val="auto"/>
                <w:highlight w:val="none"/>
              </w:rPr>
              <w:t>安达市先源乡红星村八屯南侧，不在饮用水水源保护区、</w:t>
            </w:r>
            <w:r>
              <w:rPr>
                <w:rFonts w:hint="eastAsia" w:asciiTheme="minorEastAsia" w:hAnsiTheme="minorEastAsia" w:eastAsiaTheme="minorEastAsia"/>
                <w:color w:val="000000" w:themeColor="text1"/>
                <w14:textFill>
                  <w14:solidFill>
                    <w14:schemeClr w14:val="tx1"/>
                  </w14:solidFill>
                </w14:textFill>
              </w:rPr>
              <w:t>风景名胜区、自然保护区的核心区、缓冲区、城镇居民区，包括文化教育科学研究区、法律、法规、规章规定禁止畜禽养殖的区域以及确需纳入禁养区范围内，不在方案划定的禁养区区域内，符合方案要求。</w:t>
            </w:r>
          </w:p>
        </w:tc>
        <w:tc>
          <w:tcPr>
            <w:tcW w:w="957" w:type="dxa"/>
            <w:tcBorders>
              <w:bottom w:val="single" w:color="auto" w:sz="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51"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176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《动物防疫条件审查办法》（农业部令2010年第7号）</w:t>
            </w:r>
          </w:p>
        </w:tc>
        <w:tc>
          <w:tcPr>
            <w:tcW w:w="2835"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第五条第（三）项规定:动物饲养场、养殖小区选址应当距离城镇居民区、文化教育科研等人口集中区域及公路、铁路等主要交通干线500米以上</w:t>
            </w:r>
          </w:p>
        </w:tc>
        <w:tc>
          <w:tcPr>
            <w:tcW w:w="2410"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本项目与最近环境保护</w:t>
            </w:r>
            <w:r>
              <w:rPr>
                <w:rFonts w:hint="eastAsia" w:asciiTheme="minorEastAsia" w:hAnsiTheme="minorEastAsia" w:eastAsiaTheme="minorEastAsia"/>
                <w:color w:val="auto"/>
                <w:highlight w:val="none"/>
              </w:rPr>
              <w:t>目标</w:t>
            </w:r>
            <w:r>
              <w:rPr>
                <w:rFonts w:hint="eastAsia" w:asciiTheme="minorEastAsia" w:hAnsiTheme="minorEastAsia" w:eastAsiaTheme="minorEastAsia"/>
                <w:color w:val="auto"/>
                <w:highlight w:val="none"/>
                <w:lang w:eastAsia="zh-CN"/>
              </w:rPr>
              <w:t>鞠家窑屯</w:t>
            </w:r>
            <w:r>
              <w:rPr>
                <w:rFonts w:hint="eastAsia" w:asciiTheme="minorEastAsia" w:hAnsiTheme="minorEastAsia" w:eastAsiaTheme="minorEastAsia"/>
                <w:color w:val="auto"/>
                <w:highlight w:val="none"/>
              </w:rPr>
              <w:t>为</w:t>
            </w:r>
            <w:r>
              <w:rPr>
                <w:rFonts w:hint="eastAsia" w:asciiTheme="minorEastAsia" w:hAnsiTheme="minorEastAsia" w:eastAsiaTheme="minorEastAsia"/>
                <w:color w:val="auto"/>
                <w:highlight w:val="none"/>
                <w:lang w:val="en-US" w:eastAsia="zh-CN"/>
              </w:rPr>
              <w:t>863</w:t>
            </w:r>
            <w:r>
              <w:rPr>
                <w:rFonts w:hint="eastAsia" w:asciiTheme="minorEastAsia" w:hAnsiTheme="minorEastAsia" w:eastAsiaTheme="minorEastAsia"/>
                <w:color w:val="auto"/>
                <w:highlight w:val="none"/>
              </w:rPr>
              <w:t>m，</w:t>
            </w:r>
            <w:r>
              <w:rPr>
                <w:rFonts w:hint="eastAsia" w:asciiTheme="minorEastAsia" w:hAnsiTheme="minorEastAsia" w:eastAsiaTheme="minorEastAsia"/>
                <w:color w:val="000000" w:themeColor="text1"/>
                <w14:textFill>
                  <w14:solidFill>
                    <w14:schemeClr w14:val="tx1"/>
                  </w14:solidFill>
                </w14:textFill>
              </w:rPr>
              <w:t>符合办法要求</w:t>
            </w:r>
          </w:p>
        </w:tc>
        <w:tc>
          <w:tcPr>
            <w:tcW w:w="957" w:type="dxa"/>
            <w:tcBorders>
              <w:top w:val="single" w:color="auto" w:sz="2" w:space="0"/>
              <w:bottom w:val="single" w:color="auto" w:sz="12" w:space="0"/>
            </w:tcBorders>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w:t>
            </w:r>
          </w:p>
        </w:tc>
      </w:tr>
    </w:tbl>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000000" w:themeColor="text1"/>
          <w14:textFill>
            <w14:solidFill>
              <w14:schemeClr w14:val="tx1"/>
            </w14:solidFill>
          </w14:textFill>
        </w:rPr>
        <w:t>本项目选址与《畜禽养殖业污染防治技术规范》（HJ/T81-2001）、《畜禽养殖禁养区划定技术指南》（环办水体[2016]99号）、《畜禽粪便无害化处理技术规范》（GB/T36195-2018）、《黑龙江省畜禽禁养区划定技术指南》（黑环函[2016]67号）、《关于做好畜禽规模养殖项目环境影响评价管理工作的通知》（环办环评[2018]31号）、</w:t>
      </w:r>
      <w:r>
        <w:rPr>
          <w:rFonts w:hint="eastAsia" w:asciiTheme="minorEastAsia" w:hAnsiTheme="minorEastAsia" w:eastAsiaTheme="minorEastAsia"/>
          <w:color w:val="auto"/>
          <w:highlight w:val="none"/>
        </w:rPr>
        <w:t>《安达市畜禽禁养区划定方案》、《动物防疫条件审查办法》（农业部令2010年第7号）相符合，不在禁养区范围内；本项目占地</w:t>
      </w:r>
      <w:r>
        <w:rPr>
          <w:rFonts w:asciiTheme="minorEastAsia" w:hAnsiTheme="minorEastAsia" w:eastAsiaTheme="minorEastAsia"/>
          <w:color w:val="auto"/>
          <w:highlight w:val="none"/>
        </w:rPr>
        <w:t>面积</w:t>
      </w:r>
      <w:r>
        <w:rPr>
          <w:rFonts w:hint="eastAsia" w:asciiTheme="minorEastAsia" w:hAnsiTheme="minorEastAsia" w:eastAsiaTheme="minorEastAsia"/>
          <w:color w:val="auto"/>
          <w:highlight w:val="none"/>
        </w:rPr>
        <w:t>143000</w:t>
      </w:r>
      <w:r>
        <w:rPr>
          <w:rFonts w:asciiTheme="minorEastAsia" w:hAnsiTheme="minorEastAsia" w:eastAsiaTheme="minorEastAsia"/>
          <w:color w:val="auto"/>
          <w:highlight w:val="none"/>
        </w:rPr>
        <w:t>m</w:t>
      </w:r>
      <w:r>
        <w:rPr>
          <w:rFonts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周边为一般草地，不存在国家公园、自然保护区、风景名胜区、世界文化和自然遗产地、海洋特别保护区、饮用水水源保护区，以居住、医疗卫生、文化教育、科研、行政办公为主要功能的区域，以及文物保护单位，符合《黑龙江省人民政府关于实施“三线一单”生态环境分区管控的意见》（黑政发[2020]14号）、《绥化市市人民政府关于实施“三线一单”生态环境分区管控的意见（绥政发〔2021〕10号）中“三线一单”选址要求，项目选址合理</w:t>
      </w:r>
      <w:r>
        <w:rPr>
          <w:rFonts w:asciiTheme="minorEastAsia" w:hAnsiTheme="minorEastAsia" w:eastAsiaTheme="minorEastAsia"/>
          <w:color w:val="auto"/>
          <w:highlight w:val="none"/>
        </w:rPr>
        <w:t>。</w:t>
      </w:r>
    </w:p>
    <w:p>
      <w:pPr>
        <w:pStyle w:val="638"/>
        <w:rPr>
          <w:color w:val="auto"/>
          <w:highlight w:val="none"/>
        </w:rPr>
      </w:pPr>
      <w:bookmarkStart w:id="30" w:name="_Toc40515424"/>
      <w:r>
        <w:rPr>
          <w:rFonts w:hint="eastAsia"/>
          <w:color w:val="auto"/>
          <w:highlight w:val="none"/>
        </w:rPr>
        <w:t>1.5 主要关注环境问题</w:t>
      </w:r>
      <w:bookmarkEnd w:id="30"/>
    </w:p>
    <w:p>
      <w:pPr>
        <w:pStyle w:val="116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1.5.1 废气对环境的影响</w:t>
      </w:r>
    </w:p>
    <w:p>
      <w:pPr>
        <w:spacing w:line="520" w:lineRule="atLeast"/>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项目主要废气包括生物质锅炉燃烧废气、沼气燃烧废气、牛舍及粪污处理区产生的无组织恶臭气体、饲料加工粉尘等，主要污染物为TSP、PM</w:t>
      </w:r>
      <w:r>
        <w:rPr>
          <w:rFonts w:hint="eastAsia" w:asciiTheme="minorEastAsia" w:hAnsiTheme="minorEastAsia" w:eastAsiaTheme="minorEastAsia"/>
          <w:color w:val="auto"/>
          <w:szCs w:val="28"/>
          <w:highlight w:val="none"/>
          <w:vertAlign w:val="subscript"/>
        </w:rPr>
        <w:t>10</w:t>
      </w:r>
      <w:r>
        <w:rPr>
          <w:rFonts w:hint="eastAsia" w:asciiTheme="minorEastAsia" w:hAnsiTheme="minorEastAsia" w:eastAsiaTheme="minorEastAsia"/>
          <w:color w:val="auto"/>
          <w:szCs w:val="28"/>
          <w:highlight w:val="none"/>
        </w:rPr>
        <w:t>、SO</w:t>
      </w:r>
      <w:r>
        <w:rPr>
          <w:rFonts w:hint="eastAsia" w:asciiTheme="minorEastAsia" w:hAnsiTheme="minorEastAsia" w:eastAsiaTheme="minorEastAsia"/>
          <w:color w:val="auto"/>
          <w:szCs w:val="28"/>
          <w:highlight w:val="none"/>
          <w:vertAlign w:val="subscript"/>
        </w:rPr>
        <w:t>2</w:t>
      </w:r>
      <w:r>
        <w:rPr>
          <w:rFonts w:hint="eastAsia" w:asciiTheme="minorEastAsia" w:hAnsiTheme="minorEastAsia" w:eastAsiaTheme="minorEastAsia"/>
          <w:color w:val="auto"/>
          <w:szCs w:val="28"/>
          <w:highlight w:val="none"/>
        </w:rPr>
        <w:t>、NO</w:t>
      </w:r>
      <w:r>
        <w:rPr>
          <w:rFonts w:hint="eastAsia" w:asciiTheme="minorEastAsia" w:hAnsiTheme="minorEastAsia" w:eastAsiaTheme="minorEastAsia"/>
          <w:color w:val="auto"/>
          <w:szCs w:val="28"/>
          <w:highlight w:val="none"/>
          <w:vertAlign w:val="subscript"/>
        </w:rPr>
        <w:t>X</w:t>
      </w:r>
      <w:r>
        <w:rPr>
          <w:rFonts w:hint="eastAsia" w:asciiTheme="minorEastAsia" w:hAnsiTheme="minorEastAsia" w:eastAsiaTheme="minorEastAsia"/>
          <w:color w:val="auto"/>
          <w:szCs w:val="28"/>
          <w:highlight w:val="none"/>
        </w:rPr>
        <w:t>、NH</w:t>
      </w:r>
      <w:r>
        <w:rPr>
          <w:rFonts w:hint="eastAsia" w:asciiTheme="minorEastAsia" w:hAnsiTheme="minorEastAsia" w:eastAsiaTheme="minorEastAsia"/>
          <w:color w:val="auto"/>
          <w:szCs w:val="28"/>
          <w:highlight w:val="none"/>
          <w:vertAlign w:val="subscript"/>
        </w:rPr>
        <w:t>3</w:t>
      </w:r>
      <w:r>
        <w:rPr>
          <w:rFonts w:hint="eastAsia" w:asciiTheme="minorEastAsia" w:hAnsiTheme="minorEastAsia" w:eastAsiaTheme="minorEastAsia"/>
          <w:color w:val="auto"/>
          <w:szCs w:val="28"/>
          <w:highlight w:val="none"/>
        </w:rPr>
        <w:t>和H</w:t>
      </w:r>
      <w:r>
        <w:rPr>
          <w:rFonts w:hint="eastAsia" w:asciiTheme="minorEastAsia" w:hAnsiTheme="minorEastAsia" w:eastAsiaTheme="minorEastAsia"/>
          <w:color w:val="auto"/>
          <w:szCs w:val="28"/>
          <w:highlight w:val="none"/>
          <w:vertAlign w:val="subscript"/>
        </w:rPr>
        <w:t>2</w:t>
      </w:r>
      <w:r>
        <w:rPr>
          <w:rFonts w:hint="eastAsia" w:asciiTheme="minorEastAsia" w:hAnsiTheme="minorEastAsia" w:eastAsiaTheme="minorEastAsia"/>
          <w:color w:val="auto"/>
          <w:szCs w:val="28"/>
          <w:highlight w:val="none"/>
        </w:rPr>
        <w:t>S</w:t>
      </w:r>
      <w:r>
        <w:rPr>
          <w:rFonts w:asciiTheme="minorEastAsia" w:hAnsiTheme="minorEastAsia" w:eastAsiaTheme="minorEastAsia"/>
          <w:color w:val="auto"/>
          <w:highlight w:val="none"/>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1.5.2 废水对环境的影响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项目运营期废水污染源主要为牛尿、牛舍冲洗废水、牛舍喷淋水、挤奶厅清洗废水、生活污水等。废水污染因子为COD、BOD</w:t>
      </w:r>
      <w:r>
        <w:rPr>
          <w:rFonts w:hint="eastAsia" w:asciiTheme="minorEastAsia" w:hAnsiTheme="minorEastAsia" w:eastAsiaTheme="minorEastAsia"/>
          <w:color w:val="000000" w:themeColor="text1"/>
          <w:vertAlign w:val="subscript"/>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、氨氮、悬浮物等。</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1.5.3 地下水环境影响</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本项目对地下水环境产生影响的包括固液分离间、黑膜沼气池、沼气储存池等，废水污染物浓度最高的单元为固液分离间，因此将固液分离间内集污池作为渗漏预测对象，预测</w:t>
      </w:r>
      <w:r>
        <w:rPr>
          <w:rFonts w:asciiTheme="minorEastAsia" w:hAnsiTheme="minorEastAsia" w:eastAsiaTheme="minorEastAsia"/>
          <w:color w:val="auto"/>
          <w:highlight w:val="none"/>
        </w:rPr>
        <w:t>项目建设对区域地下水环境影响。</w:t>
      </w:r>
    </w:p>
    <w:p>
      <w:pPr>
        <w:pStyle w:val="116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1.5.4 噪声对环境的影响</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本项目噪声源为水泵、风机等产生的设备噪声，预测项目</w:t>
      </w:r>
      <w:r>
        <w:rPr>
          <w:rFonts w:asciiTheme="minorEastAsia" w:hAnsiTheme="minorEastAsia" w:eastAsiaTheme="minorEastAsia"/>
          <w:color w:val="000000" w:themeColor="text1"/>
          <w:szCs w:val="28"/>
          <w14:textFill>
            <w14:solidFill>
              <w14:schemeClr w14:val="tx1"/>
            </w14:solidFill>
          </w14:textFill>
        </w:rPr>
        <w:t>噪声对周围声环境影响。</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1.5.5 固体废物对环境的影响</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本项目固体废物主要关注牛粪、病死牛、医疗废物、沼渣、废沼气脱硫剂、生活垃圾等。</w:t>
      </w:r>
    </w:p>
    <w:bookmarkEnd w:id="19"/>
    <w:bookmarkEnd w:id="20"/>
    <w:bookmarkEnd w:id="21"/>
    <w:bookmarkEnd w:id="22"/>
    <w:p>
      <w:pPr>
        <w:ind w:firstLine="0" w:firstLineChars="0"/>
        <w:outlineLvl w:val="2"/>
        <w:rPr>
          <w:rFonts w:asciiTheme="minorEastAsia" w:hAnsiTheme="minorEastAsia" w:eastAsiaTheme="minorEastAsia"/>
          <w:b/>
          <w:color w:val="000000" w:themeColor="text1"/>
          <w:szCs w:val="28"/>
          <w14:textFill>
            <w14:solidFill>
              <w14:schemeClr w14:val="tx1"/>
            </w14:solidFill>
          </w14:textFill>
        </w:rPr>
      </w:pPr>
      <w:bookmarkStart w:id="31" w:name="_Toc40515425"/>
      <w:r>
        <w:rPr>
          <w:rFonts w:hint="eastAsia" w:asciiTheme="minorEastAsia" w:hAnsiTheme="minorEastAsia" w:eastAsiaTheme="minorEastAsia"/>
          <w:b/>
          <w:color w:val="000000" w:themeColor="text1"/>
          <w:szCs w:val="28"/>
          <w14:textFill>
            <w14:solidFill>
              <w14:schemeClr w14:val="tx1"/>
            </w14:solidFill>
          </w14:textFill>
        </w:rPr>
        <w:t>1.5.6 环境风险</w:t>
      </w:r>
    </w:p>
    <w:p>
      <w:pPr>
        <w:spacing w:line="500" w:lineRule="exact"/>
        <w:ind w:firstLine="560"/>
        <w:rPr>
          <w:rFonts w:asciiTheme="minorEastAsia" w:hAnsiTheme="minorEastAsia" w:eastAsiaTheme="minorEastAsia"/>
          <w:color w:val="auto"/>
          <w:highlight w:val="none"/>
          <w:lang w:val="en-GB"/>
        </w:rPr>
      </w:pPr>
      <w:r>
        <w:rPr>
          <w:rFonts w:hint="eastAsia" w:asciiTheme="minorEastAsia" w:hAnsiTheme="minorEastAsia" w:eastAsiaTheme="minorEastAsia"/>
          <w:color w:val="auto"/>
          <w:kern w:val="24"/>
          <w:szCs w:val="28"/>
          <w:highlight w:val="none"/>
        </w:rPr>
        <w:t>根据《建设项目环境风险评价技术导则》（HJ169-2018）附录B进行</w:t>
      </w:r>
      <w:r>
        <w:rPr>
          <w:rFonts w:hint="eastAsia" w:asciiTheme="minorEastAsia" w:hAnsiTheme="minorEastAsia" w:eastAsiaTheme="minorEastAsia"/>
          <w:color w:val="auto"/>
          <w:highlight w:val="none"/>
          <w:lang w:val="en-GB"/>
        </w:rPr>
        <w:t>分析判定，</w:t>
      </w:r>
      <w:r>
        <w:rPr>
          <w:rFonts w:hint="eastAsia" w:asciiTheme="minorEastAsia" w:hAnsiTheme="minorEastAsia" w:eastAsiaTheme="minorEastAsia"/>
          <w:color w:val="auto"/>
          <w:highlight w:val="none"/>
        </w:rPr>
        <w:t>本项目涉及危险物质主要</w:t>
      </w:r>
      <w:r>
        <w:rPr>
          <w:rFonts w:hint="eastAsia" w:asciiTheme="minorEastAsia" w:hAnsiTheme="minorEastAsia" w:eastAsiaTheme="minorEastAsia"/>
          <w:color w:val="auto"/>
          <w:highlight w:val="none"/>
          <w:lang w:val="en-GB"/>
        </w:rPr>
        <w:t>为甲烷（沼气），</w:t>
      </w:r>
      <w:r>
        <w:rPr>
          <w:rFonts w:hint="eastAsia" w:asciiTheme="minorEastAsia" w:hAnsiTheme="minorEastAsia" w:eastAsiaTheme="minorEastAsia"/>
          <w:color w:val="auto"/>
          <w:highlight w:val="none"/>
        </w:rPr>
        <w:t>可能扩散途径为发生火灾、爆炸事故产生污染物污染大气环境，因此环境风险类型主要为大气环境风险。</w:t>
      </w:r>
    </w:p>
    <w:p>
      <w:pPr>
        <w:ind w:firstLine="0" w:firstLineChars="0"/>
        <w:outlineLvl w:val="2"/>
        <w:rPr>
          <w:rFonts w:asciiTheme="minorEastAsia" w:hAnsiTheme="minorEastAsia" w:eastAsiaTheme="minorEastAsia"/>
          <w:b/>
          <w:color w:val="auto"/>
          <w:szCs w:val="28"/>
          <w:highlight w:val="none"/>
        </w:rPr>
      </w:pPr>
      <w:r>
        <w:rPr>
          <w:rFonts w:hint="eastAsia" w:asciiTheme="minorEastAsia" w:hAnsiTheme="minorEastAsia" w:eastAsiaTheme="minorEastAsia"/>
          <w:b/>
          <w:color w:val="auto"/>
          <w:szCs w:val="28"/>
          <w:highlight w:val="none"/>
        </w:rPr>
        <w:t>1.5.7 土壤环境的影响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本项目产生的污染物可通过多</w:t>
      </w:r>
      <w:r>
        <w:rPr>
          <w:rFonts w:hint="eastAsia" w:asciiTheme="minorEastAsia" w:hAnsiTheme="minorEastAsia" w:eastAsiaTheme="minorEastAsia"/>
          <w:color w:val="000000" w:themeColor="text1"/>
          <w14:textFill>
            <w14:solidFill>
              <w14:schemeClr w14:val="tx1"/>
            </w14:solidFill>
          </w14:textFill>
        </w:rPr>
        <w:t>种途径进入土壤，主要以垂直入渗为主，通过降水、扩散和重力作用降落至地面，渗透进入土壤，进而污染土壤环境。废水涉及COD、氨氮等污染因子，通过垂直入渗下渗进入土壤。企业暂存的固废、危废等在运输、贮存或堆放过程中通过扩散、降水淋洗等直接或间接地影响土壤。</w:t>
      </w:r>
    </w:p>
    <w:p>
      <w:pPr>
        <w:pStyle w:val="638"/>
        <w:keepNext w:val="0"/>
        <w:keepLines w:val="0"/>
        <w:pageBreakBefore w:val="0"/>
        <w:widowControl/>
        <w:kinsoku/>
        <w:wordWrap/>
        <w:overflowPunct/>
        <w:topLinePunct w:val="0"/>
        <w:autoSpaceDE/>
        <w:autoSpaceDN/>
        <w:bidi w:val="0"/>
        <w:adjustRightInd w:val="0"/>
        <w:snapToGrid w:val="0"/>
        <w:spacing w:line="500" w:lineRule="exact"/>
        <w:textAlignment w:val="auto"/>
        <w:rPr>
          <w:rFonts w:hint="eastAsia"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1.6 环境影响评价结论</w:t>
      </w:r>
      <w:bookmarkEnd w:id="31"/>
    </w:p>
    <w:p>
      <w:pPr>
        <w:ind w:firstLine="560"/>
        <w:rPr>
          <w:rFonts w:ascii="仿宋_GB2312" w:hAnsi="宋体"/>
          <w:color w:val="000000" w:themeColor="text1"/>
          <w:szCs w:val="28"/>
          <w14:textFill>
            <w14:solidFill>
              <w14:schemeClr w14:val="tx1"/>
            </w14:solidFill>
          </w14:textFill>
        </w:rPr>
        <w:sectPr>
          <w:footerReference r:id="rId20"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pPr>
      <w:r>
        <w:rPr>
          <w:rFonts w:hint="eastAsia" w:asciiTheme="minorEastAsia" w:hAnsiTheme="minorEastAsia" w:eastAsiaTheme="minorEastAsia"/>
          <w:color w:val="000000" w:themeColor="text1"/>
          <w:szCs w:val="28"/>
          <w14:textFill>
            <w14:solidFill>
              <w14:schemeClr w14:val="tx1"/>
            </w14:solidFill>
          </w14:textFill>
        </w:rPr>
        <w:t>本项目的建设符合国家产业政策；项目选址符合规划，选址可行；拟采用的各项环保设施合理、可靠、有效，可以保证各项污染物长期稳定达标排放，总体上对评价区域环境影响较小，不会造成区域环境功能的改变。因此在下一步工程设计和建设中，在严格落实环评中的污染控制措施和各项环境保护对策建议的前提下，从环保角度来讲，本项目建设是可行的。</w:t>
      </w:r>
    </w:p>
    <w:p>
      <w:pPr>
        <w:pStyle w:val="640"/>
        <w:rPr>
          <w:color w:val="000000" w:themeColor="text1"/>
          <w14:textFill>
            <w14:solidFill>
              <w14:schemeClr w14:val="tx1"/>
            </w14:solidFill>
          </w14:textFill>
        </w:rPr>
      </w:pPr>
      <w:bookmarkStart w:id="32" w:name="_Toc40515426"/>
      <w:r>
        <w:rPr>
          <w:rFonts w:hint="eastAsia"/>
          <w:color w:val="000000" w:themeColor="text1"/>
          <w14:textFill>
            <w14:solidFill>
              <w14:schemeClr w14:val="tx1"/>
            </w14:solidFill>
          </w14:textFill>
        </w:rPr>
        <w:t>2 总则</w:t>
      </w:r>
      <w:bookmarkEnd w:id="32"/>
    </w:p>
    <w:p>
      <w:pPr>
        <w:pStyle w:val="638"/>
        <w:rPr>
          <w:color w:val="000000" w:themeColor="text1"/>
          <w14:textFill>
            <w14:solidFill>
              <w14:schemeClr w14:val="tx1"/>
            </w14:solidFill>
          </w14:textFill>
        </w:rPr>
      </w:pPr>
      <w:bookmarkStart w:id="33" w:name="_Toc40515427"/>
      <w:bookmarkStart w:id="34" w:name="_Toc472338477"/>
      <w:r>
        <w:rPr>
          <w:rFonts w:hint="eastAsia"/>
          <w:color w:val="000000" w:themeColor="text1"/>
          <w14:textFill>
            <w14:solidFill>
              <w14:schemeClr w14:val="tx1"/>
            </w14:solidFill>
          </w14:textFill>
        </w:rPr>
        <w:t xml:space="preserve">2.1 </w:t>
      </w:r>
      <w:r>
        <w:rPr>
          <w:color w:val="000000" w:themeColor="text1"/>
          <w14:textFill>
            <w14:solidFill>
              <w14:schemeClr w14:val="tx1"/>
            </w14:solidFill>
          </w14:textFill>
        </w:rPr>
        <w:t>编制依据</w:t>
      </w:r>
      <w:bookmarkEnd w:id="33"/>
      <w:bookmarkEnd w:id="34"/>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本项目的编制依据见表2-1-1。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表2-1-1 本项目编制依据一览表</w:t>
      </w:r>
    </w:p>
    <w:tbl>
      <w:tblPr>
        <w:tblStyle w:val="9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2"/>
        <w:gridCol w:w="4963"/>
        <w:gridCol w:w="1984"/>
        <w:gridCol w:w="103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612"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类别</w:t>
            </w: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名       称</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文    号</w:t>
            </w: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时间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2" w:hRule="atLeast"/>
          <w:jc w:val="center"/>
        </w:trPr>
        <w:tc>
          <w:tcPr>
            <w:tcW w:w="612"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法</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律</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法</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规</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依</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据</w:t>
            </w: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《中华人民共和国环境影响评价法》（2018修订）</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12</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kern w:val="2"/>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《中华人民共和国环境保护法》（2014修订）</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2015.1.1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《中华人民共和国清洁生产促进法》</w:t>
            </w:r>
            <w:r>
              <w:rPr>
                <w:rFonts w:hint="eastAsia" w:asciiTheme="minorEastAsia" w:hAnsiTheme="minorEastAsia" w:eastAsiaTheme="minorEastAsia"/>
                <w:color w:val="000000" w:themeColor="text1"/>
                <w:spacing w:val="-20"/>
                <w14:textFill>
                  <w14:solidFill>
                    <w14:schemeClr w14:val="tx1"/>
                  </w14:solidFill>
                </w14:textFill>
              </w:rPr>
              <w:t>（2012修正）</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2012.7.1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《中华人民共和国大气污染防治法》（201</w:t>
            </w:r>
            <w:r>
              <w:rPr>
                <w:rFonts w:hint="eastAsia" w:asciiTheme="minorEastAsia" w:hAnsiTheme="minorEastAsia" w:eastAsiaTheme="minorEastAsia"/>
                <w:color w:val="000000" w:themeColor="text1"/>
                <w:spacing w:val="-20"/>
                <w14:textFill>
                  <w14:solidFill>
                    <w14:schemeClr w14:val="tx1"/>
                  </w14:solidFill>
                </w14:textFill>
              </w:rPr>
              <w:t>8</w:t>
            </w:r>
            <w:r>
              <w:rPr>
                <w:rFonts w:asciiTheme="minorEastAsia" w:hAnsiTheme="minorEastAsia" w:eastAsiaTheme="minorEastAsia"/>
                <w:color w:val="000000" w:themeColor="text1"/>
                <w:spacing w:val="-20"/>
                <w14:textFill>
                  <w14:solidFill>
                    <w14:schemeClr w14:val="tx1"/>
                  </w14:solidFill>
                </w14:textFill>
              </w:rPr>
              <w:t>年修订）</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8.10.26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《中华人民共和国水污染防治法》</w:t>
            </w:r>
            <w:r>
              <w:rPr>
                <w:rFonts w:hint="eastAsia" w:asciiTheme="minorEastAsia" w:hAnsiTheme="minorEastAsia" w:eastAsiaTheme="minorEastAsia"/>
                <w:color w:val="000000" w:themeColor="text1"/>
                <w:spacing w:val="-20"/>
                <w14:textFill>
                  <w14:solidFill>
                    <w14:schemeClr w14:val="tx1"/>
                  </w14:solidFill>
                </w14:textFill>
              </w:rPr>
              <w:t>（2017年修订）</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w:t>
            </w:r>
            <w:r>
              <w:rPr>
                <w:rFonts w:hint="eastAsia" w:asciiTheme="minorEastAsia" w:hAnsiTheme="minorEastAsia" w:eastAsiaTheme="minorEastAsia"/>
                <w:color w:val="000000" w:themeColor="text1"/>
                <w:spacing w:val="-20"/>
                <w14:textFill>
                  <w14:solidFill>
                    <w14:schemeClr w14:val="tx1"/>
                  </w14:solidFill>
                </w14:textFill>
              </w:rPr>
              <w:t>1</w:t>
            </w:r>
            <w:r>
              <w:rPr>
                <w:rFonts w:asciiTheme="minorEastAsia" w:hAnsiTheme="minorEastAsia" w:eastAsiaTheme="minorEastAsia"/>
                <w:color w:val="000000" w:themeColor="text1"/>
                <w:spacing w:val="-20"/>
                <w14:textFill>
                  <w14:solidFill>
                    <w14:schemeClr w14:val="tx1"/>
                  </w14:solidFill>
                </w14:textFill>
              </w:rPr>
              <w:t>8.</w:t>
            </w:r>
            <w:r>
              <w:rPr>
                <w:rFonts w:hint="eastAsia" w:asciiTheme="minorEastAsia" w:hAnsiTheme="minorEastAsia" w:eastAsiaTheme="minorEastAsia"/>
                <w:color w:val="000000" w:themeColor="text1"/>
                <w:spacing w:val="-20"/>
                <w14:textFill>
                  <w14:solidFill>
                    <w14:schemeClr w14:val="tx1"/>
                  </w14:solidFill>
                </w14:textFill>
              </w:rPr>
              <w:t>1</w:t>
            </w:r>
            <w:r>
              <w:rPr>
                <w:rFonts w:asciiTheme="minorEastAsia" w:hAnsiTheme="minorEastAsia" w:eastAsiaTheme="minorEastAsia"/>
                <w:color w:val="000000" w:themeColor="text1"/>
                <w:spacing w:val="-20"/>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《中华人民共和国环境噪声污染防治法》</w:t>
            </w:r>
            <w:r>
              <w:rPr>
                <w:rFonts w:hint="eastAsia" w:asciiTheme="minorEastAsia" w:hAnsiTheme="minorEastAsia" w:eastAsiaTheme="minorEastAsia"/>
                <w:color w:val="000000" w:themeColor="text1"/>
                <w:spacing w:val="-20"/>
                <w14:textFill>
                  <w14:solidFill>
                    <w14:schemeClr w14:val="tx1"/>
                  </w14:solidFill>
                </w14:textFill>
              </w:rPr>
              <w:t>（2018年</w:t>
            </w:r>
            <w:r>
              <w:rPr>
                <w:rFonts w:asciiTheme="minorEastAsia" w:hAnsiTheme="minorEastAsia" w:eastAsiaTheme="minorEastAsia"/>
                <w:color w:val="000000" w:themeColor="text1"/>
                <w:spacing w:val="-20"/>
                <w14:textFill>
                  <w14:solidFill>
                    <w14:schemeClr w14:val="tx1"/>
                  </w14:solidFill>
                </w14:textFill>
              </w:rPr>
              <w:t>修订</w:t>
            </w:r>
            <w:r>
              <w:rPr>
                <w:rFonts w:hint="eastAsia" w:asciiTheme="minorEastAsia" w:hAnsiTheme="minorEastAsia" w:eastAsiaTheme="minorEastAsia"/>
                <w:color w:val="000000" w:themeColor="text1"/>
                <w:spacing w:val="-20"/>
                <w14:textFill>
                  <w14:solidFill>
                    <w14:schemeClr w14:val="tx1"/>
                  </w14:solidFill>
                </w14:textFill>
              </w:rPr>
              <w:t>）</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12</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2"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《中华人民共和国固体废物污染环境防治法》</w:t>
            </w:r>
            <w:r>
              <w:rPr>
                <w:rFonts w:hint="eastAsia" w:asciiTheme="minorEastAsia" w:hAnsiTheme="minorEastAsia" w:eastAsiaTheme="minorEastAsia"/>
                <w:color w:val="000000" w:themeColor="text1"/>
                <w:spacing w:val="-20"/>
                <w14:textFill>
                  <w14:solidFill>
                    <w14:schemeClr w14:val="tx1"/>
                  </w14:solidFill>
                </w14:textFill>
              </w:rPr>
              <w:t>（2020年修订）</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w:t>
            </w:r>
            <w:r>
              <w:rPr>
                <w:rFonts w:hint="eastAsia" w:asciiTheme="minorEastAsia" w:hAnsiTheme="minorEastAsia" w:eastAsiaTheme="minorEastAsia"/>
                <w:color w:val="000000" w:themeColor="text1"/>
                <w:spacing w:val="-20"/>
                <w14:textFill>
                  <w14:solidFill>
                    <w14:schemeClr w14:val="tx1"/>
                  </w14:solidFill>
                </w14:textFill>
              </w:rPr>
              <w:t>20</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9</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《中华人民共和国</w:t>
            </w:r>
            <w:r>
              <w:rPr>
                <w:rFonts w:hint="eastAsia" w:asciiTheme="minorEastAsia" w:hAnsiTheme="minorEastAsia" w:eastAsiaTheme="minorEastAsia"/>
                <w:color w:val="000000" w:themeColor="text1"/>
                <w:spacing w:val="-20"/>
                <w14:textFill>
                  <w14:solidFill>
                    <w14:schemeClr w14:val="tx1"/>
                  </w14:solidFill>
                </w14:textFill>
              </w:rPr>
              <w:t>土壤</w:t>
            </w:r>
            <w:r>
              <w:rPr>
                <w:rFonts w:asciiTheme="minorEastAsia" w:hAnsiTheme="minorEastAsia" w:eastAsiaTheme="minorEastAsia"/>
                <w:color w:val="000000" w:themeColor="text1"/>
                <w:spacing w:val="-20"/>
                <w14:textFill>
                  <w14:solidFill>
                    <w14:schemeClr w14:val="tx1"/>
                  </w14:solidFill>
                </w14:textFill>
              </w:rPr>
              <w:t>污染防治法》</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2019.1.1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中华人民共和国畜牧法</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（2015年修正）</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2015.4.24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《中华人民共和国动物防疫法》（2021年修订）</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2021.5.1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技</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术</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依</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据</w:t>
            </w: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《建设项目环境影响评价技术导则 总纲》</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HJ2.1-2016</w:t>
            </w: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2017.1.1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《环境影响评价技术导则 大气环境》</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HJ2.2-20</w:t>
            </w:r>
            <w:r>
              <w:rPr>
                <w:rFonts w:hint="eastAsia" w:asciiTheme="minorEastAsia" w:hAnsiTheme="minorEastAsia" w:eastAsiaTheme="minorEastAsia"/>
                <w:color w:val="000000" w:themeColor="text1"/>
                <w:spacing w:val="-20"/>
                <w14:textFill>
                  <w14:solidFill>
                    <w14:schemeClr w14:val="tx1"/>
                  </w14:solidFill>
                </w14:textFill>
              </w:rPr>
              <w:t>1</w:t>
            </w:r>
            <w:r>
              <w:rPr>
                <w:rFonts w:asciiTheme="minorEastAsia" w:hAnsiTheme="minorEastAsia" w:eastAsiaTheme="minorEastAsia"/>
                <w:color w:val="000000" w:themeColor="text1"/>
                <w:spacing w:val="-20"/>
                <w14:textFill>
                  <w14:solidFill>
                    <w14:schemeClr w14:val="tx1"/>
                  </w14:solidFill>
                </w14:textFill>
              </w:rPr>
              <w:t>8</w:t>
            </w: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w:t>
            </w:r>
            <w:r>
              <w:rPr>
                <w:rFonts w:hint="eastAsia" w:asciiTheme="minorEastAsia" w:hAnsiTheme="minorEastAsia" w:eastAsiaTheme="minorEastAsia"/>
                <w:color w:val="000000" w:themeColor="text1"/>
                <w:spacing w:val="-20"/>
                <w14:textFill>
                  <w14:solidFill>
                    <w14:schemeClr w14:val="tx1"/>
                  </w14:solidFill>
                </w14:textFill>
              </w:rPr>
              <w:t>18</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12</w:t>
            </w:r>
            <w:r>
              <w:rPr>
                <w:rFonts w:asciiTheme="minorEastAsia" w:hAnsiTheme="minorEastAsia" w:eastAsiaTheme="minorEastAsia"/>
                <w:color w:val="000000" w:themeColor="text1"/>
                <w:spacing w:val="-20"/>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1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《环境影响评价技术导则 地</w:t>
            </w:r>
            <w:r>
              <w:rPr>
                <w:rFonts w:hint="eastAsia" w:asciiTheme="minorEastAsia" w:hAnsiTheme="minorEastAsia" w:eastAsiaTheme="minorEastAsia"/>
                <w:color w:val="000000" w:themeColor="text1"/>
                <w:spacing w:val="-20"/>
                <w14:textFill>
                  <w14:solidFill>
                    <w14:schemeClr w14:val="tx1"/>
                  </w14:solidFill>
                </w14:textFill>
              </w:rPr>
              <w:t>表</w:t>
            </w:r>
            <w:r>
              <w:rPr>
                <w:rFonts w:asciiTheme="minorEastAsia" w:hAnsiTheme="minorEastAsia" w:eastAsiaTheme="minorEastAsia"/>
                <w:color w:val="000000" w:themeColor="text1"/>
                <w:spacing w:val="-20"/>
                <w14:textFill>
                  <w14:solidFill>
                    <w14:schemeClr w14:val="tx1"/>
                  </w14:solidFill>
                </w14:textFill>
              </w:rPr>
              <w:t>水环境》</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HJ2.3-</w:t>
            </w:r>
            <w:r>
              <w:rPr>
                <w:rFonts w:hint="eastAsia" w:asciiTheme="minorEastAsia" w:hAnsiTheme="minorEastAsia" w:eastAsiaTheme="minorEastAsia"/>
                <w:color w:val="000000" w:themeColor="text1"/>
                <w:spacing w:val="-20"/>
                <w14:textFill>
                  <w14:solidFill>
                    <w14:schemeClr w14:val="tx1"/>
                  </w14:solidFill>
                </w14:textFill>
              </w:rPr>
              <w:t>2018</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2019.3.1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2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《环境影响评价技术导则 声环境》</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HJ2.4-2009</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2010.4.1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《环境影响评价技术导则 地下水环境》</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HJ610-2016</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2016.1.7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《环境影响评价技术导则-土壤环境（试行）》</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HJ964-2018</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2019.7.1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《环境影响评价技术导则 生态影响》</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HJ19-2011</w:t>
            </w: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2011.9.1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《建设</w:t>
            </w:r>
            <w:r>
              <w:rPr>
                <w:rFonts w:hint="eastAsia" w:asciiTheme="minorEastAsia" w:hAnsiTheme="minorEastAsia" w:eastAsiaTheme="minorEastAsia"/>
                <w:color w:val="000000" w:themeColor="text1"/>
                <w:spacing w:val="-20"/>
                <w14:textFill>
                  <w14:solidFill>
                    <w14:schemeClr w14:val="tx1"/>
                  </w14:solidFill>
                </w14:textFill>
              </w:rPr>
              <w:t>项目</w:t>
            </w:r>
            <w:r>
              <w:rPr>
                <w:rFonts w:asciiTheme="minorEastAsia" w:hAnsiTheme="minorEastAsia" w:eastAsiaTheme="minorEastAsia"/>
                <w:color w:val="000000" w:themeColor="text1"/>
                <w:spacing w:val="-20"/>
                <w14:textFill>
                  <w14:solidFill>
                    <w14:schemeClr w14:val="tx1"/>
                  </w14:solidFill>
                </w14:textFill>
              </w:rPr>
              <w:t>环境风险评价技术导则》</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HJ169-20</w:t>
            </w:r>
            <w:r>
              <w:rPr>
                <w:rFonts w:hint="eastAsia" w:asciiTheme="minorEastAsia" w:hAnsiTheme="minorEastAsia" w:eastAsiaTheme="minorEastAsia"/>
                <w:color w:val="000000" w:themeColor="text1"/>
                <w:spacing w:val="-20"/>
                <w14:textFill>
                  <w14:solidFill>
                    <w14:schemeClr w14:val="tx1"/>
                  </w14:solidFill>
                </w14:textFill>
              </w:rPr>
              <w:t>18</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w:t>
            </w:r>
            <w:r>
              <w:rPr>
                <w:rFonts w:hint="eastAsia" w:asciiTheme="minorEastAsia" w:hAnsiTheme="minorEastAsia" w:eastAsiaTheme="minorEastAsia"/>
                <w:color w:val="000000" w:themeColor="text1"/>
                <w:spacing w:val="-20"/>
                <w14:textFill>
                  <w14:solidFill>
                    <w14:schemeClr w14:val="tx1"/>
                  </w14:solidFill>
                </w14:textFill>
              </w:rPr>
              <w:t>19.3.1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2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《建设项目危险废物环境影响评价指南》</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环境保护部公告 2017年 第43号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《畜禽养殖产地环境评价规范》</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HJ568-2010</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2010.7.1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《畜禽养殖业污染防治技术规范》</w:t>
            </w:r>
          </w:p>
        </w:tc>
        <w:tc>
          <w:tcPr>
            <w:tcW w:w="1984"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HJ/T81-2001</w:t>
            </w:r>
          </w:p>
        </w:tc>
        <w:tc>
          <w:tcPr>
            <w:tcW w:w="1037"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2002.4.1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29"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《畜禽养殖业污染治理工程技术规范》</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HJ497-2009</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2009.12.1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《规模畜禽养殖场污染防治最佳可行技术指南（试行）》</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HJ-BAT-10</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2013.7.17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《畜禽粪便无害化处理技术规范》</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GB/T36195-2018</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2018.12.1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《粪便无害化卫生要求》</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GB7959-2012</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2013.5.1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《畜禽粪便还田技术规范》</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GB/T25246-2010</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2011.3.1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《畜禽产品消毒规范》</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GB/T16569-1996</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1997.2.1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《畜禽场环境污染控制技术规范》</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NY/T1169-2006</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2006.10.1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《病死及病害动物无害化处理技术规范》</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农医发〔2017〕25号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《污染源源强核算技术指南 准则》</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HJ884-2018</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2018.3.27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0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《排污许可证申请与核发技术规范 畜禽养殖行业》</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HJ1029-2019</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2019.6.14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《排污位自行监测技术指南 总则》</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HJ819-2017</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2017.6.1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家</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与</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地</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方</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规</w:t>
            </w:r>
          </w:p>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定</w:t>
            </w: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《重大动物疫情应急条例》</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国令第687号令</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2017.10.7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0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《建设项目环境保护管理条例》</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w:t>
            </w:r>
            <w:r>
              <w:rPr>
                <w:rFonts w:hint="eastAsia" w:asciiTheme="minorEastAsia" w:hAnsiTheme="minorEastAsia" w:eastAsiaTheme="minorEastAsia"/>
                <w:color w:val="000000" w:themeColor="text1"/>
                <w:spacing w:val="-20"/>
                <w14:textFill>
                  <w14:solidFill>
                    <w14:schemeClr w14:val="tx1"/>
                  </w14:solidFill>
                </w14:textFill>
              </w:rPr>
              <w:t>令</w:t>
            </w:r>
            <w:r>
              <w:rPr>
                <w:rFonts w:asciiTheme="minorEastAsia" w:hAnsiTheme="minorEastAsia" w:eastAsiaTheme="minorEastAsia"/>
                <w:color w:val="000000" w:themeColor="text1"/>
                <w:spacing w:val="-20"/>
                <w14:textFill>
                  <w14:solidFill>
                    <w14:schemeClr w14:val="tx1"/>
                  </w14:solidFill>
                </w14:textFill>
              </w:rPr>
              <w:t>第</w:t>
            </w:r>
            <w:r>
              <w:rPr>
                <w:rFonts w:hint="eastAsia" w:asciiTheme="minorEastAsia" w:hAnsiTheme="minorEastAsia" w:eastAsiaTheme="minorEastAsia"/>
                <w:color w:val="000000" w:themeColor="text1"/>
                <w:spacing w:val="-20"/>
                <w14:textFill>
                  <w14:solidFill>
                    <w14:schemeClr w14:val="tx1"/>
                  </w14:solidFill>
                </w14:textFill>
              </w:rPr>
              <w:t>682</w:t>
            </w:r>
            <w:r>
              <w:rPr>
                <w:rFonts w:asciiTheme="minorEastAsia" w:hAnsiTheme="minorEastAsia" w:eastAsiaTheme="minorEastAsia"/>
                <w:color w:val="000000" w:themeColor="text1"/>
                <w:spacing w:val="-20"/>
                <w14:textFill>
                  <w14:solidFill>
                    <w14:schemeClr w14:val="tx1"/>
                  </w14:solidFill>
                </w14:textFill>
              </w:rPr>
              <w:t>号令</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1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《畜禽规模养殖污染防治条例》</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国令第643号令</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2014.1.1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《国务院关于印发打赢蓝天保卫战三年行动计划的通知》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国发[2018]22号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《国务院关于印发土壤污染防治行动计划的通</w:t>
            </w:r>
            <w:r>
              <w:rPr>
                <w:rFonts w:hint="eastAsia" w:asciiTheme="minorEastAsia" w:hAnsiTheme="minorEastAsia" w:eastAsiaTheme="minorEastAsia"/>
                <w:color w:val="000000" w:themeColor="text1"/>
                <w:spacing w:val="-20"/>
                <w14:textFill>
                  <w14:solidFill>
                    <w14:schemeClr w14:val="tx1"/>
                  </w14:solidFill>
                </w14:textFill>
              </w:rPr>
              <w:t>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国发[2</w:t>
            </w:r>
            <w:r>
              <w:rPr>
                <w:rFonts w:hint="eastAsia" w:asciiTheme="minorEastAsia" w:hAnsiTheme="minorEastAsia" w:eastAsiaTheme="minorEastAsia"/>
                <w:color w:val="000000" w:themeColor="text1"/>
                <w:spacing w:val="-20"/>
                <w14:textFill>
                  <w14:solidFill>
                    <w14:schemeClr w14:val="tx1"/>
                  </w14:solidFill>
                </w14:textFill>
              </w:rPr>
              <w:t>016</w:t>
            </w:r>
            <w:r>
              <w:rPr>
                <w:rFonts w:asciiTheme="minorEastAsia" w:hAnsiTheme="minorEastAsia" w:eastAsiaTheme="minorEastAsia"/>
                <w:color w:val="000000" w:themeColor="text1"/>
                <w:spacing w:val="-20"/>
                <w14:textFill>
                  <w14:solidFill>
                    <w14:schemeClr w14:val="tx1"/>
                  </w14:solidFill>
                </w14:textFill>
              </w:rPr>
              <w:t>]31号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2016.</w:t>
            </w:r>
            <w:r>
              <w:rPr>
                <w:rFonts w:hint="eastAsia" w:asciiTheme="minorEastAsia" w:hAnsiTheme="minorEastAsia" w:eastAsiaTheme="minorEastAsia"/>
                <w:color w:val="000000" w:themeColor="text1"/>
                <w:spacing w:val="-20"/>
                <w14:textFill>
                  <w14:solidFill>
                    <w14:schemeClr w14:val="tx1"/>
                  </w14:solidFill>
                </w14:textFill>
              </w:rPr>
              <w:t>5.31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《国务院关于印发水污染防治行动计划的通知》</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国发[2</w:t>
            </w:r>
            <w:r>
              <w:rPr>
                <w:rFonts w:hint="eastAsia" w:asciiTheme="minorEastAsia" w:hAnsiTheme="minorEastAsia" w:eastAsiaTheme="minorEastAsia"/>
                <w:color w:val="000000" w:themeColor="text1"/>
                <w:spacing w:val="-20"/>
                <w14:textFill>
                  <w14:solidFill>
                    <w14:schemeClr w14:val="tx1"/>
                  </w14:solidFill>
                </w14:textFill>
              </w:rPr>
              <w:t>015</w:t>
            </w:r>
            <w:r>
              <w:rPr>
                <w:rFonts w:asciiTheme="minorEastAsia" w:hAnsiTheme="minorEastAsia" w:eastAsiaTheme="minorEastAsia"/>
                <w:color w:val="000000" w:themeColor="text1"/>
                <w:spacing w:val="-20"/>
                <w14:textFill>
                  <w14:solidFill>
                    <w14:schemeClr w14:val="tx1"/>
                  </w14:solidFill>
                </w14:textFill>
              </w:rPr>
              <w:t>]17号</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2015.4.2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《国务院关于加强环境保护重点工作的意见》</w:t>
            </w:r>
          </w:p>
        </w:tc>
        <w:tc>
          <w:tcPr>
            <w:tcW w:w="1984"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国发[2011]35号</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2011.10.20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《国务院关于落实科学发展观加强环境保护的规定》</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国发[2005]39号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2005.12.3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4"/>
                <w14:textFill>
                  <w14:solidFill>
                    <w14:schemeClr w14:val="tx1"/>
                  </w14:solidFill>
                </w14:textFill>
              </w:rPr>
            </w:pPr>
            <w:r>
              <w:rPr>
                <w:rFonts w:hint="eastAsia" w:asciiTheme="minorEastAsia" w:hAnsiTheme="minorEastAsia" w:eastAsiaTheme="minorEastAsia"/>
                <w:color w:val="000000" w:themeColor="text1"/>
                <w:spacing w:val="-24"/>
                <w14:textFill>
                  <w14:solidFill>
                    <w14:schemeClr w14:val="tx1"/>
                  </w14:solidFill>
                </w14:textFill>
              </w:rPr>
              <w:t>《国务院办公厅关于加快推进畜禽养殖 废弃物资源化利用的意见》</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国办发[2017]48号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2017.6.12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《产业结构调整指导目录（201</w:t>
            </w:r>
            <w:r>
              <w:rPr>
                <w:rFonts w:hint="eastAsia" w:asciiTheme="minorEastAsia" w:hAnsiTheme="minorEastAsia" w:eastAsiaTheme="minorEastAsia"/>
                <w:color w:val="000000" w:themeColor="text1"/>
                <w:spacing w:val="-20"/>
                <w14:textFill>
                  <w14:solidFill>
                    <w14:schemeClr w14:val="tx1"/>
                  </w14:solidFill>
                </w14:textFill>
              </w:rPr>
              <w:t>9</w:t>
            </w:r>
            <w:r>
              <w:rPr>
                <w:rFonts w:asciiTheme="minorEastAsia" w:hAnsiTheme="minorEastAsia" w:eastAsiaTheme="minorEastAsia"/>
                <w:color w:val="000000" w:themeColor="text1"/>
                <w:spacing w:val="-20"/>
                <w14:textFill>
                  <w14:solidFill>
                    <w14:schemeClr w14:val="tx1"/>
                  </w14:solidFill>
                </w14:textFill>
              </w:rPr>
              <w:t>年本）》</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国家发展和改革委员会令第29号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w:t>
            </w:r>
            <w:r>
              <w:rPr>
                <w:rFonts w:hint="eastAsia" w:asciiTheme="minorEastAsia" w:hAnsiTheme="minorEastAsia" w:eastAsiaTheme="minorEastAsia"/>
                <w:color w:val="000000" w:themeColor="text1"/>
                <w:spacing w:val="-20"/>
                <w14:textFill>
                  <w14:solidFill>
                    <w14:schemeClr w14:val="tx1"/>
                  </w14:solidFill>
                </w14:textFill>
              </w:rPr>
              <w:t>20.1.1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68"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《关于促进规模化畜禽养殖有关用地政策的通知》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国土资发[2007]220号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2007.9.21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《农业农村部办公厅 生态环境部办公厅 关于进一步明确畜禽粪污还田利用要求强化养殖污染监管的通知》</w:t>
            </w:r>
          </w:p>
        </w:tc>
        <w:tc>
          <w:tcPr>
            <w:tcW w:w="1984"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农办牧[2020]23号</w:t>
            </w:r>
          </w:p>
        </w:tc>
        <w:tc>
          <w:tcPr>
            <w:tcW w:w="1037"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2020.6.16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6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《农业部办公厅关于印发&lt;畜禽粪污土地承载力测算技术指南&gt;的通知》</w:t>
            </w:r>
          </w:p>
        </w:tc>
        <w:tc>
          <w:tcPr>
            <w:tcW w:w="1984"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农办牧[2018]1号</w:t>
            </w:r>
          </w:p>
        </w:tc>
        <w:tc>
          <w:tcPr>
            <w:tcW w:w="1037"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2018.1.15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《农业部办公厅关于印发&lt;畜禽规模养殖场粪污资源化利用设施建设规范（试行）&gt;的通知》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农办牧[2018]2号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《农业部关于加快推进畜禽标准化规模养殖的意见》</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农牧发[2010]6号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2010.3.29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《环境影响评价公众参与办法》</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生态环境部令第4</w:t>
            </w:r>
            <w:r>
              <w:rPr>
                <w:rFonts w:asciiTheme="minorEastAsia" w:hAnsiTheme="minorEastAsia" w:eastAsiaTheme="minorEastAsia"/>
                <w:color w:val="000000" w:themeColor="text1"/>
                <w:spacing w:val="-20"/>
                <w14:textFill>
                  <w14:solidFill>
                    <w14:schemeClr w14:val="tx1"/>
                  </w14:solidFill>
                </w14:textFill>
              </w:rPr>
              <w:t>号</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w:t>
            </w:r>
            <w:r>
              <w:rPr>
                <w:rFonts w:hint="eastAsia" w:asciiTheme="minorEastAsia" w:hAnsiTheme="minorEastAsia" w:eastAsiaTheme="minorEastAsia"/>
                <w:color w:val="000000" w:themeColor="text1"/>
                <w:spacing w:val="-20"/>
                <w14:textFill>
                  <w14:solidFill>
                    <w14:schemeClr w14:val="tx1"/>
                  </w14:solidFill>
                </w14:textFill>
              </w:rPr>
              <w:t>019.1.1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《建设项目环境影响评价分类管理名录</w:t>
            </w:r>
            <w:r>
              <w:rPr>
                <w:rFonts w:hint="eastAsia" w:asciiTheme="minorEastAsia" w:hAnsiTheme="minorEastAsia" w:eastAsiaTheme="minorEastAsia"/>
                <w:color w:val="000000" w:themeColor="text1"/>
                <w:spacing w:val="-20"/>
                <w14:textFill>
                  <w14:solidFill>
                    <w14:schemeClr w14:val="tx1"/>
                  </w14:solidFill>
                </w14:textFill>
              </w:rPr>
              <w:t>（2021年版）</w:t>
            </w:r>
            <w:r>
              <w:rPr>
                <w:rFonts w:asciiTheme="minorEastAsia" w:hAnsiTheme="minorEastAsia" w:eastAsiaTheme="minorEastAsia"/>
                <w:color w:val="000000" w:themeColor="text1"/>
                <w:spacing w:val="-20"/>
                <w14:textFill>
                  <w14:solidFill>
                    <w14:schemeClr w14:val="tx1"/>
                  </w14:solidFill>
                </w14:textFill>
              </w:rPr>
              <w:t>》</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生态环境部令第16号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2021.1.1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《国家危险废物名录（2021年版）》</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生态环境部令第15号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2021.1.1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关于印发《建设项目环境影响评价信息公开机制方案》的通知</w:t>
            </w:r>
          </w:p>
        </w:tc>
        <w:tc>
          <w:tcPr>
            <w:tcW w:w="1984"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环发[2015]162号</w:t>
            </w:r>
          </w:p>
        </w:tc>
        <w:tc>
          <w:tcPr>
            <w:tcW w:w="1037"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2015.12.10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 xml:space="preserve">《企业事业单位突发环境事件应急预案备案管理办法（试行）》 </w:t>
            </w:r>
          </w:p>
        </w:tc>
        <w:tc>
          <w:tcPr>
            <w:tcW w:w="1984"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环发[2015]4号</w:t>
            </w:r>
          </w:p>
        </w:tc>
        <w:tc>
          <w:tcPr>
            <w:tcW w:w="1037" w:type="dxa"/>
            <w:tcBorders>
              <w:top w:val="single" w:color="auto" w:sz="2"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2015.1.8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《关于印发建设项目主要污染物排放总量指标审核及管理暂行办法的通知》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环发[2</w:t>
            </w:r>
            <w:r>
              <w:rPr>
                <w:rFonts w:hint="eastAsia" w:asciiTheme="minorEastAsia" w:hAnsiTheme="minorEastAsia" w:eastAsiaTheme="minorEastAsia"/>
                <w:color w:val="000000" w:themeColor="text1"/>
                <w:spacing w:val="-20"/>
                <w14:textFill>
                  <w14:solidFill>
                    <w14:schemeClr w14:val="tx1"/>
                  </w14:solidFill>
                </w14:textFill>
              </w:rPr>
              <w:t>014</w:t>
            </w:r>
            <w:r>
              <w:rPr>
                <w:rFonts w:asciiTheme="minorEastAsia" w:hAnsiTheme="minorEastAsia" w:eastAsiaTheme="minorEastAsia"/>
                <w:color w:val="000000" w:themeColor="text1"/>
                <w:spacing w:val="-20"/>
                <w14:textFill>
                  <w14:solidFill>
                    <w14:schemeClr w14:val="tx1"/>
                  </w14:solidFill>
                </w14:textFill>
              </w:rPr>
              <w:t>]197号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2014.12.30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《关于进一步加强环境影响评价管理防范环境风险的通知》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环发[2012]77号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2012.7.1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《关于切实加强风险防范严格环境影响评价管理的通知》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环发[2012] 98号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2012.8.7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《关于发布&lt;畜禽养殖业污染防治技术政策&gt;的通知》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环发[2010]151号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2010.12.30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2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《建设项目环境影响评价政府信息公开指南（试行）》</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环办[2013]103号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2014.1.1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《关于做好畜禽规模养殖项目环境影响评价管理工作的通知》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环办环评</w:t>
            </w: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w:t>
            </w:r>
            <w:r>
              <w:rPr>
                <w:rFonts w:asciiTheme="minorEastAsia" w:hAnsiTheme="minorEastAsia" w:eastAsiaTheme="minorEastAsia"/>
                <w:color w:val="000000" w:themeColor="text1"/>
                <w:spacing w:val="-20"/>
                <w14:textFill>
                  <w14:solidFill>
                    <w14:schemeClr w14:val="tx1"/>
                  </w14:solidFill>
                </w14:textFill>
              </w:rPr>
              <w:t>]</w:t>
            </w:r>
            <w:r>
              <w:rPr>
                <w:rFonts w:hint="eastAsia" w:asciiTheme="minorEastAsia" w:hAnsiTheme="minorEastAsia" w:eastAsiaTheme="minorEastAsia"/>
                <w:color w:val="000000" w:themeColor="text1"/>
                <w:spacing w:val="-20"/>
                <w14:textFill>
                  <w14:solidFill>
                    <w14:schemeClr w14:val="tx1"/>
                  </w14:solidFill>
                </w14:textFill>
              </w:rPr>
              <w:t>31号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2018.10.12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《关于做好环境影响评价制度与排污许可制衔接相关工作的通知》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环办环评[2017]84号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2017.11.15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《关于规划环境影响评价加强空间管制、总量管控和环境准入的指导意见（试行）》</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环办环评[2016]14号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2016.2.24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《环境保护部、农业部关于进一步加强畜禽养殖污染防治工作的通知》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环水体[2016]144号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2016.10.19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《关于印发&lt;畜禽养殖禁养区划定技术指南&gt;的通知》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环办水体[2016]99号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2016.10.28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2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《关于以改善环境质量为核心加强环境影响评价管理的通知》</w:t>
            </w:r>
          </w:p>
        </w:tc>
        <w:tc>
          <w:tcPr>
            <w:tcW w:w="1984"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环环评[2016]150号</w:t>
            </w:r>
          </w:p>
        </w:tc>
        <w:tc>
          <w:tcPr>
            <w:tcW w:w="103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2016.10.26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《黑龙江省环境保护条例》</w:t>
            </w:r>
          </w:p>
        </w:tc>
        <w:tc>
          <w:tcPr>
            <w:tcW w:w="1984"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黑龙江人大常委会</w:t>
            </w:r>
          </w:p>
        </w:tc>
        <w:tc>
          <w:tcPr>
            <w:tcW w:w="1037"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8.4.26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57"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《黑龙江省大气污染防治条例》</w:t>
            </w:r>
          </w:p>
        </w:tc>
        <w:tc>
          <w:tcPr>
            <w:tcW w:w="1984" w:type="dxa"/>
            <w:tcBorders>
              <w:bottom w:val="single" w:color="auto" w:sz="4"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黑龙江省第十三届人民代表大会第八次会议</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w:t>
            </w:r>
            <w:r>
              <w:rPr>
                <w:rFonts w:hint="eastAsia" w:asciiTheme="minorEastAsia" w:hAnsiTheme="minorEastAsia" w:eastAsiaTheme="minorEastAsia"/>
                <w:color w:val="000000" w:themeColor="text1"/>
                <w:spacing w:val="-20"/>
                <w14:textFill>
                  <w14:solidFill>
                    <w14:schemeClr w14:val="tx1"/>
                  </w14:solidFill>
                </w14:textFill>
              </w:rPr>
              <w:t>8.12.27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bookmarkStart w:id="35" w:name="_Toc8884"/>
            <w:bookmarkStart w:id="36" w:name="_Toc9495"/>
            <w:bookmarkStart w:id="37" w:name="_Toc483"/>
            <w:r>
              <w:rPr>
                <w:rFonts w:hint="eastAsia" w:ascii="宋体" w:hAnsi="宋体" w:eastAsia="宋体" w:cs="宋体"/>
                <w:color w:val="000000" w:themeColor="text1"/>
                <w:spacing w:val="-20"/>
                <w14:textFill>
                  <w14:solidFill>
                    <w14:schemeClr w14:val="tx1"/>
                  </w14:solidFill>
                </w14:textFill>
              </w:rPr>
              <w:t>《黑龙江省打赢蓝天保卫战三年行动计划》</w:t>
            </w:r>
            <w:bookmarkEnd w:id="35"/>
            <w:bookmarkEnd w:id="36"/>
            <w:bookmarkEnd w:id="37"/>
          </w:p>
        </w:tc>
        <w:tc>
          <w:tcPr>
            <w:tcW w:w="1984" w:type="dxa"/>
            <w:tcBorders>
              <w:top w:val="single" w:color="auto" w:sz="4" w:space="0"/>
              <w:bottom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bookmarkStart w:id="38" w:name="_Toc7143"/>
            <w:bookmarkStart w:id="39" w:name="_Toc28676"/>
            <w:bookmarkStart w:id="40" w:name="_Toc26186"/>
            <w:r>
              <w:rPr>
                <w:rFonts w:hint="eastAsia" w:ascii="宋体" w:hAnsi="宋体" w:eastAsia="宋体" w:cs="宋体"/>
                <w:color w:val="000000" w:themeColor="text1"/>
                <w:spacing w:val="-20"/>
                <w14:textFill>
                  <w14:solidFill>
                    <w14:schemeClr w14:val="tx1"/>
                  </w14:solidFill>
                </w14:textFill>
              </w:rPr>
              <w:t>黑政规[2018]19</w:t>
            </w:r>
            <w:bookmarkEnd w:id="38"/>
            <w:bookmarkEnd w:id="39"/>
            <w:bookmarkEnd w:id="40"/>
          </w:p>
        </w:tc>
        <w:tc>
          <w:tcPr>
            <w:tcW w:w="1037"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2018.11.17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2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2" w:space="0"/>
              <w:bottom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《黑龙江省防沙治沙条例》</w:t>
            </w:r>
          </w:p>
        </w:tc>
        <w:tc>
          <w:tcPr>
            <w:tcW w:w="1984" w:type="dxa"/>
            <w:tcBorders>
              <w:top w:val="single" w:color="auto" w:sz="2" w:space="0"/>
              <w:bottom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黑龙江省第十三届人民代表大会常务委员会公告第7号</w:t>
            </w:r>
          </w:p>
        </w:tc>
        <w:tc>
          <w:tcPr>
            <w:tcW w:w="1037"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2018.6.28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0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《黑龙江省人民政府关于实施“三线一单”生态环境分区管控的意见》</w:t>
            </w:r>
          </w:p>
        </w:tc>
        <w:tc>
          <w:tcPr>
            <w:tcW w:w="1984" w:type="dxa"/>
            <w:tcBorders>
              <w:top w:val="single" w:color="auto" w:sz="2"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黑政发[2020]14号</w:t>
            </w:r>
          </w:p>
        </w:tc>
        <w:tc>
          <w:tcPr>
            <w:tcW w:w="1037" w:type="dxa"/>
            <w:tcBorders>
              <w:top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2020.12.16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《黑龙江省人民政府关于印发黑龙江省水污染防治工作方案的通知》</w:t>
            </w:r>
          </w:p>
        </w:tc>
        <w:tc>
          <w:tcPr>
            <w:tcW w:w="1984" w:type="dxa"/>
            <w:tcBorders>
              <w:bottom w:val="single" w:color="auto" w:sz="4" w:space="0"/>
            </w:tcBorders>
            <w:vAlign w:val="center"/>
          </w:tcPr>
          <w:p>
            <w:pPr>
              <w:pStyle w:val="665"/>
              <w:rPr>
                <w:rFonts w:hint="eastAsia" w:ascii="宋体" w:hAnsi="宋体" w:eastAsia="宋体" w:cs="宋体"/>
                <w:color w:val="000000" w:themeColor="text1"/>
                <w:spacing w:val="-20"/>
                <w14:textFill>
                  <w14:solidFill>
                    <w14:schemeClr w14:val="tx1"/>
                  </w14:solidFill>
                </w14:textFill>
              </w:rPr>
            </w:pPr>
            <w:r>
              <w:rPr>
                <w:rFonts w:hint="eastAsia" w:ascii="宋体" w:hAnsi="宋体" w:eastAsia="宋体" w:cs="宋体"/>
                <w:color w:val="000000" w:themeColor="text1"/>
                <w:spacing w:val="-20"/>
                <w14:textFill>
                  <w14:solidFill>
                    <w14:schemeClr w14:val="tx1"/>
                  </w14:solidFill>
                </w14:textFill>
              </w:rPr>
              <w:t>黑政发[2016]3号</w:t>
            </w:r>
          </w:p>
        </w:tc>
        <w:tc>
          <w:tcPr>
            <w:tcW w:w="1037"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2016.1.10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《黑龙江省人民政府关于印发黑龙江省</w:t>
            </w:r>
            <w:r>
              <w:rPr>
                <w:rFonts w:hint="eastAsia" w:asciiTheme="minorEastAsia" w:hAnsiTheme="minorEastAsia" w:eastAsiaTheme="minorEastAsia"/>
                <w:color w:val="000000" w:themeColor="text1"/>
                <w:spacing w:val="-20"/>
                <w14:textFill>
                  <w14:solidFill>
                    <w14:schemeClr w14:val="tx1"/>
                  </w14:solidFill>
                </w14:textFill>
              </w:rPr>
              <w:t>土壤</w:t>
            </w:r>
            <w:r>
              <w:rPr>
                <w:rFonts w:asciiTheme="minorEastAsia" w:hAnsiTheme="minorEastAsia" w:eastAsiaTheme="minorEastAsia"/>
                <w:color w:val="000000" w:themeColor="text1"/>
                <w:spacing w:val="-20"/>
                <w14:textFill>
                  <w14:solidFill>
                    <w14:schemeClr w14:val="tx1"/>
                  </w14:solidFill>
                </w14:textFill>
              </w:rPr>
              <w:t>污染防治</w:t>
            </w:r>
            <w:r>
              <w:rPr>
                <w:rFonts w:hint="eastAsia" w:asciiTheme="minorEastAsia" w:hAnsiTheme="minorEastAsia" w:eastAsiaTheme="minorEastAsia"/>
                <w:color w:val="000000" w:themeColor="text1"/>
                <w:spacing w:val="-20"/>
                <w14:textFill>
                  <w14:solidFill>
                    <w14:schemeClr w14:val="tx1"/>
                  </w14:solidFill>
                </w14:textFill>
              </w:rPr>
              <w:t>实施</w:t>
            </w:r>
            <w:r>
              <w:rPr>
                <w:rFonts w:asciiTheme="minorEastAsia" w:hAnsiTheme="minorEastAsia" w:eastAsiaTheme="minorEastAsia"/>
                <w:color w:val="000000" w:themeColor="text1"/>
                <w:spacing w:val="-20"/>
                <w14:textFill>
                  <w14:solidFill>
                    <w14:schemeClr w14:val="tx1"/>
                  </w14:solidFill>
                </w14:textFill>
              </w:rPr>
              <w:t>方案的通知》</w:t>
            </w:r>
          </w:p>
        </w:tc>
        <w:tc>
          <w:tcPr>
            <w:tcW w:w="1984" w:type="dxa"/>
            <w:tcBorders>
              <w:top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黑政发[2016]</w:t>
            </w:r>
            <w:r>
              <w:rPr>
                <w:rFonts w:hint="eastAsia" w:asciiTheme="minorEastAsia" w:hAnsiTheme="minorEastAsia" w:eastAsiaTheme="minorEastAsia"/>
                <w:color w:val="000000" w:themeColor="text1"/>
                <w:spacing w:val="-20"/>
                <w14:textFill>
                  <w14:solidFill>
                    <w14:schemeClr w14:val="tx1"/>
                  </w14:solidFill>
                </w14:textFill>
              </w:rPr>
              <w:t>46</w:t>
            </w:r>
            <w:r>
              <w:rPr>
                <w:rFonts w:asciiTheme="minorEastAsia" w:hAnsiTheme="minorEastAsia" w:eastAsiaTheme="minorEastAsia"/>
                <w:color w:val="000000" w:themeColor="text1"/>
                <w:spacing w:val="-20"/>
                <w14:textFill>
                  <w14:solidFill>
                    <w14:schemeClr w14:val="tx1"/>
                  </w14:solidFill>
                </w14:textFill>
              </w:rPr>
              <w:t>号</w:t>
            </w:r>
          </w:p>
        </w:tc>
        <w:tc>
          <w:tcPr>
            <w:tcW w:w="1037" w:type="dxa"/>
            <w:tcBorders>
              <w:top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bottom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《黑龙江省动物防疫条例》</w:t>
            </w:r>
          </w:p>
        </w:tc>
        <w:tc>
          <w:tcPr>
            <w:tcW w:w="1984" w:type="dxa"/>
            <w:tcBorders>
              <w:bottom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黑龙江省第十二届人民代表大会常务委员会第二十九次会议</w:t>
            </w:r>
          </w:p>
        </w:tc>
        <w:tc>
          <w:tcPr>
            <w:tcW w:w="1037" w:type="dxa"/>
            <w:tcBorders>
              <w:bottom w:val="single" w:color="auto" w:sz="4"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8"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《黑龙江省人民政府办公厅关于印发黑龙江省畜禽养殖废弃物资源化利用工作方案的通知》</w:t>
            </w:r>
          </w:p>
        </w:tc>
        <w:tc>
          <w:tcPr>
            <w:tcW w:w="1984" w:type="dxa"/>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黑政办规〔2017〕77号</w:t>
            </w:r>
          </w:p>
        </w:tc>
        <w:tc>
          <w:tcPr>
            <w:tcW w:w="1037" w:type="dxa"/>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2017.12.26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69" w:hRule="atLeast"/>
          <w:jc w:val="center"/>
        </w:trPr>
        <w:tc>
          <w:tcPr>
            <w:tcW w:w="612"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4963" w:type="dxa"/>
            <w:tcBorders>
              <w:top w:val="single" w:color="auto" w:sz="4" w:space="0"/>
              <w:bottom w:val="single" w:color="auto"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《黑龙江省畜禽禁养区划定技术指南》</w:t>
            </w:r>
          </w:p>
        </w:tc>
        <w:tc>
          <w:tcPr>
            <w:tcW w:w="1984" w:type="dxa"/>
            <w:tcBorders>
              <w:top w:val="single" w:color="auto" w:sz="4" w:space="0"/>
              <w:bottom w:val="single" w:color="auto"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黑环函〔2016〕67号</w:t>
            </w:r>
          </w:p>
        </w:tc>
        <w:tc>
          <w:tcPr>
            <w:tcW w:w="1037" w:type="dxa"/>
            <w:tcBorders>
              <w:top w:val="single" w:color="auto" w:sz="4" w:space="0"/>
              <w:bottom w:val="single" w:color="auto"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2016.11.28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7" w:hRule="atLeast"/>
          <w:jc w:val="center"/>
        </w:trPr>
        <w:tc>
          <w:tcPr>
            <w:tcW w:w="612" w:type="dxa"/>
            <w:vMerge w:val="continue"/>
            <w:vAlign w:val="center"/>
          </w:tcPr>
          <w:p>
            <w:pPr>
              <w:pStyle w:val="665"/>
              <w:rPr>
                <w:rFonts w:asciiTheme="minorEastAsia" w:hAnsiTheme="minorEastAsia" w:eastAsiaTheme="minorEastAsia"/>
                <w:color w:val="000000" w:themeColor="text1"/>
                <w:spacing w:val="-20"/>
                <w:highlight w:val="none"/>
                <w14:textFill>
                  <w14:solidFill>
                    <w14:schemeClr w14:val="tx1"/>
                  </w14:solidFill>
                </w14:textFill>
              </w:rPr>
            </w:pPr>
          </w:p>
        </w:tc>
        <w:tc>
          <w:tcPr>
            <w:tcW w:w="4963" w:type="dxa"/>
            <w:tcBorders>
              <w:top w:val="single" w:color="auto" w:sz="2"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highlight w:val="none"/>
                <w14:textFill>
                  <w14:solidFill>
                    <w14:schemeClr w14:val="tx1"/>
                  </w14:solidFill>
                </w14:textFill>
              </w:rPr>
            </w:pPr>
            <w:r>
              <w:rPr>
                <w:rFonts w:hint="eastAsia" w:asciiTheme="minorEastAsia" w:hAnsiTheme="minorEastAsia" w:eastAsiaTheme="minorEastAsia"/>
                <w:color w:val="000000" w:themeColor="text1"/>
                <w:spacing w:val="-20"/>
                <w:highlight w:val="none"/>
                <w14:textFill>
                  <w14:solidFill>
                    <w14:schemeClr w14:val="tx1"/>
                  </w14:solidFill>
                </w14:textFill>
              </w:rPr>
              <w:t>《绥化市人民政府关于实施“三线一单”生态环境分区管控的意见》</w:t>
            </w:r>
          </w:p>
        </w:tc>
        <w:tc>
          <w:tcPr>
            <w:tcW w:w="1984" w:type="dxa"/>
            <w:tcBorders>
              <w:top w:val="single" w:color="auto" w:sz="2"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highlight w:val="none"/>
                <w14:textFill>
                  <w14:solidFill>
                    <w14:schemeClr w14:val="tx1"/>
                  </w14:solidFill>
                </w14:textFill>
              </w:rPr>
            </w:pPr>
            <w:r>
              <w:rPr>
                <w:rFonts w:hint="eastAsia" w:asciiTheme="minorEastAsia" w:hAnsiTheme="minorEastAsia" w:eastAsiaTheme="minorEastAsia"/>
                <w:color w:val="000000" w:themeColor="text1"/>
                <w:spacing w:val="-20"/>
                <w:highlight w:val="none"/>
                <w14:textFill>
                  <w14:solidFill>
                    <w14:schemeClr w14:val="tx1"/>
                  </w14:solidFill>
                </w14:textFill>
              </w:rPr>
              <w:t>绥政发〔2021〕10号</w:t>
            </w:r>
          </w:p>
        </w:tc>
        <w:tc>
          <w:tcPr>
            <w:tcW w:w="1037" w:type="dxa"/>
            <w:tcBorders>
              <w:top w:val="single" w:color="auto" w:sz="2"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highlight w:val="none"/>
                <w14:textFill>
                  <w14:solidFill>
                    <w14:schemeClr w14:val="tx1"/>
                  </w14:solidFill>
                </w14:textFill>
              </w:rPr>
            </w:pPr>
            <w:r>
              <w:rPr>
                <w:rFonts w:hint="eastAsia" w:asciiTheme="minorEastAsia" w:hAnsiTheme="minorEastAsia" w:eastAsiaTheme="minorEastAsia"/>
                <w:color w:val="000000" w:themeColor="text1"/>
                <w:spacing w:val="-20"/>
                <w:highlight w:val="none"/>
                <w14:textFill>
                  <w14:solidFill>
                    <w14:schemeClr w14:val="tx1"/>
                  </w14:solidFill>
                </w14:textFill>
              </w:rPr>
              <w:t>2021.7.1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45" w:hRule="atLeast"/>
          <w:jc w:val="center"/>
        </w:trPr>
        <w:tc>
          <w:tcPr>
            <w:tcW w:w="612" w:type="dxa"/>
            <w:vMerge w:val="continue"/>
            <w:vAlign w:val="center"/>
          </w:tcPr>
          <w:p>
            <w:pPr>
              <w:pStyle w:val="665"/>
              <w:rPr>
                <w:rFonts w:asciiTheme="minorEastAsia" w:hAnsiTheme="minorEastAsia" w:eastAsiaTheme="minorEastAsia"/>
                <w:color w:val="000000" w:themeColor="text1"/>
                <w:spacing w:val="-20"/>
                <w:highlight w:val="none"/>
                <w14:textFill>
                  <w14:solidFill>
                    <w14:schemeClr w14:val="tx1"/>
                  </w14:solidFill>
                </w14:textFill>
              </w:rPr>
            </w:pPr>
          </w:p>
        </w:tc>
        <w:tc>
          <w:tcPr>
            <w:tcW w:w="4963" w:type="dxa"/>
            <w:tcBorders>
              <w:top w:val="single" w:color="auto" w:sz="4"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4"/>
                <w:highlight w:val="none"/>
                <w14:textFill>
                  <w14:solidFill>
                    <w14:schemeClr w14:val="tx1"/>
                  </w14:solidFill>
                </w14:textFill>
              </w:rPr>
            </w:pPr>
            <w:r>
              <w:rPr>
                <w:rFonts w:hint="eastAsia" w:asciiTheme="minorEastAsia" w:hAnsiTheme="minorEastAsia" w:eastAsiaTheme="minorEastAsia"/>
                <w:color w:val="000000" w:themeColor="text1"/>
                <w:spacing w:val="-24"/>
                <w:highlight w:val="none"/>
                <w14:textFill>
                  <w14:solidFill>
                    <w14:schemeClr w14:val="tx1"/>
                  </w14:solidFill>
                </w14:textFill>
              </w:rPr>
              <w:t>《安达市人民政府关于印发大庆市畜禽禁养区划定方案的通知》</w:t>
            </w:r>
          </w:p>
        </w:tc>
        <w:tc>
          <w:tcPr>
            <w:tcW w:w="1984" w:type="dxa"/>
            <w:tcBorders>
              <w:top w:val="single" w:color="auto" w:sz="4"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highlight w:val="none"/>
                <w14:textFill>
                  <w14:solidFill>
                    <w14:schemeClr w14:val="tx1"/>
                  </w14:solidFill>
                </w14:textFill>
              </w:rPr>
            </w:pPr>
          </w:p>
        </w:tc>
        <w:tc>
          <w:tcPr>
            <w:tcW w:w="1037" w:type="dxa"/>
            <w:tcBorders>
              <w:top w:val="single" w:color="auto" w:sz="4" w:space="0"/>
              <w:bottom w:val="single" w:color="000000" w:sz="2" w:space="0"/>
            </w:tcBorders>
            <w:vAlign w:val="center"/>
          </w:tcPr>
          <w:p>
            <w:pPr>
              <w:pStyle w:val="665"/>
              <w:keepNext w:val="0"/>
              <w:keepLines w:val="0"/>
              <w:pageBreakBefore w:val="0"/>
              <w:widowControl/>
              <w:kinsoku/>
              <w:wordWrap/>
              <w:overflowPunct/>
              <w:topLinePunct w:val="0"/>
              <w:autoSpaceDE/>
              <w:autoSpaceDN/>
              <w:bidi w:val="0"/>
              <w:adjustRightInd w:val="0"/>
              <w:snapToGrid/>
              <w:ind w:firstLine="0" w:firstLineChars="0"/>
              <w:textAlignment w:val="auto"/>
              <w:rPr>
                <w:rFonts w:asciiTheme="minorEastAsia" w:hAnsiTheme="minorEastAsia" w:eastAsiaTheme="minorEastAsia"/>
                <w:color w:val="000000" w:themeColor="text1"/>
                <w:spacing w:val="-20"/>
                <w:highlight w:val="none"/>
                <w14:textFill>
                  <w14:solidFill>
                    <w14:schemeClr w14:val="tx1"/>
                  </w14:solidFill>
                </w14:textFill>
              </w:rPr>
            </w:pPr>
          </w:p>
        </w:tc>
      </w:tr>
    </w:tbl>
    <w:p>
      <w:pPr>
        <w:pStyle w:val="638"/>
        <w:rPr>
          <w:color w:val="000000" w:themeColor="text1"/>
          <w14:textFill>
            <w14:solidFill>
              <w14:schemeClr w14:val="tx1"/>
            </w14:solidFill>
          </w14:textFill>
        </w:rPr>
      </w:pPr>
      <w:bookmarkStart w:id="41" w:name="_Toc40515428"/>
      <w:bookmarkStart w:id="42" w:name="_Toc472338478"/>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 环境影响识别及评价因子筛选</w:t>
      </w:r>
      <w:bookmarkEnd w:id="41"/>
      <w:bookmarkEnd w:id="42"/>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根据本项目的特征、阶段（建设期、生产期）和所处区域的环境特征，全面分析判别项目建设对环境可能产生影响的因素、影响途径，初步估算影响程度。通过筛选确定本次评价重点和评价因子。</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2.2.1 环境影响因素识别</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本项目的生产工艺和排污特征，结合拟选厂址的自然环境特点、环境质量现状，在充分分析本项目建设内容的基础上，识别建设项目实施可能对自然环境和社会环境产生的影响，以及各种影响与规划决策因素(选址、定位、规模、布局、基础设施等)的关系，具体见表2-2-1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表2-2-1 环境影响因素识别表</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74"/>
        <w:gridCol w:w="2091"/>
        <w:gridCol w:w="950"/>
        <w:gridCol w:w="1096"/>
        <w:gridCol w:w="851"/>
        <w:gridCol w:w="850"/>
        <w:gridCol w:w="851"/>
        <w:gridCol w:w="9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165" w:type="dxa"/>
            <w:gridSpan w:val="2"/>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影响因素</w:t>
            </w:r>
          </w:p>
        </w:tc>
        <w:tc>
          <w:tcPr>
            <w:tcW w:w="5555" w:type="dxa"/>
            <w:gridSpan w:val="6"/>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自然环境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165"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大气</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地表水</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地下水</w:t>
            </w: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声</w:t>
            </w: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生态</w:t>
            </w: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施工期</w:t>
            </w: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物料堆存</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材料运输</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建筑施工</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-2D</w:t>
            </w: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-1D</w:t>
            </w: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运营期</w:t>
            </w: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废气</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-1C</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废水</w:t>
            </w:r>
          </w:p>
        </w:tc>
        <w:tc>
          <w:tcPr>
            <w:tcW w:w="950" w:type="dxa"/>
            <w:tcBorders>
              <w:bottom w:val="single" w:color="auto" w:sz="4"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96" w:type="dxa"/>
            <w:tcBorders>
              <w:left w:val="single" w:color="auto" w:sz="2"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-1C</w:t>
            </w:r>
          </w:p>
        </w:tc>
        <w:tc>
          <w:tcPr>
            <w:tcW w:w="850"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噪声</w:t>
            </w:r>
          </w:p>
        </w:tc>
        <w:tc>
          <w:tcPr>
            <w:tcW w:w="950" w:type="dxa"/>
            <w:tcBorders>
              <w:top w:val="single" w:color="auto" w:sz="4"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96" w:type="dxa"/>
            <w:tcBorders>
              <w:top w:val="single" w:color="auto" w:sz="4"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-1C</w:t>
            </w:r>
          </w:p>
        </w:tc>
        <w:tc>
          <w:tcPr>
            <w:tcW w:w="851" w:type="dxa"/>
            <w:tcBorders>
              <w:top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top w:val="single" w:color="auto" w:sz="4" w:space="0"/>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固废处置</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-1C</w:t>
            </w: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9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事故</w:t>
            </w:r>
          </w:p>
        </w:tc>
        <w:tc>
          <w:tcPr>
            <w:tcW w:w="9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-2D</w:t>
            </w:r>
          </w:p>
        </w:tc>
        <w:tc>
          <w:tcPr>
            <w:tcW w:w="109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-2D</w:t>
            </w: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-2D</w:t>
            </w:r>
          </w:p>
        </w:tc>
      </w:tr>
    </w:tbl>
    <w:p>
      <w:pPr>
        <w:pStyle w:val="665"/>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注：1.表中“+”表示正效益，“-”表示负效益；</w:t>
      </w:r>
    </w:p>
    <w:p>
      <w:pPr>
        <w:pStyle w:val="665"/>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2.表中数字表示影响的相对程度，“1”表示影响较小，“2”表示影响中等，“3”表示影响较大；</w:t>
      </w:r>
    </w:p>
    <w:p>
      <w:pPr>
        <w:pStyle w:val="665"/>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3.表中“D”表示短期影响，“C”表示长期影响。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由表2-2-1可见，本项目建设施工期对环境的影响主要是对周围环境产生的负面影响主要是对大气环境和声环境质量的短期影响。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运营期废气和固废污染对环境质量有一定影响；项目产生的废气、废水、噪声、固体废物均采取了妥善的处理、处置措施，不会对周边大气环境、地表水环境、声环境、地下水环境、土壤环境、生态等产生明显影响。</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评价因子筛选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根据项目污染物排放特点和对环境影响因子识别，本项目主要是大气污染物排放的特点，选择确定评价因子见表2-2-2。</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 环境影响评价因子筛选结果</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400"/>
        <w:gridCol w:w="5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blHeader/>
        </w:trPr>
        <w:tc>
          <w:tcPr>
            <w:tcW w:w="168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 境 要 素</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评价阶段</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大气</w:t>
            </w:r>
            <w:r>
              <w:rPr>
                <w:rFonts w:asciiTheme="minorEastAsia" w:hAnsiTheme="minorEastAsia" w:eastAsiaTheme="minorEastAsia"/>
                <w:color w:val="000000" w:themeColor="text1"/>
                <w14:textFill>
                  <w14:solidFill>
                    <w14:schemeClr w14:val="tx1"/>
                  </w14:solidFill>
                </w14:textFill>
              </w:rPr>
              <w:t>环境</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现状评价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TSP、</w:t>
            </w:r>
            <w:r>
              <w:rPr>
                <w:rFonts w:asciiTheme="minorEastAsia" w:hAnsiTheme="minorEastAsia" w:eastAsiaTheme="minorEastAsia"/>
                <w:color w:val="000000" w:themeColor="text1"/>
                <w:szCs w:val="28"/>
                <w14:textFill>
                  <w14:solidFill>
                    <w14:schemeClr w14:val="tx1"/>
                  </w14:solidFill>
                </w14:textFill>
              </w:rPr>
              <w:t>PM</w:t>
            </w:r>
            <w:r>
              <w:rPr>
                <w:rFonts w:asciiTheme="minorEastAsia" w:hAnsiTheme="minorEastAsia" w:eastAsiaTheme="minorEastAsia"/>
                <w:color w:val="000000" w:themeColor="text1"/>
                <w:szCs w:val="28"/>
                <w:vertAlign w:val="subscript"/>
                <w14:textFill>
                  <w14:solidFill>
                    <w14:schemeClr w14:val="tx1"/>
                  </w14:solidFill>
                </w14:textFill>
              </w:rPr>
              <w:t>10</w:t>
            </w:r>
            <w:r>
              <w:rPr>
                <w:rFonts w:asciiTheme="minorEastAsia" w:hAnsiTheme="minorEastAsia" w:eastAsiaTheme="minorEastAsia"/>
                <w:color w:val="000000" w:themeColor="text1"/>
                <w:szCs w:val="28"/>
                <w14:textFill>
                  <w14:solidFill>
                    <w14:schemeClr w14:val="tx1"/>
                  </w14:solidFill>
                </w14:textFill>
              </w:rPr>
              <w:t>、PM</w:t>
            </w:r>
            <w:r>
              <w:rPr>
                <w:rFonts w:asciiTheme="minorEastAsia" w:hAnsiTheme="minorEastAsia" w:eastAsiaTheme="minorEastAsia"/>
                <w:color w:val="000000" w:themeColor="text1"/>
                <w:szCs w:val="28"/>
                <w:vertAlign w:val="subscript"/>
                <w14:textFill>
                  <w14:solidFill>
                    <w14:schemeClr w14:val="tx1"/>
                  </w14:solidFill>
                </w14:textFill>
              </w:rPr>
              <w:t>2.5</w:t>
            </w:r>
            <w:r>
              <w:rPr>
                <w:rFonts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SO</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、NO</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CO、O</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、氨、硫化氢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TSP、</w:t>
            </w:r>
            <w:r>
              <w:rPr>
                <w:rFonts w:asciiTheme="minorEastAsia" w:hAnsiTheme="minorEastAsia" w:eastAsiaTheme="minorEastAsia"/>
                <w:color w:val="000000" w:themeColor="text1"/>
                <w14:textFill>
                  <w14:solidFill>
                    <w14:schemeClr w14:val="tx1"/>
                  </w14:solidFill>
                </w14:textFill>
              </w:rPr>
              <w:t>PM</w:t>
            </w:r>
            <w:r>
              <w:rPr>
                <w:rFonts w:asciiTheme="minorEastAsia" w:hAnsiTheme="minorEastAsia" w:eastAsiaTheme="minorEastAsia"/>
                <w:color w:val="000000" w:themeColor="text1"/>
                <w:vertAlign w:val="subscript"/>
                <w14:textFill>
                  <w14:solidFill>
                    <w14:schemeClr w14:val="tx1"/>
                  </w14:solidFill>
                </w14:textFill>
              </w:rPr>
              <w:t>10</w:t>
            </w:r>
            <w:r>
              <w:rPr>
                <w:rFonts w:asciiTheme="minorEastAsia" w:hAnsiTheme="minorEastAsia" w:eastAsiaTheme="minorEastAsia"/>
                <w:color w:val="000000" w:themeColor="text1"/>
                <w14:textFill>
                  <w14:solidFill>
                    <w14:schemeClr w14:val="tx1"/>
                  </w14:solidFill>
                </w14:textFill>
              </w:rPr>
              <w:t>、SO</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、NO</w:t>
            </w:r>
            <w:r>
              <w:rPr>
                <w:rFonts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、氨、硫化氢、臭气浓度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地表水环境</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现状评价</w:t>
            </w:r>
          </w:p>
        </w:tc>
        <w:tc>
          <w:tcPr>
            <w:tcW w:w="5635" w:type="dxa"/>
          </w:tcPr>
          <w:p>
            <w:pPr>
              <w:pStyle w:val="665"/>
              <w:rPr>
                <w:rFonts w:asciiTheme="minorEastAsia" w:hAnsiTheme="minorEastAsia" w:eastAsiaTheme="minorEastAsia"/>
                <w:color w:val="000000" w:themeColor="text1"/>
                <w:highlight w:val="yellow"/>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highlight w:val="yellow"/>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地下水环境</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现状评价</w:t>
            </w:r>
          </w:p>
        </w:tc>
        <w:tc>
          <w:tcPr>
            <w:tcW w:w="5635" w:type="dxa"/>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pH值、氨氮、硝酸盐、亚硝酸盐、挥发性酚类、氰化物、砷、汞、铬（六价）、总硬度、铅、氟、镉、铁、锰、溶解性总固体、耗氧量（以COD</w:t>
            </w:r>
            <w:r>
              <w:rPr>
                <w:rFonts w:hint="eastAsia" w:asciiTheme="minorEastAsia" w:hAnsiTheme="minorEastAsia" w:eastAsiaTheme="minorEastAsia"/>
                <w:color w:val="000000" w:themeColor="text1"/>
                <w:vertAlign w:val="subscript"/>
                <w14:textFill>
                  <w14:solidFill>
                    <w14:schemeClr w14:val="tx1"/>
                  </w14:solidFill>
                </w14:textFill>
              </w:rPr>
              <w:t>Mn</w:t>
            </w:r>
            <w:r>
              <w:rPr>
                <w:rFonts w:hint="eastAsia" w:asciiTheme="minorEastAsia" w:hAnsiTheme="minorEastAsia" w:eastAsiaTheme="minorEastAsia"/>
                <w:color w:val="000000" w:themeColor="text1"/>
                <w14:textFill>
                  <w14:solidFill>
                    <w14:schemeClr w14:val="tx1"/>
                  </w14:solidFill>
                </w14:textFill>
              </w:rPr>
              <w:t>计）、硫酸盐、氯化物、菌落总数、总大肠菌群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声环境</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现状评价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等效连续A声级Leq(A)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等效连续A声级Leq(A)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8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固体废物</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牛粪、病死牛、废沼气脱硫剂、沼渣、卧床垫料废物、生活垃圾、医疗废物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土壤环境</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现状评价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pH</w:t>
            </w:r>
            <w:r>
              <w:rPr>
                <w:rFonts w:hint="eastAsia" w:asciiTheme="minorEastAsia" w:hAnsiTheme="minorEastAsia" w:eastAsiaTheme="minorEastAsia"/>
                <w:color w:val="000000" w:themeColor="text1"/>
                <w14:textFill>
                  <w14:solidFill>
                    <w14:schemeClr w14:val="tx1"/>
                  </w14:solidFill>
                </w14:textFill>
              </w:rPr>
              <w:t>、镉、汞、砷、铅、铬、铜、镍、锌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土壤含盐量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环境风险</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现状评价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甲烷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8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生态影响</w:t>
            </w: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现状评价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生态现状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8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影响评价</w:t>
            </w:r>
          </w:p>
        </w:tc>
        <w:tc>
          <w:tcPr>
            <w:tcW w:w="56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区域生态系统影响</w:t>
            </w:r>
          </w:p>
        </w:tc>
      </w:tr>
    </w:tbl>
    <w:p>
      <w:pPr>
        <w:pStyle w:val="638"/>
        <w:rPr>
          <w:color w:val="000000" w:themeColor="text1"/>
          <w14:textFill>
            <w14:solidFill>
              <w14:schemeClr w14:val="tx1"/>
            </w14:solidFill>
          </w14:textFill>
        </w:rPr>
      </w:pPr>
      <w:bookmarkStart w:id="43" w:name="_Toc40515429"/>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评价工作等级</w:t>
      </w:r>
      <w:r>
        <w:rPr>
          <w:rFonts w:hint="eastAsia"/>
          <w:color w:val="000000" w:themeColor="text1"/>
          <w14:textFill>
            <w14:solidFill>
              <w14:schemeClr w14:val="tx1"/>
            </w14:solidFill>
          </w14:textFill>
        </w:rPr>
        <w:t>及评价范围</w:t>
      </w:r>
      <w:bookmarkEnd w:id="43"/>
    </w:p>
    <w:p>
      <w:pPr>
        <w:pStyle w:val="1167"/>
        <w:rPr>
          <w:rFonts w:asciiTheme="minorEastAsia" w:hAnsiTheme="minorEastAsia" w:eastAsiaTheme="minorEastAsia"/>
          <w:color w:val="000000" w:themeColor="text1"/>
          <w14:textFill>
            <w14:solidFill>
              <w14:schemeClr w14:val="tx1"/>
            </w14:solidFill>
          </w14:textFill>
        </w:rPr>
      </w:pPr>
      <w:bookmarkStart w:id="44" w:name="_Toc215564489"/>
      <w:bookmarkStart w:id="45" w:name="_Toc168732743"/>
      <w:bookmarkStart w:id="46" w:name="_Toc170185556"/>
      <w:bookmarkStart w:id="47" w:name="_Toc176865890"/>
      <w:bookmarkStart w:id="48" w:name="_Toc216838058"/>
      <w:bookmarkStart w:id="49" w:name="_Toc337734314"/>
      <w:bookmarkStart w:id="50" w:name="_Toc447280997"/>
      <w:bookmarkStart w:id="51" w:name="_Toc355941895"/>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 xml:space="preserve"> </w:t>
      </w:r>
      <w:bookmarkEnd w:id="44"/>
      <w:bookmarkEnd w:id="45"/>
      <w:bookmarkEnd w:id="46"/>
      <w:bookmarkEnd w:id="47"/>
      <w:bookmarkEnd w:id="48"/>
      <w:bookmarkEnd w:id="49"/>
      <w:bookmarkEnd w:id="50"/>
      <w:bookmarkEnd w:id="51"/>
      <w:r>
        <w:rPr>
          <w:rFonts w:hint="eastAsia" w:asciiTheme="minorEastAsia" w:hAnsiTheme="minorEastAsia" w:eastAsiaTheme="minorEastAsia"/>
          <w:color w:val="000000" w:themeColor="text1"/>
          <w14:textFill>
            <w14:solidFill>
              <w14:schemeClr w14:val="tx1"/>
            </w14:solidFill>
          </w14:textFill>
        </w:rPr>
        <w:t>大气环境</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2.3.1.1 评价工作等级</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依据《环境影响评价技术导则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（1）P</w:t>
      </w:r>
      <w:r>
        <w:rPr>
          <w:rFonts w:hint="eastAsia" w:asciiTheme="minorEastAsia" w:hAnsiTheme="minorEastAsia" w:eastAsiaTheme="minorEastAsia"/>
          <w:color w:val="000000" w:themeColor="text1"/>
          <w:vertAlign w:val="subscript"/>
          <w14:textFill>
            <w14:solidFill>
              <w14:schemeClr w14:val="tx1"/>
            </w14:solidFill>
          </w14:textFill>
        </w:rPr>
        <w:t>max</w:t>
      </w:r>
      <w:r>
        <w:rPr>
          <w:rFonts w:hint="eastAsia" w:asciiTheme="minorEastAsia" w:hAnsiTheme="minorEastAsia" w:eastAsiaTheme="minorEastAsia"/>
          <w:color w:val="000000" w:themeColor="text1"/>
          <w14:textFill>
            <w14:solidFill>
              <w14:schemeClr w14:val="tx1"/>
            </w14:solidFill>
          </w14:textFill>
        </w:rPr>
        <w:t>及D</w:t>
      </w:r>
      <w:r>
        <w:rPr>
          <w:rFonts w:hint="eastAsia" w:asciiTheme="minorEastAsia" w:hAnsiTheme="minorEastAsia" w:eastAsiaTheme="minorEastAsia"/>
          <w:color w:val="000000" w:themeColor="text1"/>
          <w:vertAlign w:val="sub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的确定</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依据《环境影响评价技术导则 大气环境》（HJ2.2-2018）中最大地面浓度占标率P</w:t>
      </w:r>
      <w:r>
        <w:rPr>
          <w:rFonts w:hint="eastAsia" w:asciiTheme="minorEastAsia" w:hAnsiTheme="minorEastAsia" w:eastAsiaTheme="minorEastAsia"/>
          <w:color w:val="000000" w:themeColor="text1"/>
          <w:vertAlign w:val="subscript"/>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定义如下：</w:t>
      </w:r>
    </w:p>
    <w:p>
      <w:pPr>
        <w:spacing w:line="276" w:lineRule="auto"/>
        <w:ind w:firstLine="422" w:firstLineChars="176"/>
        <w:jc w:val="center"/>
        <w:rPr>
          <w:rFonts w:asciiTheme="minorEastAsia" w:hAnsiTheme="minorEastAsia" w:eastAsiaTheme="minorEastAsia"/>
          <w:color w:val="000000" w:themeColor="text1"/>
          <w:sz w:val="24"/>
          <w14:textFill>
            <w14:solidFill>
              <w14:schemeClr w14:val="tx1"/>
            </w14:solidFill>
          </w14:textFill>
        </w:rPr>
      </w:pPr>
      <m:oMathPara>
        <m:oMath>
          <m:sSub>
            <m:sSubPr>
              <m:ctrlPr>
                <w:rPr>
                  <w:rFonts w:ascii="Cambria Math" w:hAnsiTheme="minorEastAsia" w:eastAsiaTheme="minorEastAsia"/>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P</m:t>
              </m:r>
              <m:ctrlPr>
                <w:rPr>
                  <w:rFonts w:ascii="Cambria Math" w:hAnsiTheme="minorEastAsia" w:eastAsiaTheme="minorEastAsia"/>
                  <w:color w:val="000000" w:themeColor="text1"/>
                  <w:sz w:val="24"/>
                  <w14:textFill>
                    <w14:solidFill>
                      <w14:schemeClr w14:val="tx1"/>
                    </w14:solidFill>
                  </w14:textFill>
                </w:rPr>
              </m:ctrlPr>
            </m:e>
            <m:sub>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color w:val="000000" w:themeColor="text1"/>
                  <w:sz w:val="24"/>
                  <w14:textFill>
                    <w14:solidFill>
                      <w14:schemeClr w14:val="tx1"/>
                    </w14:solidFill>
                  </w14:textFill>
                </w:rPr>
              </m:ctrlPr>
            </m:sub>
          </m:sSub>
          <m:r>
            <m:rPr>
              <m:sty m:val="p"/>
            </m:rPr>
            <w:rPr>
              <w:rFonts w:ascii="Cambria Math" w:hAnsiTheme="minorEastAsia" w:eastAsiaTheme="minorEastAsia"/>
              <w:color w:val="000000" w:themeColor="text1"/>
              <w:sz w:val="24"/>
              <w14:textFill>
                <w14:solidFill>
                  <w14:schemeClr w14:val="tx1"/>
                </w14:solidFill>
              </w14:textFill>
            </w:rPr>
            <m:t>=</m:t>
          </m:r>
          <m:f>
            <m:fPr>
              <m:ctrlPr>
                <w:rPr>
                  <w:rFonts w:ascii="Cambria Math" w:hAnsiTheme="minorEastAsia" w:eastAsiaTheme="minorEastAsia"/>
                  <w:color w:val="000000" w:themeColor="text1"/>
                  <w:sz w:val="24"/>
                  <w14:textFill>
                    <w14:solidFill>
                      <w14:schemeClr w14:val="tx1"/>
                    </w14:solidFill>
                  </w14:textFill>
                </w:rPr>
              </m:ctrlPr>
            </m:fPr>
            <m:num>
              <m:sSub>
                <m:sSubPr>
                  <m:ctrlPr>
                    <w:rPr>
                      <w:rFonts w:ascii="Cambria Math" w:hAnsiTheme="minorEastAsia" w:eastAsiaTheme="minorEastAsia"/>
                      <w:i/>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C</m:t>
                  </m:r>
                  <m:ctrlPr>
                    <w:rPr>
                      <w:rFonts w:ascii="Cambria Math" w:hAnsiTheme="minorEastAsia" w:eastAsiaTheme="minorEastAsia"/>
                      <w:i/>
                      <w:color w:val="000000" w:themeColor="text1"/>
                      <w:sz w:val="24"/>
                      <w14:textFill>
                        <w14:solidFill>
                          <w14:schemeClr w14:val="tx1"/>
                        </w14:solidFill>
                      </w14:textFill>
                    </w:rPr>
                  </m:ctrlPr>
                </m:e>
                <m:sub>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i/>
                      <w:color w:val="000000" w:themeColor="text1"/>
                      <w:sz w:val="24"/>
                      <w14:textFill>
                        <w14:solidFill>
                          <w14:schemeClr w14:val="tx1"/>
                        </w14:solidFill>
                      </w14:textFill>
                    </w:rPr>
                  </m:ctrlPr>
                </m:sub>
              </m:sSub>
              <m:ctrlPr>
                <w:rPr>
                  <w:rFonts w:ascii="Cambria Math" w:hAnsiTheme="minorEastAsia" w:eastAsiaTheme="minorEastAsia"/>
                  <w:color w:val="000000" w:themeColor="text1"/>
                  <w:sz w:val="24"/>
                  <w14:textFill>
                    <w14:solidFill>
                      <w14:schemeClr w14:val="tx1"/>
                    </w14:solidFill>
                  </w14:textFill>
                </w:rPr>
              </m:ctrlPr>
            </m:num>
            <m:den>
              <m:sSub>
                <m:sSubPr>
                  <m:ctrlPr>
                    <w:rPr>
                      <w:rFonts w:ascii="Cambria Math" w:hAnsiTheme="minorEastAsia" w:eastAsiaTheme="minorEastAsia"/>
                      <w:i/>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C</m:t>
                  </m:r>
                  <m:ctrlPr>
                    <w:rPr>
                      <w:rFonts w:ascii="Cambria Math" w:hAnsiTheme="minorEastAsia" w:eastAsiaTheme="minorEastAsia"/>
                      <w:i/>
                      <w:color w:val="000000" w:themeColor="text1"/>
                      <w:sz w:val="24"/>
                      <w14:textFill>
                        <w14:solidFill>
                          <w14:schemeClr w14:val="tx1"/>
                        </w14:solidFill>
                      </w14:textFill>
                    </w:rPr>
                  </m:ctrlPr>
                </m:e>
                <m:sub>
                  <m:r>
                    <m:rPr/>
                    <w:rPr>
                      <w:rFonts w:ascii="Cambria Math" w:hAnsiTheme="minorEastAsia" w:eastAsiaTheme="minorEastAsia"/>
                      <w:color w:val="000000" w:themeColor="text1"/>
                      <w:sz w:val="24"/>
                      <w14:textFill>
                        <w14:solidFill>
                          <w14:schemeClr w14:val="tx1"/>
                        </w14:solidFill>
                      </w14:textFill>
                    </w:rPr>
                    <m:t>0</m:t>
                  </m:r>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i/>
                      <w:color w:val="000000" w:themeColor="text1"/>
                      <w:sz w:val="24"/>
                      <w14:textFill>
                        <w14:solidFill>
                          <w14:schemeClr w14:val="tx1"/>
                        </w14:solidFill>
                      </w14:textFill>
                    </w:rPr>
                  </m:ctrlPr>
                </m:sub>
              </m:sSub>
              <m:ctrlPr>
                <w:rPr>
                  <w:rFonts w:ascii="Cambria Math" w:hAnsiTheme="minorEastAsia" w:eastAsiaTheme="minorEastAsia"/>
                  <w:color w:val="000000" w:themeColor="text1"/>
                  <w:sz w:val="24"/>
                  <w14:textFill>
                    <w14:solidFill>
                      <w14:schemeClr w14:val="tx1"/>
                    </w14:solidFill>
                  </w14:textFill>
                </w:rPr>
              </m:ctrlPr>
            </m:den>
          </m:f>
          <m:r>
            <m:rPr/>
            <w:rPr>
              <w:rFonts w:ascii="Cambria Math" w:hAnsiTheme="minorEastAsia" w:eastAsiaTheme="minorEastAsia"/>
              <w:color w:val="000000" w:themeColor="text1"/>
              <w:sz w:val="24"/>
              <w14:textFill>
                <w14:solidFill>
                  <w14:schemeClr w14:val="tx1"/>
                </w14:solidFill>
              </w14:textFill>
            </w:rPr>
            <m:t>×100%</m:t>
          </m:r>
        </m:oMath>
      </m:oMathPara>
    </w:p>
    <w:p>
      <w:pPr>
        <w:ind w:firstLine="960" w:firstLineChars="400"/>
        <w:rPr>
          <w:rFonts w:asciiTheme="minorEastAsia" w:hAnsiTheme="minorEastAsia" w:eastAsiaTheme="minorEastAsia"/>
          <w:color w:val="000000" w:themeColor="text1"/>
          <w:szCs w:val="28"/>
          <w14:textFill>
            <w14:solidFill>
              <w14:schemeClr w14:val="tx1"/>
            </w14:solidFill>
          </w14:textFill>
        </w:rPr>
      </w:pPr>
      <m:oMath>
        <m:sSub>
          <m:sSubPr>
            <m:ctrlPr>
              <w:rPr>
                <w:rFonts w:ascii="Cambria Math" w:hAnsiTheme="minorEastAsia" w:eastAsiaTheme="minorEastAsia"/>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P</m:t>
            </m:r>
            <m:ctrlPr>
              <w:rPr>
                <w:rFonts w:ascii="Cambria Math" w:hAnsiTheme="minorEastAsia" w:eastAsiaTheme="minorEastAsia"/>
                <w:color w:val="000000" w:themeColor="text1"/>
                <w:sz w:val="24"/>
                <w14:textFill>
                  <w14:solidFill>
                    <w14:schemeClr w14:val="tx1"/>
                  </w14:solidFill>
                </w14:textFill>
              </w:rPr>
            </m:ctrlPr>
          </m:e>
          <m:sub>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color w:val="000000" w:themeColor="text1"/>
                <w:sz w:val="24"/>
                <w14:textFill>
                  <w14:solidFill>
                    <w14:schemeClr w14:val="tx1"/>
                  </w14:solidFill>
                </w14:textFill>
              </w:rPr>
            </m:ctrlPr>
          </m:sub>
        </m:sSub>
      </m:oMath>
      <w:r>
        <w:rPr>
          <w:rFonts w:hint="eastAsia" w:asciiTheme="minorEastAsia" w:hAnsiTheme="minorEastAsia" w:eastAsiaTheme="minorEastAsia"/>
          <w:color w:val="000000" w:themeColor="text1"/>
          <w:szCs w:val="28"/>
          <w14:textFill>
            <w14:solidFill>
              <w14:schemeClr w14:val="tx1"/>
            </w14:solidFill>
          </w14:textFill>
        </w:rPr>
        <w:t>——第i个污染物的最大地面空气质量浓度占标率，%；</w:t>
      </w:r>
    </w:p>
    <w:p>
      <w:pPr>
        <w:ind w:firstLine="960" w:firstLineChars="400"/>
        <w:rPr>
          <w:rFonts w:asciiTheme="minorEastAsia" w:hAnsiTheme="minorEastAsia" w:eastAsiaTheme="minorEastAsia"/>
          <w:color w:val="000000" w:themeColor="text1"/>
          <w:szCs w:val="28"/>
          <w14:textFill>
            <w14:solidFill>
              <w14:schemeClr w14:val="tx1"/>
            </w14:solidFill>
          </w14:textFill>
        </w:rPr>
      </w:pPr>
      <m:oMath>
        <m:sSub>
          <m:sSubPr>
            <m:ctrlPr>
              <w:rPr>
                <w:rFonts w:ascii="Cambria Math" w:hAnsiTheme="minorEastAsia" w:eastAsiaTheme="minorEastAsia"/>
                <w:i/>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C</m:t>
            </m:r>
            <m:ctrlPr>
              <w:rPr>
                <w:rFonts w:ascii="Cambria Math" w:hAnsiTheme="minorEastAsia" w:eastAsiaTheme="minorEastAsia"/>
                <w:i/>
                <w:color w:val="000000" w:themeColor="text1"/>
                <w:sz w:val="24"/>
                <w14:textFill>
                  <w14:solidFill>
                    <w14:schemeClr w14:val="tx1"/>
                  </w14:solidFill>
                </w14:textFill>
              </w:rPr>
            </m:ctrlPr>
          </m:e>
          <m:sub>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i/>
                <w:color w:val="000000" w:themeColor="text1"/>
                <w:sz w:val="24"/>
                <w14:textFill>
                  <w14:solidFill>
                    <w14:schemeClr w14:val="tx1"/>
                  </w14:solidFill>
                </w14:textFill>
              </w:rPr>
            </m:ctrlPr>
          </m:sub>
        </m:sSub>
      </m:oMath>
      <w:r>
        <w:rPr>
          <w:rFonts w:hint="eastAsia" w:asciiTheme="minorEastAsia" w:hAnsiTheme="minorEastAsia" w:eastAsiaTheme="minorEastAsia"/>
          <w:color w:val="000000" w:themeColor="text1"/>
          <w:szCs w:val="28"/>
          <w14:textFill>
            <w14:solidFill>
              <w14:schemeClr w14:val="tx1"/>
            </w14:solidFill>
          </w14:textFill>
        </w:rPr>
        <w:t>——采用估算模型计算出的第i个污染物的最大1h地面空气质量浓度，</w:t>
      </w:r>
      <w:r>
        <w:rPr>
          <w:rFonts w:asciiTheme="minorEastAsia" w:hAnsiTheme="minorEastAsia" w:eastAsiaTheme="minorEastAsia"/>
          <w:color w:val="000000" w:themeColor="text1"/>
          <w:szCs w:val="28"/>
          <w14:textFill>
            <w14:solidFill>
              <w14:schemeClr w14:val="tx1"/>
            </w14:solidFill>
          </w14:textFill>
        </w:rPr>
        <w:t>μ</w:t>
      </w:r>
      <w:r>
        <w:rPr>
          <w:rFonts w:hint="eastAsia" w:asciiTheme="minorEastAsia" w:hAnsiTheme="minorEastAsia" w:eastAsiaTheme="minorEastAsia"/>
          <w:color w:val="000000" w:themeColor="text1"/>
          <w:szCs w:val="28"/>
          <w14:textFill>
            <w14:solidFill>
              <w14:schemeClr w14:val="tx1"/>
            </w14:solidFill>
          </w14:textFill>
        </w:rPr>
        <w:t>g/m</w:t>
      </w:r>
      <w:r>
        <w:rPr>
          <w:rFonts w:hint="eastAsia" w:asciiTheme="minorEastAsia" w:hAnsiTheme="minorEastAsia" w:eastAsiaTheme="minorEastAsia"/>
          <w:color w:val="000000" w:themeColor="text1"/>
          <w:szCs w:val="28"/>
          <w:vertAlign w:val="superscript"/>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w:t>
      </w:r>
    </w:p>
    <w:p>
      <w:pPr>
        <w:ind w:firstLine="960" w:firstLineChars="400"/>
        <w:rPr>
          <w:rFonts w:asciiTheme="minorEastAsia" w:hAnsiTheme="minorEastAsia" w:eastAsiaTheme="minorEastAsia"/>
          <w:color w:val="000000" w:themeColor="text1"/>
          <w:szCs w:val="28"/>
          <w14:textFill>
            <w14:solidFill>
              <w14:schemeClr w14:val="tx1"/>
            </w14:solidFill>
          </w14:textFill>
        </w:rPr>
      </w:pPr>
      <m:oMath>
        <m:sSub>
          <m:sSubPr>
            <m:ctrlPr>
              <w:rPr>
                <w:rFonts w:ascii="Cambria Math" w:hAnsiTheme="minorEastAsia" w:eastAsiaTheme="minorEastAsia"/>
                <w:i/>
                <w:color w:val="000000" w:themeColor="text1"/>
                <w:sz w:val="24"/>
                <w14:textFill>
                  <w14:solidFill>
                    <w14:schemeClr w14:val="tx1"/>
                  </w14:solidFill>
                </w14:textFill>
              </w:rPr>
            </m:ctrlPr>
          </m:sSubPr>
          <m:e>
            <m:r>
              <m:rPr/>
              <w:rPr>
                <w:rFonts w:ascii="Cambria Math" w:hAnsi="Cambria Math" w:eastAsiaTheme="minorEastAsia"/>
                <w:color w:val="000000" w:themeColor="text1"/>
                <w:sz w:val="24"/>
                <w14:textFill>
                  <w14:solidFill>
                    <w14:schemeClr w14:val="tx1"/>
                  </w14:solidFill>
                </w14:textFill>
              </w:rPr>
              <m:t>C</m:t>
            </m:r>
            <m:ctrlPr>
              <w:rPr>
                <w:rFonts w:ascii="Cambria Math" w:hAnsiTheme="minorEastAsia" w:eastAsiaTheme="minorEastAsia"/>
                <w:i/>
                <w:color w:val="000000" w:themeColor="text1"/>
                <w:sz w:val="24"/>
                <w14:textFill>
                  <w14:solidFill>
                    <w14:schemeClr w14:val="tx1"/>
                  </w14:solidFill>
                </w14:textFill>
              </w:rPr>
            </m:ctrlPr>
          </m:e>
          <m:sub>
            <m:r>
              <m:rPr/>
              <w:rPr>
                <w:rFonts w:ascii="Cambria Math" w:hAnsiTheme="minorEastAsia" w:eastAsiaTheme="minorEastAsia"/>
                <w:color w:val="000000" w:themeColor="text1"/>
                <w:sz w:val="24"/>
                <w14:textFill>
                  <w14:solidFill>
                    <w14:schemeClr w14:val="tx1"/>
                  </w14:solidFill>
                </w14:textFill>
              </w:rPr>
              <m:t>0</m:t>
            </m:r>
            <m:r>
              <m:rPr/>
              <w:rPr>
                <w:rFonts w:ascii="Cambria Math" w:hAnsi="Cambria Math" w:eastAsiaTheme="minorEastAsia"/>
                <w:color w:val="000000" w:themeColor="text1"/>
                <w:sz w:val="24"/>
                <w14:textFill>
                  <w14:solidFill>
                    <w14:schemeClr w14:val="tx1"/>
                  </w14:solidFill>
                </w14:textFill>
              </w:rPr>
              <m:t>i</m:t>
            </m:r>
            <m:ctrlPr>
              <w:rPr>
                <w:rFonts w:ascii="Cambria Math" w:hAnsiTheme="minorEastAsia" w:eastAsiaTheme="minorEastAsia"/>
                <w:i/>
                <w:color w:val="000000" w:themeColor="text1"/>
                <w:sz w:val="24"/>
                <w14:textFill>
                  <w14:solidFill>
                    <w14:schemeClr w14:val="tx1"/>
                  </w14:solidFill>
                </w14:textFill>
              </w:rPr>
            </m:ctrlPr>
          </m:sub>
        </m:sSub>
      </m:oMath>
      <w:r>
        <w:rPr>
          <w:rFonts w:hint="eastAsia" w:asciiTheme="minorEastAsia" w:hAnsiTheme="minorEastAsia" w:eastAsiaTheme="minorEastAsia"/>
          <w:color w:val="000000" w:themeColor="text1"/>
          <w:szCs w:val="28"/>
          <w14:textFill>
            <w14:solidFill>
              <w14:schemeClr w14:val="tx1"/>
            </w14:solidFill>
          </w14:textFill>
        </w:rPr>
        <w:t>——第i个污染物的环境空气质量浓度标准，</w:t>
      </w:r>
      <w:r>
        <w:rPr>
          <w:rFonts w:asciiTheme="minorEastAsia" w:hAnsiTheme="minorEastAsia" w:eastAsiaTheme="minorEastAsia"/>
          <w:color w:val="000000" w:themeColor="text1"/>
          <w:szCs w:val="28"/>
          <w14:textFill>
            <w14:solidFill>
              <w14:schemeClr w14:val="tx1"/>
            </w14:solidFill>
          </w14:textFill>
        </w:rPr>
        <w:t>μ</w:t>
      </w:r>
      <w:r>
        <w:rPr>
          <w:rFonts w:hint="eastAsia" w:asciiTheme="minorEastAsia" w:hAnsiTheme="minorEastAsia" w:eastAsiaTheme="minorEastAsia"/>
          <w:color w:val="000000" w:themeColor="text1"/>
          <w:szCs w:val="28"/>
          <w14:textFill>
            <w14:solidFill>
              <w14:schemeClr w14:val="tx1"/>
            </w14:solidFill>
          </w14:textFill>
        </w:rPr>
        <w:t>g/m</w:t>
      </w:r>
      <w:r>
        <w:rPr>
          <w:rFonts w:hint="eastAsia" w:asciiTheme="minorEastAsia" w:hAnsiTheme="minorEastAsia" w:eastAsiaTheme="minorEastAsia"/>
          <w:color w:val="000000" w:themeColor="text1"/>
          <w:szCs w:val="28"/>
          <w:vertAlign w:val="superscript"/>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一般选用GB3095中1h平均质量浓度的二级标准限值；对于没有小时浓度限值的污染物，可取日平均浓度限值的三倍值；对该标准中未包含的污染物，使用《环境影响评价技术导则</w:t>
      </w:r>
      <w:r>
        <w:rPr>
          <w:rFonts w:hint="eastAsia" w:asciiTheme="minorEastAsia" w:hAnsiTheme="minorEastAsia" w:eastAsiaTheme="minorEastAsia"/>
          <w:color w:val="000000" w:themeColor="text1"/>
          <w:szCs w:val="28"/>
          <w14:textFill>
            <w14:solidFill>
              <w14:schemeClr w14:val="tx1"/>
            </w14:solidFill>
          </w14:textFill>
        </w:rPr>
        <w:t xml:space="preserve"> </w:t>
      </w:r>
      <w:r>
        <w:rPr>
          <w:rFonts w:asciiTheme="minorEastAsia" w:hAnsiTheme="minorEastAsia" w:eastAsiaTheme="minorEastAsia"/>
          <w:color w:val="000000" w:themeColor="text1"/>
          <w:szCs w:val="28"/>
          <w14:textFill>
            <w14:solidFill>
              <w14:schemeClr w14:val="tx1"/>
            </w14:solidFill>
          </w14:textFill>
        </w:rPr>
        <w:t>大气环境》（HJ2.2-2018）中5.2确定的各评价因子1h平均质量浓度限值。对仅有8h平均质量浓</w:t>
      </w:r>
      <w:r>
        <w:rPr>
          <w:rFonts w:hint="eastAsia" w:asciiTheme="minorEastAsia" w:hAnsiTheme="minorEastAsia" w:eastAsiaTheme="minorEastAsia"/>
          <w:color w:val="000000" w:themeColor="text1"/>
          <w:szCs w:val="28"/>
          <w14:textFill>
            <w14:solidFill>
              <w14:schemeClr w14:val="tx1"/>
            </w14:solidFill>
          </w14:textFill>
        </w:rPr>
        <w:t>度限值、日平均质量浓或年平均质量浓度限值的，分别按2倍、3倍、6倍折算为1h平均质量浓度限值。</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（2）评价等级判别</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评价等级按表2-3-1的分级判据进行划分。</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2-3-1</w:t>
      </w:r>
      <w:r>
        <w:rPr>
          <w:rFonts w:asciiTheme="minorEastAsia" w:hAnsiTheme="minorEastAsia" w:eastAsiaTheme="minorEastAsia"/>
          <w:color w:val="000000" w:themeColor="text1"/>
          <w14:textFill>
            <w14:solidFill>
              <w14:schemeClr w14:val="tx1"/>
            </w14:solidFill>
          </w14:textFill>
        </w:rPr>
        <w:t xml:space="preserve">  评价等级</w:t>
      </w:r>
      <w:r>
        <w:rPr>
          <w:rFonts w:hint="eastAsia" w:asciiTheme="minorEastAsia" w:hAnsiTheme="minorEastAsia" w:eastAsiaTheme="minorEastAsia"/>
          <w:color w:val="000000" w:themeColor="text1"/>
          <w14:textFill>
            <w14:solidFill>
              <w14:schemeClr w14:val="tx1"/>
            </w14:solidFill>
          </w14:textFill>
        </w:rPr>
        <w:t>判别表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6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6214"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214" w:type="dxa"/>
            <w:vAlign w:val="center"/>
          </w:tcPr>
          <w:p>
            <w:pPr>
              <w:pStyle w:val="665"/>
              <w:rPr>
                <w:color w:val="000000" w:themeColor="text1"/>
                <w14:textFill>
                  <w14:solidFill>
                    <w14:schemeClr w14:val="tx1"/>
                  </w14:solidFill>
                </w14:textFill>
              </w:rPr>
            </w:pPr>
            <w:r>
              <w:rPr>
                <w:i/>
                <w:color w:val="000000" w:themeColor="text1"/>
                <w14:textFill>
                  <w14:solidFill>
                    <w14:schemeClr w14:val="tx1"/>
                  </w14:solidFill>
                </w14:textFill>
              </w:rPr>
              <w:t>P</w:t>
            </w:r>
            <w:r>
              <w:rPr>
                <w:color w:val="000000" w:themeColor="text1"/>
                <w14:textFill>
                  <w14:solidFill>
                    <w14:schemeClr w14:val="tx1"/>
                  </w14:solidFill>
                </w14:textFill>
              </w:rPr>
              <w:t>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14"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1%≤</w:t>
            </w:r>
            <w:r>
              <w:rPr>
                <w:i/>
                <w:color w:val="000000" w:themeColor="text1"/>
                <w14:textFill>
                  <w14:solidFill>
                    <w14:schemeClr w14:val="tx1"/>
                  </w14:solidFill>
                </w14:textFill>
              </w:rPr>
              <w:t>P</w:t>
            </w:r>
            <w:r>
              <w:rPr>
                <w:color w:val="000000" w:themeColor="text1"/>
                <w14:textFill>
                  <w14:solidFill>
                    <w14:schemeClr w14:val="tx1"/>
                  </w14:solidFill>
                </w14:textFill>
              </w:rPr>
              <w:t>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5"/>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14" w:type="dxa"/>
            <w:vAlign w:val="center"/>
          </w:tcPr>
          <w:p>
            <w:pPr>
              <w:pStyle w:val="665"/>
              <w:rPr>
                <w:color w:val="000000" w:themeColor="text1"/>
                <w14:textFill>
                  <w14:solidFill>
                    <w14:schemeClr w14:val="tx1"/>
                  </w14:solidFill>
                </w14:textFill>
              </w:rPr>
            </w:pPr>
            <w:r>
              <w:rPr>
                <w:i/>
                <w:color w:val="000000" w:themeColor="text1"/>
                <w14:textFill>
                  <w14:solidFill>
                    <w14:schemeClr w14:val="tx1"/>
                  </w14:solidFill>
                </w14:textFill>
              </w:rPr>
              <w:t>P</w:t>
            </w:r>
            <w:r>
              <w:rPr>
                <w:color w:val="000000" w:themeColor="text1"/>
                <w14:textFill>
                  <w14:solidFill>
                    <w14:schemeClr w14:val="tx1"/>
                  </w14:solidFill>
                </w14:textFill>
              </w:rPr>
              <w:t>max&lt;1%</w:t>
            </w:r>
          </w:p>
        </w:tc>
      </w:tr>
    </w:tbl>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（3）项目简介</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auto"/>
          <w:szCs w:val="28"/>
          <w:highlight w:val="none"/>
        </w:rPr>
        <w:t>本项目选址位于绥化市</w:t>
      </w:r>
      <w:r>
        <w:rPr>
          <w:rFonts w:hint="eastAsia" w:asciiTheme="minorEastAsia" w:hAnsiTheme="minorEastAsia" w:eastAsiaTheme="minorEastAsia"/>
          <w:color w:val="auto"/>
          <w:highlight w:val="none"/>
        </w:rPr>
        <w:t>安达市先源乡红星村八屯南侧，</w:t>
      </w:r>
      <w:r>
        <w:rPr>
          <w:rFonts w:hint="eastAsia" w:asciiTheme="minorEastAsia" w:hAnsiTheme="minorEastAsia" w:eastAsiaTheme="minorEastAsia"/>
          <w:color w:val="auto"/>
          <w:szCs w:val="28"/>
          <w:highlight w:val="none"/>
        </w:rPr>
        <w:t>建</w:t>
      </w:r>
      <w:r>
        <w:rPr>
          <w:rFonts w:hint="eastAsia" w:asciiTheme="minorEastAsia" w:hAnsiTheme="minorEastAsia" w:eastAsiaTheme="minorEastAsia"/>
          <w:color w:val="000000" w:themeColor="text1"/>
          <w:szCs w:val="28"/>
          <w14:textFill>
            <w14:solidFill>
              <w14:schemeClr w14:val="tx1"/>
            </w14:solidFill>
          </w14:textFill>
        </w:rPr>
        <w:t>设现代示范奶牛场。主要污染物为TSP、PM</w:t>
      </w:r>
      <w:r>
        <w:rPr>
          <w:rFonts w:hint="eastAsia" w:asciiTheme="minorEastAsia" w:hAnsiTheme="minorEastAsia" w:eastAsiaTheme="minorEastAsia"/>
          <w:color w:val="000000" w:themeColor="text1"/>
          <w:szCs w:val="28"/>
          <w:vertAlign w:val="subscript"/>
          <w14:textFill>
            <w14:solidFill>
              <w14:schemeClr w14:val="tx1"/>
            </w14:solidFill>
          </w14:textFill>
        </w:rPr>
        <w:t>10</w:t>
      </w:r>
      <w:r>
        <w:rPr>
          <w:rFonts w:hint="eastAsia" w:asciiTheme="minorEastAsia" w:hAnsiTheme="minorEastAsia" w:eastAsiaTheme="minorEastAsia"/>
          <w:color w:val="000000" w:themeColor="text1"/>
          <w:szCs w:val="28"/>
          <w14:textFill>
            <w14:solidFill>
              <w14:schemeClr w14:val="tx1"/>
            </w14:solidFill>
          </w14:textFill>
        </w:rPr>
        <w:t>、SO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、NH</w:t>
      </w:r>
      <w:r>
        <w:rPr>
          <w:rFonts w:hint="eastAsia" w:asciiTheme="minorEastAsia" w:hAnsiTheme="minorEastAsia" w:eastAsiaTheme="minorEastAsia"/>
          <w:color w:val="000000" w:themeColor="text1"/>
          <w:szCs w:val="28"/>
          <w:vertAlign w:val="subscript"/>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、H</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S。</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（4）污染物评价标准</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污染物评价标准和来源见表2-3-2。</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2-3-</w:t>
      </w:r>
      <w:r>
        <w:rPr>
          <w:rFonts w:asciiTheme="minorEastAsia" w:hAnsiTheme="minorEastAsia" w:eastAsiaTheme="minorEastAsia"/>
          <w:color w:val="000000" w:themeColor="text1"/>
          <w14:textFill>
            <w14:solidFill>
              <w14:schemeClr w14:val="tx1"/>
            </w14:solidFill>
          </w14:textFill>
        </w:rPr>
        <w:t>2  污染物评价标准</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088"/>
        <w:gridCol w:w="1559"/>
        <w:gridCol w:w="2372"/>
        <w:gridCol w:w="2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污染物名称</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功能区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取值时间</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标准值</w:t>
            </w:r>
            <w:bookmarkStart w:id="52" w:name="OLE_LINK14"/>
            <w:bookmarkStart w:id="53" w:name="OLE_LINK15"/>
            <w:r>
              <w:rPr>
                <w:rFonts w:asciiTheme="minorEastAsia" w:hAnsiTheme="minorEastAsia" w:eastAsiaTheme="minorEastAsia"/>
                <w:color w:val="000000" w:themeColor="text1"/>
                <w14:textFill>
                  <w14:solidFill>
                    <w14:schemeClr w14:val="tx1"/>
                  </w14:solidFill>
                </w14:textFill>
              </w:rPr>
              <w:t>(μg/m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bookmarkEnd w:id="52"/>
            <w:bookmarkEnd w:id="53"/>
          </w:p>
        </w:tc>
        <w:tc>
          <w:tcPr>
            <w:tcW w:w="227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w:t>
            </w:r>
          </w:p>
        </w:tc>
        <w:tc>
          <w:tcPr>
            <w:tcW w:w="227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NH</w:t>
            </w:r>
            <w:r>
              <w:rPr>
                <w:rFonts w:asciiTheme="minorEastAsia" w:hAnsiTheme="minorEastAsia" w:eastAsiaTheme="minorEastAsia"/>
                <w:color w:val="000000" w:themeColor="text1"/>
                <w:vertAlign w:val="subscript"/>
                <w14:textFill>
                  <w14:solidFill>
                    <w14:schemeClr w14:val="tx1"/>
                  </w14:solidFill>
                </w14:textFill>
              </w:rPr>
              <w:t>3</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小时均值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200</w:t>
            </w:r>
          </w:p>
        </w:tc>
        <w:tc>
          <w:tcPr>
            <w:tcW w:w="227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二类区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500</w:t>
            </w:r>
          </w:p>
        </w:tc>
        <w:tc>
          <w:tcPr>
            <w:tcW w:w="227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PM</w:t>
            </w:r>
            <w:r>
              <w:rPr>
                <w:rFonts w:asciiTheme="minorEastAsia" w:hAnsiTheme="minorEastAsia" w:eastAsiaTheme="minorEastAsia"/>
                <w:color w:val="000000" w:themeColor="text1"/>
                <w:vertAlign w:val="subscript"/>
                <w14:textFill>
                  <w14:solidFill>
                    <w14:schemeClr w14:val="tx1"/>
                  </w14:solidFill>
                </w14:textFill>
              </w:rPr>
              <w:t>10</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二类区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w:t>
            </w:r>
            <w:r>
              <w:rPr>
                <w:rFonts w:asciiTheme="minorEastAsia" w:hAnsiTheme="minorEastAsia" w:eastAsiaTheme="minorEastAsia"/>
                <w:color w:val="000000" w:themeColor="text1"/>
                <w14:textFill>
                  <w14:solidFill>
                    <w14:schemeClr w14:val="tx1"/>
                  </w14:solidFill>
                </w14:textFill>
              </w:rPr>
              <w:t>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450（24小时均值折算）</w:t>
            </w:r>
          </w:p>
        </w:tc>
        <w:tc>
          <w:tcPr>
            <w:tcW w:w="227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二类区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w:t>
            </w:r>
            <w:r>
              <w:rPr>
                <w:rFonts w:asciiTheme="minorEastAsia" w:hAnsiTheme="minorEastAsia" w:eastAsiaTheme="minorEastAsia"/>
                <w:color w:val="000000" w:themeColor="text1"/>
                <w14:textFill>
                  <w14:solidFill>
                    <w14:schemeClr w14:val="tx1"/>
                  </w14:solidFill>
                </w14:textFill>
              </w:rPr>
              <w:t>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c>
          <w:tcPr>
            <w:tcW w:w="227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4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TSP</w:t>
            </w:r>
          </w:p>
        </w:tc>
        <w:tc>
          <w:tcPr>
            <w:tcW w:w="10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二类区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1小时均值</w:t>
            </w:r>
          </w:p>
        </w:tc>
        <w:tc>
          <w:tcPr>
            <w:tcW w:w="237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900（24小时均值折算）</w:t>
            </w:r>
          </w:p>
        </w:tc>
        <w:tc>
          <w:tcPr>
            <w:tcW w:w="227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ind w:firstLine="560"/>
        <w:rPr>
          <w:rFonts w:asciiTheme="minorEastAsia" w:hAnsiTheme="minorEastAsia" w:eastAsiaTheme="minorEastAsia"/>
          <w:color w:val="000000" w:themeColor="text1"/>
          <w:szCs w:val="28"/>
          <w:lang w:val="en-GB"/>
          <w14:textFill>
            <w14:solidFill>
              <w14:schemeClr w14:val="tx1"/>
            </w14:solidFill>
          </w14:textFill>
        </w:rPr>
      </w:pPr>
      <w:r>
        <w:rPr>
          <w:rFonts w:hint="eastAsia" w:asciiTheme="minorEastAsia" w:hAnsiTheme="minorEastAsia" w:eastAsiaTheme="minorEastAsia"/>
          <w:color w:val="000000" w:themeColor="text1"/>
          <w:szCs w:val="28"/>
          <w:lang w:val="en-GB"/>
          <w14:textFill>
            <w14:solidFill>
              <w14:schemeClr w14:val="tx1"/>
            </w14:solidFill>
          </w14:textFill>
        </w:rPr>
        <w:t>（</w:t>
      </w:r>
      <w:r>
        <w:rPr>
          <w:rFonts w:hint="eastAsia" w:asciiTheme="minorEastAsia" w:hAnsiTheme="minorEastAsia" w:eastAsiaTheme="minorEastAsia"/>
          <w:color w:val="000000" w:themeColor="text1"/>
          <w:szCs w:val="28"/>
          <w14:textFill>
            <w14:solidFill>
              <w14:schemeClr w14:val="tx1"/>
            </w14:solidFill>
          </w14:textFill>
        </w:rPr>
        <w:t>5</w:t>
      </w:r>
      <w:r>
        <w:rPr>
          <w:rFonts w:hint="eastAsia" w:asciiTheme="minorEastAsia" w:hAnsiTheme="minorEastAsia" w:eastAsiaTheme="minorEastAsia"/>
          <w:color w:val="000000" w:themeColor="text1"/>
          <w:szCs w:val="28"/>
          <w:lang w:val="en-GB"/>
          <w14:textFill>
            <w14:solidFill>
              <w14:schemeClr w14:val="tx1"/>
            </w14:solidFill>
          </w14:textFill>
        </w:rPr>
        <w:t>）</w:t>
      </w:r>
      <w:r>
        <w:rPr>
          <w:rFonts w:hint="eastAsia" w:asciiTheme="minorEastAsia" w:hAnsiTheme="minorEastAsia" w:eastAsiaTheme="minorEastAsia"/>
          <w:color w:val="000000" w:themeColor="text1"/>
          <w:szCs w:val="28"/>
          <w14:textFill>
            <w14:solidFill>
              <w14:schemeClr w14:val="tx1"/>
            </w14:solidFill>
          </w14:textFill>
        </w:rPr>
        <w:t>污染源参数</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主要废气污染源点源排放参数见表2-3-3，面源排放参数见表2-3-4。</w:t>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表2-3-3  主要废气污染源参数一览表(点源)</w:t>
      </w:r>
    </w:p>
    <w:tbl>
      <w:tblPr>
        <w:tblStyle w:val="90"/>
        <w:tblW w:w="864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7"/>
        <w:gridCol w:w="617"/>
        <w:gridCol w:w="554"/>
        <w:gridCol w:w="833"/>
        <w:gridCol w:w="551"/>
        <w:gridCol w:w="692"/>
        <w:gridCol w:w="692"/>
        <w:gridCol w:w="541"/>
        <w:gridCol w:w="709"/>
        <w:gridCol w:w="850"/>
        <w:gridCol w:w="851"/>
        <w:gridCol w:w="8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73" w:hRule="atLeast"/>
        </w:trPr>
        <w:tc>
          <w:tcPr>
            <w:tcW w:w="907"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点源名称</w:t>
            </w:r>
          </w:p>
        </w:tc>
        <w:tc>
          <w:tcPr>
            <w:tcW w:w="1171" w:type="dxa"/>
            <w:gridSpan w:val="2"/>
            <w:tcBorders>
              <w:top w:val="single" w:color="000000" w:sz="1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排气筒</w:t>
            </w:r>
            <w:r>
              <w:rPr>
                <w:rFonts w:asciiTheme="minorEastAsia" w:hAnsiTheme="minorEastAsia" w:eastAsiaTheme="minorEastAsia"/>
                <w:color w:val="auto"/>
                <w:highlight w:val="none"/>
              </w:rPr>
              <w:t>底部中心坐标</w:t>
            </w:r>
          </w:p>
        </w:tc>
        <w:tc>
          <w:tcPr>
            <w:tcW w:w="833"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排气筒</w:t>
            </w:r>
            <w:r>
              <w:rPr>
                <w:rFonts w:asciiTheme="minorEastAsia" w:hAnsiTheme="minorEastAsia" w:eastAsiaTheme="minorEastAsia"/>
                <w:color w:val="auto"/>
                <w:highlight w:val="none"/>
              </w:rPr>
              <w:t>底部海拔高度</w:t>
            </w:r>
          </w:p>
        </w:tc>
        <w:tc>
          <w:tcPr>
            <w:tcW w:w="551"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排气筒</w:t>
            </w:r>
            <w:r>
              <w:rPr>
                <w:rFonts w:asciiTheme="minorEastAsia" w:hAnsiTheme="minorEastAsia" w:eastAsiaTheme="minorEastAsia"/>
                <w:color w:val="auto"/>
                <w:highlight w:val="none"/>
              </w:rPr>
              <w:t>高度</w:t>
            </w:r>
          </w:p>
        </w:tc>
        <w:tc>
          <w:tcPr>
            <w:tcW w:w="692"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排气筒</w:t>
            </w:r>
            <w:r>
              <w:rPr>
                <w:rFonts w:asciiTheme="minorEastAsia" w:hAnsiTheme="minorEastAsia" w:eastAsiaTheme="minorEastAsia"/>
                <w:color w:val="auto"/>
                <w:highlight w:val="none"/>
              </w:rPr>
              <w:t>内径</w:t>
            </w:r>
          </w:p>
        </w:tc>
        <w:tc>
          <w:tcPr>
            <w:tcW w:w="692"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烟气</w:t>
            </w:r>
            <w:r>
              <w:rPr>
                <w:rFonts w:hint="eastAsia" w:asciiTheme="minorEastAsia" w:hAnsiTheme="minorEastAsia" w:eastAsiaTheme="minorEastAsia"/>
                <w:color w:val="auto"/>
                <w:highlight w:val="none"/>
              </w:rPr>
              <w:t>流速</w:t>
            </w:r>
          </w:p>
        </w:tc>
        <w:tc>
          <w:tcPr>
            <w:tcW w:w="541"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烟气温度</w:t>
            </w:r>
          </w:p>
        </w:tc>
        <w:tc>
          <w:tcPr>
            <w:tcW w:w="709" w:type="dxa"/>
            <w:vMerge w:val="restart"/>
            <w:tcBorders>
              <w:top w:val="single" w:color="000000" w:sz="1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年排放小时数</w:t>
            </w:r>
          </w:p>
        </w:tc>
        <w:tc>
          <w:tcPr>
            <w:tcW w:w="2551" w:type="dxa"/>
            <w:gridSpan w:val="3"/>
            <w:vMerge w:val="restart"/>
            <w:tcBorders>
              <w:top w:val="single" w:color="000000" w:sz="12" w:space="0"/>
              <w:bottom w:val="single" w:color="000000" w:sz="4" w:space="0"/>
              <w:right w:val="nil"/>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污染物排放速率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00" w:hRule="atLeast"/>
        </w:trPr>
        <w:tc>
          <w:tcPr>
            <w:tcW w:w="907" w:type="dxa"/>
            <w:vMerge w:val="continue"/>
            <w:vAlign w:val="center"/>
          </w:tcPr>
          <w:p>
            <w:pPr>
              <w:pStyle w:val="665"/>
              <w:rPr>
                <w:rFonts w:asciiTheme="minorEastAsia" w:hAnsiTheme="minorEastAsia" w:eastAsiaTheme="minorEastAsia"/>
                <w:color w:val="auto"/>
                <w:highlight w:val="none"/>
              </w:rPr>
            </w:pPr>
          </w:p>
        </w:tc>
        <w:tc>
          <w:tcPr>
            <w:tcW w:w="617" w:type="dxa"/>
            <w:vMerge w:val="restar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经度</w:t>
            </w:r>
          </w:p>
        </w:tc>
        <w:tc>
          <w:tcPr>
            <w:tcW w:w="554" w:type="dxa"/>
            <w:vMerge w:val="restar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纬度</w:t>
            </w:r>
          </w:p>
        </w:tc>
        <w:tc>
          <w:tcPr>
            <w:tcW w:w="833" w:type="dxa"/>
            <w:vMerge w:val="continue"/>
            <w:vAlign w:val="center"/>
          </w:tcPr>
          <w:p>
            <w:pPr>
              <w:pStyle w:val="665"/>
              <w:rPr>
                <w:rFonts w:asciiTheme="minorEastAsia" w:hAnsiTheme="minorEastAsia" w:eastAsiaTheme="minorEastAsia"/>
                <w:color w:val="auto"/>
                <w:highlight w:val="none"/>
              </w:rPr>
            </w:pPr>
          </w:p>
        </w:tc>
        <w:tc>
          <w:tcPr>
            <w:tcW w:w="551" w:type="dxa"/>
            <w:vMerge w:val="continue"/>
            <w:vAlign w:val="center"/>
          </w:tcPr>
          <w:p>
            <w:pPr>
              <w:pStyle w:val="665"/>
              <w:rPr>
                <w:rFonts w:asciiTheme="minorEastAsia" w:hAnsiTheme="minorEastAsia" w:eastAsiaTheme="minorEastAsia"/>
                <w:color w:val="auto"/>
                <w:highlight w:val="none"/>
              </w:rPr>
            </w:pPr>
          </w:p>
        </w:tc>
        <w:tc>
          <w:tcPr>
            <w:tcW w:w="692" w:type="dxa"/>
            <w:vMerge w:val="continue"/>
            <w:vAlign w:val="center"/>
          </w:tcPr>
          <w:p>
            <w:pPr>
              <w:pStyle w:val="665"/>
              <w:rPr>
                <w:rFonts w:asciiTheme="minorEastAsia" w:hAnsiTheme="minorEastAsia" w:eastAsiaTheme="minorEastAsia"/>
                <w:color w:val="auto"/>
                <w:highlight w:val="none"/>
              </w:rPr>
            </w:pPr>
          </w:p>
        </w:tc>
        <w:tc>
          <w:tcPr>
            <w:tcW w:w="692" w:type="dxa"/>
            <w:vMerge w:val="continue"/>
            <w:vAlign w:val="center"/>
          </w:tcPr>
          <w:p>
            <w:pPr>
              <w:pStyle w:val="665"/>
              <w:rPr>
                <w:rFonts w:asciiTheme="minorEastAsia" w:hAnsiTheme="minorEastAsia" w:eastAsiaTheme="minorEastAsia"/>
                <w:color w:val="auto"/>
                <w:highlight w:val="none"/>
              </w:rPr>
            </w:pPr>
          </w:p>
        </w:tc>
        <w:tc>
          <w:tcPr>
            <w:tcW w:w="541"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2551" w:type="dxa"/>
            <w:gridSpan w:val="3"/>
            <w:vMerge w:val="continue"/>
            <w:tcBorders>
              <w:top w:val="single" w:color="000000" w:sz="4" w:space="0"/>
              <w:bottom w:val="single" w:color="000000" w:sz="4" w:space="0"/>
              <w:right w:val="nil"/>
            </w:tcBorders>
            <w:vAlign w:val="center"/>
          </w:tcPr>
          <w:p>
            <w:pPr>
              <w:pStyle w:val="665"/>
              <w:rPr>
                <w:rFonts w:asciiTheme="minorEastAsia" w:hAnsiTheme="minorEastAsia" w:eastAsiaTheme="minorEastAsia"/>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0" w:hRule="atLeast"/>
        </w:trPr>
        <w:tc>
          <w:tcPr>
            <w:tcW w:w="907" w:type="dxa"/>
            <w:vMerge w:val="continue"/>
            <w:vAlign w:val="center"/>
          </w:tcPr>
          <w:p>
            <w:pPr>
              <w:pStyle w:val="665"/>
              <w:rPr>
                <w:rFonts w:asciiTheme="minorEastAsia" w:hAnsiTheme="minorEastAsia" w:eastAsiaTheme="minorEastAsia"/>
                <w:color w:val="auto"/>
                <w:highlight w:val="none"/>
              </w:rPr>
            </w:pPr>
          </w:p>
        </w:tc>
        <w:tc>
          <w:tcPr>
            <w:tcW w:w="617" w:type="dxa"/>
            <w:vMerge w:val="continue"/>
            <w:vAlign w:val="center"/>
          </w:tcPr>
          <w:p>
            <w:pPr>
              <w:pStyle w:val="665"/>
              <w:rPr>
                <w:rFonts w:asciiTheme="minorEastAsia" w:hAnsiTheme="minorEastAsia" w:eastAsiaTheme="minorEastAsia"/>
                <w:color w:val="auto"/>
                <w:highlight w:val="none"/>
              </w:rPr>
            </w:pPr>
          </w:p>
        </w:tc>
        <w:tc>
          <w:tcPr>
            <w:tcW w:w="554" w:type="dxa"/>
            <w:vMerge w:val="continue"/>
            <w:vAlign w:val="center"/>
          </w:tcPr>
          <w:p>
            <w:pPr>
              <w:pStyle w:val="665"/>
              <w:rPr>
                <w:rFonts w:asciiTheme="minorEastAsia" w:hAnsiTheme="minorEastAsia" w:eastAsiaTheme="minorEastAsia"/>
                <w:color w:val="auto"/>
                <w:highlight w:val="none"/>
              </w:rPr>
            </w:pPr>
          </w:p>
        </w:tc>
        <w:tc>
          <w:tcPr>
            <w:tcW w:w="833" w:type="dxa"/>
            <w:vMerge w:val="continue"/>
            <w:vAlign w:val="center"/>
          </w:tcPr>
          <w:p>
            <w:pPr>
              <w:pStyle w:val="665"/>
              <w:rPr>
                <w:rFonts w:asciiTheme="minorEastAsia" w:hAnsiTheme="minorEastAsia" w:eastAsiaTheme="minorEastAsia"/>
                <w:color w:val="auto"/>
                <w:highlight w:val="none"/>
              </w:rPr>
            </w:pPr>
          </w:p>
        </w:tc>
        <w:tc>
          <w:tcPr>
            <w:tcW w:w="551" w:type="dxa"/>
            <w:vMerge w:val="continue"/>
            <w:vAlign w:val="center"/>
          </w:tcPr>
          <w:p>
            <w:pPr>
              <w:pStyle w:val="665"/>
              <w:rPr>
                <w:rFonts w:asciiTheme="minorEastAsia" w:hAnsiTheme="minorEastAsia" w:eastAsiaTheme="minorEastAsia"/>
                <w:color w:val="auto"/>
                <w:highlight w:val="none"/>
              </w:rPr>
            </w:pPr>
          </w:p>
        </w:tc>
        <w:tc>
          <w:tcPr>
            <w:tcW w:w="692" w:type="dxa"/>
            <w:vMerge w:val="continue"/>
            <w:vAlign w:val="center"/>
          </w:tcPr>
          <w:p>
            <w:pPr>
              <w:pStyle w:val="665"/>
              <w:rPr>
                <w:rFonts w:asciiTheme="minorEastAsia" w:hAnsiTheme="minorEastAsia" w:eastAsiaTheme="minorEastAsia"/>
                <w:color w:val="auto"/>
                <w:highlight w:val="none"/>
              </w:rPr>
            </w:pPr>
          </w:p>
        </w:tc>
        <w:tc>
          <w:tcPr>
            <w:tcW w:w="692" w:type="dxa"/>
            <w:vMerge w:val="continue"/>
            <w:vAlign w:val="center"/>
          </w:tcPr>
          <w:p>
            <w:pPr>
              <w:pStyle w:val="665"/>
              <w:rPr>
                <w:rFonts w:asciiTheme="minorEastAsia" w:hAnsiTheme="minorEastAsia" w:eastAsiaTheme="minorEastAsia"/>
                <w:color w:val="auto"/>
                <w:highlight w:val="none"/>
              </w:rPr>
            </w:pPr>
          </w:p>
        </w:tc>
        <w:tc>
          <w:tcPr>
            <w:tcW w:w="541"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0" w:type="dxa"/>
            <w:tcBorders>
              <w:top w:val="single" w:color="000000" w:sz="4" w:space="0"/>
              <w:bottom w:val="single" w:color="000000" w:sz="4" w:space="0"/>
              <w:right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颗粒物</w:t>
            </w:r>
          </w:p>
        </w:tc>
        <w:tc>
          <w:tcPr>
            <w:tcW w:w="851" w:type="dxa"/>
            <w:tcBorders>
              <w:top w:val="single" w:color="000000" w:sz="4" w:space="0"/>
              <w:left w:val="single" w:color="auto" w:sz="4" w:space="0"/>
              <w:bottom w:val="single" w:color="000000" w:sz="4" w:space="0"/>
              <w:right w:val="nil"/>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SO</w:t>
            </w:r>
            <w:r>
              <w:rPr>
                <w:rFonts w:asciiTheme="minorEastAsia" w:hAnsiTheme="minorEastAsia" w:eastAsiaTheme="minorEastAsia"/>
                <w:color w:val="auto"/>
                <w:highlight w:val="none"/>
                <w:vertAlign w:val="subscript"/>
              </w:rPr>
              <w:t>2</w:t>
            </w:r>
          </w:p>
        </w:tc>
        <w:tc>
          <w:tcPr>
            <w:tcW w:w="850" w:type="dxa"/>
            <w:tcBorders>
              <w:top w:val="single" w:color="000000" w:sz="4" w:space="0"/>
              <w:left w:val="single" w:color="auto" w:sz="4" w:space="0"/>
              <w:bottom w:val="single" w:color="000000" w:sz="4" w:space="0"/>
              <w:right w:val="nil"/>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NO</w:t>
            </w:r>
            <w:r>
              <w:rPr>
                <w:rFonts w:hint="eastAsia" w:asciiTheme="minorEastAsia" w:hAnsiTheme="minorEastAsia" w:eastAsiaTheme="minorEastAsia"/>
                <w:color w:val="auto"/>
                <w:highlight w:val="none"/>
                <w:vertAlign w:val="subscript"/>
              </w:rPr>
              <w:t>x</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Pr>
        <w:tc>
          <w:tcPr>
            <w:tcW w:w="907" w:type="dxa"/>
            <w:vMerge w:val="continue"/>
            <w:tcBorders>
              <w:bottom w:val="single" w:color="000000" w:sz="4" w:space="0"/>
            </w:tcBorders>
            <w:vAlign w:val="center"/>
          </w:tcPr>
          <w:p>
            <w:pPr>
              <w:pStyle w:val="665"/>
              <w:rPr>
                <w:rFonts w:asciiTheme="minorEastAsia" w:hAnsiTheme="minorEastAsia" w:eastAsiaTheme="minorEastAsia"/>
                <w:color w:val="auto"/>
                <w:highlight w:val="none"/>
              </w:rPr>
            </w:pPr>
          </w:p>
        </w:tc>
        <w:tc>
          <w:tcPr>
            <w:tcW w:w="617"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554"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833"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551"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692"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692"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r>
              <w:rPr>
                <w:rFonts w:hint="eastAsia" w:asciiTheme="minorEastAsia" w:hAnsiTheme="minorEastAsia" w:eastAsiaTheme="minorEastAsia"/>
                <w:color w:val="auto"/>
                <w:highlight w:val="none"/>
              </w:rPr>
              <w:t>s</w:t>
            </w:r>
          </w:p>
        </w:tc>
        <w:tc>
          <w:tcPr>
            <w:tcW w:w="541"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709" w:type="dxa"/>
            <w:tcBorders>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p>
        </w:tc>
        <w:tc>
          <w:tcPr>
            <w:tcW w:w="850"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kg/h</w:t>
            </w:r>
          </w:p>
        </w:tc>
        <w:tc>
          <w:tcPr>
            <w:tcW w:w="851" w:type="dxa"/>
            <w:tcBorders>
              <w:top w:val="single" w:color="000000" w:sz="4" w:space="0"/>
              <w:bottom w:val="single" w:color="000000" w:sz="4" w:space="0"/>
              <w:right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kg/h</w:t>
            </w:r>
          </w:p>
        </w:tc>
        <w:tc>
          <w:tcPr>
            <w:tcW w:w="850" w:type="dxa"/>
            <w:tcBorders>
              <w:top w:val="single" w:color="000000" w:sz="4" w:space="0"/>
              <w:left w:val="single" w:color="auto" w:sz="4" w:space="0"/>
              <w:bottom w:val="single" w:color="000000" w:sz="4" w:space="0"/>
              <w:right w:val="nil"/>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50" w:hRule="atLeast"/>
        </w:trPr>
        <w:tc>
          <w:tcPr>
            <w:tcW w:w="907"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生物质锅炉排气筒</w:t>
            </w:r>
          </w:p>
        </w:tc>
        <w:tc>
          <w:tcPr>
            <w:tcW w:w="617" w:type="dxa"/>
            <w:tcBorders>
              <w:top w:val="single" w:color="000000" w:sz="4" w:space="0"/>
              <w:bottom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125.47545</w:t>
            </w:r>
          </w:p>
        </w:tc>
        <w:tc>
          <w:tcPr>
            <w:tcW w:w="554" w:type="dxa"/>
            <w:tcBorders>
              <w:top w:val="single" w:color="000000" w:sz="4" w:space="0"/>
              <w:bottom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46.50907</w:t>
            </w:r>
          </w:p>
        </w:tc>
        <w:tc>
          <w:tcPr>
            <w:tcW w:w="833" w:type="dxa"/>
            <w:tcBorders>
              <w:top w:val="single" w:color="000000" w:sz="4" w:space="0"/>
              <w:bottom w:val="single" w:color="000000" w:sz="4" w:space="0"/>
            </w:tcBorders>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15</w:t>
            </w:r>
            <w:r>
              <w:rPr>
                <w:rFonts w:hint="eastAsia" w:asciiTheme="minorEastAsia" w:hAnsiTheme="minorEastAsia" w:eastAsiaTheme="minorEastAsia"/>
                <w:color w:val="auto"/>
                <w:highlight w:val="none"/>
                <w:lang w:val="en-US" w:eastAsia="zh-CN"/>
              </w:rPr>
              <w:t>6</w:t>
            </w:r>
          </w:p>
        </w:tc>
        <w:tc>
          <w:tcPr>
            <w:tcW w:w="551" w:type="dxa"/>
            <w:tcBorders>
              <w:top w:val="single" w:color="000000" w:sz="4" w:space="0"/>
              <w:bottom w:val="single" w:color="000000" w:sz="4"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2</w:t>
            </w:r>
            <w:r>
              <w:rPr>
                <w:rFonts w:hint="eastAsia" w:asciiTheme="minorEastAsia" w:hAnsiTheme="minorEastAsia" w:eastAsiaTheme="minorEastAsia"/>
                <w:color w:val="auto"/>
                <w:highlight w:val="none"/>
                <w:lang w:val="en-US" w:eastAsia="zh-CN"/>
              </w:rPr>
              <w:t>5</w:t>
            </w:r>
          </w:p>
        </w:tc>
        <w:tc>
          <w:tcPr>
            <w:tcW w:w="692"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0.2</w:t>
            </w:r>
          </w:p>
        </w:tc>
        <w:tc>
          <w:tcPr>
            <w:tcW w:w="692"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13</w:t>
            </w:r>
          </w:p>
        </w:tc>
        <w:tc>
          <w:tcPr>
            <w:tcW w:w="541"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c>
          <w:tcPr>
            <w:tcW w:w="709"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3000</w:t>
            </w:r>
          </w:p>
        </w:tc>
        <w:tc>
          <w:tcPr>
            <w:tcW w:w="850"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0.04</w:t>
            </w:r>
          </w:p>
        </w:tc>
        <w:tc>
          <w:tcPr>
            <w:tcW w:w="851" w:type="dxa"/>
            <w:tcBorders>
              <w:top w:val="single" w:color="000000" w:sz="4" w:space="0"/>
              <w:bottom w:val="single" w:color="000000" w:sz="4" w:space="0"/>
              <w:right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1.19</w:t>
            </w:r>
          </w:p>
        </w:tc>
        <w:tc>
          <w:tcPr>
            <w:tcW w:w="850" w:type="dxa"/>
            <w:tcBorders>
              <w:top w:val="single" w:color="000000" w:sz="4" w:space="0"/>
              <w:left w:val="single" w:color="auto"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50" w:hRule="atLeast"/>
        </w:trPr>
        <w:tc>
          <w:tcPr>
            <w:tcW w:w="907"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沼气燃烧废气</w:t>
            </w:r>
          </w:p>
        </w:tc>
        <w:tc>
          <w:tcPr>
            <w:tcW w:w="617" w:type="dxa"/>
            <w:tcBorders>
              <w:top w:val="single" w:color="000000" w:sz="4" w:space="0"/>
              <w:bottom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125.47569</w:t>
            </w:r>
          </w:p>
        </w:tc>
        <w:tc>
          <w:tcPr>
            <w:tcW w:w="554" w:type="dxa"/>
            <w:tcBorders>
              <w:top w:val="single" w:color="000000" w:sz="4" w:space="0"/>
              <w:bottom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46.50913</w:t>
            </w:r>
          </w:p>
        </w:tc>
        <w:tc>
          <w:tcPr>
            <w:tcW w:w="833" w:type="dxa"/>
            <w:tcBorders>
              <w:top w:val="single" w:color="000000" w:sz="4" w:space="0"/>
              <w:bottom w:val="single" w:color="000000" w:sz="4"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15</w:t>
            </w:r>
            <w:r>
              <w:rPr>
                <w:rFonts w:hint="eastAsia" w:asciiTheme="minorEastAsia" w:hAnsiTheme="minorEastAsia" w:eastAsiaTheme="minorEastAsia"/>
                <w:color w:val="auto"/>
                <w:highlight w:val="none"/>
                <w:lang w:val="en-US" w:eastAsia="zh-CN"/>
              </w:rPr>
              <w:t>6</w:t>
            </w:r>
          </w:p>
        </w:tc>
        <w:tc>
          <w:tcPr>
            <w:tcW w:w="551"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w:t>
            </w:r>
          </w:p>
        </w:tc>
        <w:tc>
          <w:tcPr>
            <w:tcW w:w="692"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0.2</w:t>
            </w:r>
          </w:p>
        </w:tc>
        <w:tc>
          <w:tcPr>
            <w:tcW w:w="692"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1.39</w:t>
            </w:r>
          </w:p>
        </w:tc>
        <w:tc>
          <w:tcPr>
            <w:tcW w:w="541"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80</w:t>
            </w:r>
          </w:p>
        </w:tc>
        <w:tc>
          <w:tcPr>
            <w:tcW w:w="709"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4440</w:t>
            </w:r>
          </w:p>
        </w:tc>
        <w:tc>
          <w:tcPr>
            <w:tcW w:w="850" w:type="dxa"/>
            <w:tcBorders>
              <w:top w:val="single" w:color="000000"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0.00037</w:t>
            </w:r>
          </w:p>
        </w:tc>
        <w:tc>
          <w:tcPr>
            <w:tcW w:w="851" w:type="dxa"/>
            <w:tcBorders>
              <w:top w:val="single" w:color="000000" w:sz="4" w:space="0"/>
              <w:bottom w:val="single" w:color="000000" w:sz="4" w:space="0"/>
              <w:right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0.00026</w:t>
            </w:r>
          </w:p>
        </w:tc>
        <w:tc>
          <w:tcPr>
            <w:tcW w:w="850" w:type="dxa"/>
            <w:tcBorders>
              <w:top w:val="single" w:color="000000" w:sz="4" w:space="0"/>
              <w:left w:val="single" w:color="auto" w:sz="4" w:space="0"/>
              <w:bottom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5" w:hRule="atLeast"/>
        </w:trPr>
        <w:tc>
          <w:tcPr>
            <w:tcW w:w="907"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固液分离间</w:t>
            </w:r>
          </w:p>
        </w:tc>
        <w:tc>
          <w:tcPr>
            <w:tcW w:w="617" w:type="dxa"/>
            <w:vMerge w:val="restart"/>
            <w:tcBorders>
              <w:top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125.47714</w:t>
            </w:r>
          </w:p>
        </w:tc>
        <w:tc>
          <w:tcPr>
            <w:tcW w:w="554" w:type="dxa"/>
            <w:vMerge w:val="restart"/>
            <w:tcBorders>
              <w:top w:val="single" w:color="000000" w:sz="4" w:space="0"/>
            </w:tcBorders>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46.50690</w:t>
            </w:r>
          </w:p>
        </w:tc>
        <w:tc>
          <w:tcPr>
            <w:tcW w:w="833" w:type="dxa"/>
            <w:vMerge w:val="restart"/>
            <w:tcBorders>
              <w:top w:val="single" w:color="000000" w:sz="4"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15</w:t>
            </w:r>
            <w:r>
              <w:rPr>
                <w:rFonts w:hint="eastAsia" w:asciiTheme="minorEastAsia" w:hAnsiTheme="minorEastAsia" w:eastAsiaTheme="minorEastAsia"/>
                <w:color w:val="auto"/>
                <w:highlight w:val="none"/>
                <w:lang w:val="en-US" w:eastAsia="zh-CN"/>
              </w:rPr>
              <w:t>2</w:t>
            </w:r>
          </w:p>
        </w:tc>
        <w:tc>
          <w:tcPr>
            <w:tcW w:w="551"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w:t>
            </w:r>
          </w:p>
        </w:tc>
        <w:tc>
          <w:tcPr>
            <w:tcW w:w="692"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0.2</w:t>
            </w:r>
          </w:p>
        </w:tc>
        <w:tc>
          <w:tcPr>
            <w:tcW w:w="692"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17.69</w:t>
            </w:r>
          </w:p>
        </w:tc>
        <w:tc>
          <w:tcPr>
            <w:tcW w:w="541"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709" w:type="dxa"/>
            <w:vMerge w:val="restart"/>
            <w:tcBorders>
              <w:top w:val="single" w:color="000000"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8760</w:t>
            </w:r>
          </w:p>
        </w:tc>
        <w:tc>
          <w:tcPr>
            <w:tcW w:w="850" w:type="dxa"/>
            <w:tcBorders>
              <w:top w:val="single" w:color="000000"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szCs w:val="28"/>
                <w:highlight w:val="none"/>
              </w:rPr>
              <w:t>NH</w:t>
            </w:r>
            <w:r>
              <w:rPr>
                <w:rFonts w:hint="eastAsia" w:asciiTheme="minorEastAsia" w:hAnsiTheme="minorEastAsia" w:eastAsiaTheme="minorEastAsia"/>
                <w:color w:val="auto"/>
                <w:szCs w:val="28"/>
                <w:highlight w:val="none"/>
                <w:vertAlign w:val="subscript"/>
              </w:rPr>
              <w:t>3</w:t>
            </w:r>
          </w:p>
        </w:tc>
        <w:tc>
          <w:tcPr>
            <w:tcW w:w="1701" w:type="dxa"/>
            <w:gridSpan w:val="2"/>
            <w:tcBorders>
              <w:top w:val="single" w:color="000000"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szCs w:val="28"/>
                <w:highlight w:val="none"/>
              </w:rPr>
              <w:t>H</w:t>
            </w:r>
            <w:r>
              <w:rPr>
                <w:rFonts w:hint="eastAsia" w:asciiTheme="minorEastAsia" w:hAnsiTheme="minorEastAsia" w:eastAsiaTheme="minorEastAsia"/>
                <w:color w:val="auto"/>
                <w:szCs w:val="28"/>
                <w:highlight w:val="none"/>
                <w:vertAlign w:val="subscript"/>
              </w:rPr>
              <w:t>2</w:t>
            </w:r>
            <w:r>
              <w:rPr>
                <w:rFonts w:hint="eastAsia" w:asciiTheme="minorEastAsia" w:hAnsiTheme="minorEastAsia" w:eastAsiaTheme="minorEastAsia"/>
                <w:color w:val="auto"/>
                <w:szCs w:val="28"/>
                <w:highlight w:val="none"/>
              </w:rPr>
              <w:t>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40" w:hRule="atLeast"/>
        </w:trPr>
        <w:tc>
          <w:tcPr>
            <w:tcW w:w="907"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617"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554"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833"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551"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692"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692"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541"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709" w:type="dxa"/>
            <w:vMerge w:val="continue"/>
            <w:tcBorders>
              <w:bottom w:val="single" w:color="auto" w:sz="12" w:space="0"/>
            </w:tcBorders>
            <w:vAlign w:val="center"/>
          </w:tcPr>
          <w:p>
            <w:pPr>
              <w:pStyle w:val="665"/>
              <w:rPr>
                <w:rFonts w:asciiTheme="minorEastAsia" w:hAnsiTheme="minorEastAsia" w:eastAsiaTheme="minorEastAsia"/>
                <w:color w:val="auto"/>
                <w:highlight w:val="none"/>
              </w:rPr>
            </w:pPr>
          </w:p>
        </w:tc>
        <w:tc>
          <w:tcPr>
            <w:tcW w:w="850" w:type="dxa"/>
            <w:tcBorders>
              <w:top w:val="single" w:color="auto" w:sz="4" w:space="0"/>
              <w:bottom w:val="single" w:color="auto"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0.0008</w:t>
            </w:r>
          </w:p>
        </w:tc>
        <w:tc>
          <w:tcPr>
            <w:tcW w:w="1701" w:type="dxa"/>
            <w:gridSpan w:val="2"/>
            <w:tcBorders>
              <w:top w:val="single" w:color="auto" w:sz="4" w:space="0"/>
              <w:bottom w:val="single" w:color="auto" w:sz="1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0.0005</w:t>
            </w:r>
          </w:p>
        </w:tc>
      </w:tr>
    </w:tbl>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表2-3-4  主要废气污染源参数一览表(矩形面源)</w:t>
      </w:r>
    </w:p>
    <w:tbl>
      <w:tblPr>
        <w:tblStyle w:val="90"/>
        <w:tblW w:w="87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708"/>
        <w:gridCol w:w="709"/>
        <w:gridCol w:w="851"/>
        <w:gridCol w:w="708"/>
        <w:gridCol w:w="709"/>
        <w:gridCol w:w="851"/>
        <w:gridCol w:w="850"/>
        <w:gridCol w:w="709"/>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污染源名称</w:t>
            </w:r>
          </w:p>
        </w:tc>
        <w:tc>
          <w:tcPr>
            <w:tcW w:w="1417" w:type="dxa"/>
            <w:gridSpan w:val="2"/>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坐标</w:t>
            </w:r>
          </w:p>
        </w:tc>
        <w:tc>
          <w:tcPr>
            <w:tcW w:w="709"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海拔高度/m</w:t>
            </w:r>
          </w:p>
        </w:tc>
        <w:tc>
          <w:tcPr>
            <w:tcW w:w="851" w:type="dxa"/>
            <w:vMerge w:val="restart"/>
            <w:vAlign w:val="center"/>
          </w:tcPr>
          <w:p>
            <w:pPr>
              <w:pStyle w:val="665"/>
              <w:jc w:val="both"/>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面源长度/m</w:t>
            </w:r>
          </w:p>
        </w:tc>
        <w:tc>
          <w:tcPr>
            <w:tcW w:w="708" w:type="dxa"/>
            <w:vMerge w:val="restart"/>
            <w:vAlign w:val="center"/>
          </w:tcPr>
          <w:p>
            <w:pPr>
              <w:pStyle w:val="665"/>
              <w:jc w:val="both"/>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面源宽度/m</w:t>
            </w:r>
          </w:p>
        </w:tc>
        <w:tc>
          <w:tcPr>
            <w:tcW w:w="709" w:type="dxa"/>
            <w:vMerge w:val="restart"/>
            <w:vAlign w:val="center"/>
          </w:tcPr>
          <w:p>
            <w:pPr>
              <w:pStyle w:val="665"/>
              <w:jc w:val="both"/>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与正北向夹角/°</w:t>
            </w:r>
          </w:p>
        </w:tc>
        <w:tc>
          <w:tcPr>
            <w:tcW w:w="851"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面源</w:t>
            </w:r>
            <w:r>
              <w:rPr>
                <w:rFonts w:hint="eastAsia" w:asciiTheme="minorEastAsia" w:hAnsiTheme="minorEastAsia" w:eastAsiaTheme="minorEastAsia"/>
                <w:color w:val="auto"/>
                <w:highlight w:val="none"/>
              </w:rPr>
              <w:t>有效排放高</w:t>
            </w:r>
            <w:r>
              <w:rPr>
                <w:rFonts w:asciiTheme="minorEastAsia" w:hAnsiTheme="minorEastAsia" w:eastAsiaTheme="minorEastAsia"/>
                <w:color w:val="auto"/>
                <w:highlight w:val="none"/>
              </w:rPr>
              <w:t>度</w:t>
            </w:r>
            <w:r>
              <w:rPr>
                <w:rFonts w:hint="eastAsia" w:asciiTheme="minorEastAsia" w:hAnsiTheme="minorEastAsia" w:eastAsiaTheme="minorEastAsia"/>
                <w:color w:val="auto"/>
                <w:highlight w:val="none"/>
              </w:rPr>
              <w:t>/m</w:t>
            </w:r>
          </w:p>
        </w:tc>
        <w:tc>
          <w:tcPr>
            <w:tcW w:w="850"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年排放小时数/h</w:t>
            </w:r>
          </w:p>
        </w:tc>
        <w:tc>
          <w:tcPr>
            <w:tcW w:w="1701" w:type="dxa"/>
            <w:gridSpan w:val="2"/>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污染物排放速率</w:t>
            </w:r>
            <w:r>
              <w:rPr>
                <w:rFonts w:hint="eastAsia" w:asciiTheme="minorEastAsia" w:hAnsiTheme="minorEastAsia" w:eastAsiaTheme="minorEastAsia"/>
                <w:color w:val="auto"/>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59" w:type="dxa"/>
            <w:vMerge w:val="continue"/>
            <w:vAlign w:val="center"/>
          </w:tcPr>
          <w:p>
            <w:pPr>
              <w:pStyle w:val="665"/>
              <w:rPr>
                <w:rFonts w:asciiTheme="minorEastAsia" w:hAnsiTheme="minorEastAsia" w:eastAsiaTheme="minorEastAsia"/>
                <w:color w:val="auto"/>
                <w:highlight w:val="none"/>
              </w:rPr>
            </w:pPr>
          </w:p>
        </w:tc>
        <w:tc>
          <w:tcPr>
            <w:tcW w:w="70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经度</w:t>
            </w:r>
          </w:p>
        </w:tc>
        <w:tc>
          <w:tcPr>
            <w:tcW w:w="70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纬度</w:t>
            </w: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708"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850" w:type="dxa"/>
            <w:vMerge w:val="continue"/>
            <w:vAlign w:val="center"/>
          </w:tcPr>
          <w:p>
            <w:pPr>
              <w:pStyle w:val="665"/>
              <w:rPr>
                <w:rFonts w:asciiTheme="minorEastAsia" w:hAnsiTheme="minorEastAsia" w:eastAsiaTheme="minorEastAsia"/>
                <w:color w:val="auto"/>
                <w:highlight w:val="none"/>
              </w:rPr>
            </w:pPr>
          </w:p>
        </w:tc>
        <w:tc>
          <w:tcPr>
            <w:tcW w:w="1701" w:type="dxa"/>
            <w:gridSpan w:val="2"/>
            <w:vMerge w:val="continue"/>
            <w:vAlign w:val="center"/>
          </w:tcPr>
          <w:p>
            <w:pPr>
              <w:pStyle w:val="665"/>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w:t>
            </w:r>
          </w:p>
        </w:tc>
        <w:tc>
          <w:tcPr>
            <w:tcW w:w="709" w:type="dxa"/>
            <w:vMerge w:val="restart"/>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125.47603</w:t>
            </w:r>
          </w:p>
        </w:tc>
        <w:tc>
          <w:tcPr>
            <w:tcW w:w="708" w:type="dxa"/>
            <w:vMerge w:val="restart"/>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4</w:t>
            </w:r>
            <w:r>
              <w:rPr>
                <w:rFonts w:hint="eastAsia" w:asciiTheme="minorEastAsia" w:hAnsiTheme="minorEastAsia" w:eastAsiaTheme="minorEastAsia"/>
                <w:color w:val="auto"/>
                <w:highlight w:val="none"/>
              </w:rPr>
              <w:t>6.50796</w:t>
            </w:r>
          </w:p>
        </w:tc>
        <w:tc>
          <w:tcPr>
            <w:tcW w:w="709" w:type="dxa"/>
            <w:vMerge w:val="restart"/>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15</w:t>
            </w:r>
            <w:r>
              <w:rPr>
                <w:rFonts w:hint="eastAsia" w:asciiTheme="minorEastAsia" w:hAnsiTheme="minorEastAsia" w:eastAsiaTheme="minorEastAsia"/>
                <w:color w:val="auto"/>
                <w:highlight w:val="none"/>
                <w:lang w:val="en-US" w:eastAsia="zh-CN"/>
              </w:rPr>
              <w:t>1</w:t>
            </w:r>
          </w:p>
        </w:tc>
        <w:tc>
          <w:tcPr>
            <w:tcW w:w="851"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c>
          <w:tcPr>
            <w:tcW w:w="70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172</w:t>
            </w:r>
          </w:p>
        </w:tc>
        <w:tc>
          <w:tcPr>
            <w:tcW w:w="70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90</w:t>
            </w:r>
          </w:p>
        </w:tc>
        <w:tc>
          <w:tcPr>
            <w:tcW w:w="851"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p>
        </w:tc>
        <w:tc>
          <w:tcPr>
            <w:tcW w:w="850"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8760</w:t>
            </w:r>
          </w:p>
        </w:tc>
        <w:tc>
          <w:tcPr>
            <w:tcW w:w="709"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99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9"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708"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708"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850" w:type="dxa"/>
            <w:vMerge w:val="continue"/>
            <w:vAlign w:val="center"/>
          </w:tcPr>
          <w:p>
            <w:pPr>
              <w:pStyle w:val="665"/>
              <w:rPr>
                <w:rFonts w:asciiTheme="minorEastAsia" w:hAnsiTheme="minorEastAsia" w:eastAsiaTheme="minorEastAsia"/>
                <w:color w:val="auto"/>
                <w:highlight w:val="none"/>
              </w:rPr>
            </w:pPr>
          </w:p>
        </w:tc>
        <w:tc>
          <w:tcPr>
            <w:tcW w:w="709"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99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5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粪污处理区</w:t>
            </w:r>
          </w:p>
        </w:tc>
        <w:tc>
          <w:tcPr>
            <w:tcW w:w="709" w:type="dxa"/>
            <w:vMerge w:val="restart"/>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125.47676</w:t>
            </w:r>
          </w:p>
        </w:tc>
        <w:tc>
          <w:tcPr>
            <w:tcW w:w="708" w:type="dxa"/>
            <w:vMerge w:val="restart"/>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46.50678</w:t>
            </w:r>
          </w:p>
        </w:tc>
        <w:tc>
          <w:tcPr>
            <w:tcW w:w="70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157</w:t>
            </w:r>
          </w:p>
        </w:tc>
        <w:tc>
          <w:tcPr>
            <w:tcW w:w="851"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50</w:t>
            </w:r>
          </w:p>
        </w:tc>
        <w:tc>
          <w:tcPr>
            <w:tcW w:w="70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172</w:t>
            </w:r>
          </w:p>
        </w:tc>
        <w:tc>
          <w:tcPr>
            <w:tcW w:w="70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90</w:t>
            </w:r>
          </w:p>
        </w:tc>
        <w:tc>
          <w:tcPr>
            <w:tcW w:w="851"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p>
        </w:tc>
        <w:tc>
          <w:tcPr>
            <w:tcW w:w="850"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8760</w:t>
            </w:r>
          </w:p>
        </w:tc>
        <w:tc>
          <w:tcPr>
            <w:tcW w:w="709"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99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9"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708"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708" w:type="dxa"/>
            <w:vMerge w:val="continue"/>
            <w:vAlign w:val="center"/>
          </w:tcPr>
          <w:p>
            <w:pPr>
              <w:pStyle w:val="665"/>
              <w:rPr>
                <w:rFonts w:asciiTheme="minorEastAsia" w:hAnsiTheme="minorEastAsia" w:eastAsiaTheme="minorEastAsia"/>
                <w:color w:val="auto"/>
                <w:highlight w:val="none"/>
              </w:rPr>
            </w:pPr>
          </w:p>
        </w:tc>
        <w:tc>
          <w:tcPr>
            <w:tcW w:w="709" w:type="dxa"/>
            <w:vMerge w:val="continue"/>
            <w:vAlign w:val="center"/>
          </w:tcPr>
          <w:p>
            <w:pPr>
              <w:pStyle w:val="665"/>
              <w:rPr>
                <w:rFonts w:asciiTheme="minorEastAsia" w:hAnsiTheme="minorEastAsia" w:eastAsiaTheme="minorEastAsia"/>
                <w:color w:val="auto"/>
                <w:highlight w:val="none"/>
              </w:rPr>
            </w:pPr>
          </w:p>
        </w:tc>
        <w:tc>
          <w:tcPr>
            <w:tcW w:w="851" w:type="dxa"/>
            <w:vMerge w:val="continue"/>
            <w:vAlign w:val="center"/>
          </w:tcPr>
          <w:p>
            <w:pPr>
              <w:pStyle w:val="665"/>
              <w:rPr>
                <w:rFonts w:asciiTheme="minorEastAsia" w:hAnsiTheme="minorEastAsia" w:eastAsiaTheme="minorEastAsia"/>
                <w:color w:val="auto"/>
                <w:highlight w:val="none"/>
              </w:rPr>
            </w:pPr>
          </w:p>
        </w:tc>
        <w:tc>
          <w:tcPr>
            <w:tcW w:w="850" w:type="dxa"/>
            <w:vMerge w:val="continue"/>
            <w:vAlign w:val="center"/>
          </w:tcPr>
          <w:p>
            <w:pPr>
              <w:pStyle w:val="665"/>
              <w:rPr>
                <w:rFonts w:asciiTheme="minorEastAsia" w:hAnsiTheme="minorEastAsia" w:eastAsiaTheme="minorEastAsia"/>
                <w:color w:val="auto"/>
                <w:highlight w:val="none"/>
              </w:rPr>
            </w:pPr>
          </w:p>
        </w:tc>
        <w:tc>
          <w:tcPr>
            <w:tcW w:w="709"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99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饲料加工</w:t>
            </w:r>
            <w:r>
              <w:rPr>
                <w:rFonts w:asciiTheme="minorEastAsia" w:hAnsiTheme="minorEastAsia" w:eastAsiaTheme="minorEastAsia"/>
                <w:color w:val="auto"/>
                <w:highlight w:val="none"/>
              </w:rPr>
              <w:t>无组织粉尘</w:t>
            </w:r>
          </w:p>
        </w:tc>
        <w:tc>
          <w:tcPr>
            <w:tcW w:w="709" w:type="dxa"/>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125.47378</w:t>
            </w:r>
          </w:p>
        </w:tc>
        <w:tc>
          <w:tcPr>
            <w:tcW w:w="708" w:type="dxa"/>
            <w:vAlign w:val="center"/>
          </w:tcPr>
          <w:p>
            <w:pPr>
              <w:pStyle w:val="665"/>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46.50759</w:t>
            </w:r>
          </w:p>
        </w:tc>
        <w:tc>
          <w:tcPr>
            <w:tcW w:w="70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157</w:t>
            </w:r>
          </w:p>
        </w:tc>
        <w:tc>
          <w:tcPr>
            <w:tcW w:w="85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c>
          <w:tcPr>
            <w:tcW w:w="70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172</w:t>
            </w:r>
          </w:p>
        </w:tc>
        <w:tc>
          <w:tcPr>
            <w:tcW w:w="70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270</w:t>
            </w:r>
          </w:p>
        </w:tc>
        <w:tc>
          <w:tcPr>
            <w:tcW w:w="85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p>
        </w:tc>
        <w:tc>
          <w:tcPr>
            <w:tcW w:w="850"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2920</w:t>
            </w:r>
          </w:p>
        </w:tc>
        <w:tc>
          <w:tcPr>
            <w:tcW w:w="70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TSP</w:t>
            </w:r>
          </w:p>
        </w:tc>
        <w:tc>
          <w:tcPr>
            <w:tcW w:w="99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0.014</w:t>
            </w:r>
          </w:p>
        </w:tc>
      </w:tr>
    </w:tbl>
    <w:p>
      <w:pPr>
        <w:pStyle w:val="642"/>
        <w:rPr>
          <w:color w:val="auto"/>
          <w:highlight w:val="none"/>
          <w:lang w:val="en-GB"/>
        </w:rPr>
      </w:pPr>
    </w:p>
    <w:p>
      <w:pPr>
        <w:ind w:firstLine="560"/>
        <w:rPr>
          <w:rFonts w:asciiTheme="minorEastAsia" w:hAnsiTheme="minorEastAsia" w:eastAsiaTheme="minorEastAsia"/>
          <w:color w:val="000000" w:themeColor="text1"/>
          <w:szCs w:val="28"/>
          <w:lang w:val="en-GB"/>
          <w14:textFill>
            <w14:solidFill>
              <w14:schemeClr w14:val="tx1"/>
            </w14:solidFill>
          </w14:textFill>
        </w:rPr>
      </w:pPr>
      <w:r>
        <w:rPr>
          <w:rFonts w:hint="eastAsia" w:asciiTheme="minorEastAsia" w:hAnsiTheme="minorEastAsia" w:eastAsiaTheme="minorEastAsia"/>
          <w:color w:val="000000" w:themeColor="text1"/>
          <w:szCs w:val="28"/>
          <w:lang w:val="en-GB"/>
          <w14:textFill>
            <w14:solidFill>
              <w14:schemeClr w14:val="tx1"/>
            </w14:solidFill>
          </w14:textFill>
        </w:rPr>
        <w:t>（</w:t>
      </w:r>
      <w:r>
        <w:rPr>
          <w:rFonts w:hint="eastAsia" w:asciiTheme="minorEastAsia" w:hAnsiTheme="minorEastAsia" w:eastAsiaTheme="minorEastAsia"/>
          <w:color w:val="000000" w:themeColor="text1"/>
          <w:szCs w:val="28"/>
          <w:lang w:val="en-US" w:eastAsia="zh-CN"/>
          <w14:textFill>
            <w14:solidFill>
              <w14:schemeClr w14:val="tx1"/>
            </w14:solidFill>
          </w14:textFill>
        </w:rPr>
        <w:t>6</w:t>
      </w:r>
      <w:r>
        <w:rPr>
          <w:rFonts w:hint="eastAsia" w:asciiTheme="minorEastAsia" w:hAnsiTheme="minorEastAsia" w:eastAsiaTheme="minorEastAsia"/>
          <w:color w:val="000000" w:themeColor="text1"/>
          <w:szCs w:val="28"/>
          <w:lang w:val="en-GB"/>
          <w14:textFill>
            <w14:solidFill>
              <w14:schemeClr w14:val="tx1"/>
            </w14:solidFill>
          </w14:textFill>
        </w:rPr>
        <w:t>）项目参数</w:t>
      </w:r>
    </w:p>
    <w:p>
      <w:pPr>
        <w:ind w:firstLine="560"/>
        <w:rPr>
          <w:rFonts w:asciiTheme="minorEastAsia" w:hAnsiTheme="minorEastAsia" w:eastAsiaTheme="minorEastAsia"/>
          <w:color w:val="000000" w:themeColor="text1"/>
          <w:szCs w:val="28"/>
          <w:lang w:val="en-GB"/>
          <w14:textFill>
            <w14:solidFill>
              <w14:schemeClr w14:val="tx1"/>
            </w14:solidFill>
          </w14:textFill>
        </w:rPr>
      </w:pPr>
      <w:r>
        <w:rPr>
          <w:rFonts w:hint="eastAsia" w:asciiTheme="minorEastAsia" w:hAnsiTheme="minorEastAsia" w:eastAsiaTheme="minorEastAsia"/>
          <w:color w:val="000000" w:themeColor="text1"/>
          <w:szCs w:val="28"/>
          <w:lang w:val="en-GB"/>
          <w14:textFill>
            <w14:solidFill>
              <w14:schemeClr w14:val="tx1"/>
            </w14:solidFill>
          </w14:textFill>
        </w:rPr>
        <w:t>估算模式所用参数见表</w:t>
      </w:r>
      <w:r>
        <w:rPr>
          <w:rFonts w:hint="eastAsia" w:asciiTheme="minorEastAsia" w:hAnsiTheme="minorEastAsia" w:eastAsiaTheme="minorEastAsia"/>
          <w:color w:val="000000" w:themeColor="text1"/>
          <w:szCs w:val="28"/>
          <w14:textFill>
            <w14:solidFill>
              <w14:schemeClr w14:val="tx1"/>
            </w14:solidFill>
          </w14:textFill>
        </w:rPr>
        <w:t>2-3-5</w:t>
      </w:r>
      <w:r>
        <w:rPr>
          <w:rFonts w:hint="eastAsia" w:asciiTheme="minorEastAsia" w:hAnsiTheme="minorEastAsia" w:eastAsiaTheme="minorEastAsia"/>
          <w:color w:val="000000" w:themeColor="text1"/>
          <w:szCs w:val="28"/>
          <w:lang w:val="en-GB"/>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表2-3-5 估算模型参数表</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92"/>
        <w:gridCol w:w="2817"/>
        <w:gridCol w:w="321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3" w:hRule="atLeast"/>
        </w:trPr>
        <w:tc>
          <w:tcPr>
            <w:tcW w:w="3159" w:type="pct"/>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参数</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7" w:hRule="atLeast"/>
        </w:trPr>
        <w:tc>
          <w:tcPr>
            <w:tcW w:w="1544" w:type="pct"/>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城市/农村选项</w:t>
            </w: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城市/农村</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544"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人口数（城市选项时）</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3" w:hRule="atLeast"/>
        </w:trPr>
        <w:tc>
          <w:tcPr>
            <w:tcW w:w="3159" w:type="pct"/>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最高环境温度/℃</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最低环境温度/℃</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土地利用类型</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区域湿度条件</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中等湿度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544" w:type="pct"/>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是否考虑地形</w:t>
            </w: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考虑地形</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hAnsi="MS Mincho" w:eastAsia="MS Mincho" w:cs="MS Mincho" w:ascii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是</w:t>
            </w:r>
            <w:r>
              <w:rPr>
                <w:rFonts w:hint="eastAsia" w:asciiTheme="minorEastAsia" w:hAnsiTheme="minorEastAsia" w:eastAsiaTheme="minorEastAsia"/>
                <w:color w:val="000000" w:themeColor="text1"/>
                <w14:textFill>
                  <w14:solidFill>
                    <w14:schemeClr w14:val="tx1"/>
                  </w14:solidFill>
                </w14:textFill>
              </w:rPr>
              <w:t xml:space="preserve">   □否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6" w:hRule="atLeast"/>
        </w:trPr>
        <w:tc>
          <w:tcPr>
            <w:tcW w:w="1544"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地形数据分辨率/m</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trPr>
        <w:tc>
          <w:tcPr>
            <w:tcW w:w="1544" w:type="pct"/>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是否考虑岸线熏烟</w:t>
            </w: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考虑岸线熏烟</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□是   </w:t>
            </w:r>
            <w:r>
              <w:rPr>
                <w:rFonts w:hint="eastAsia" w:hAnsi="MS Mincho" w:eastAsia="MS Mincho" w:cs="MS Mincho" w:ascii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1544"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岸线距离/km</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544"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1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岸线方向/°</w:t>
            </w:r>
          </w:p>
        </w:tc>
        <w:tc>
          <w:tcPr>
            <w:tcW w:w="18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bl>
    <w:p>
      <w:pPr>
        <w:pStyle w:val="642"/>
        <w:ind w:firstLine="560" w:firstLineChars="200"/>
        <w:jc w:val="both"/>
        <w:rPr>
          <w:rFonts w:asciiTheme="minorEastAsia" w:hAnsiTheme="minorEastAsia" w:eastAsiaTheme="minorEastAsia"/>
          <w:color w:val="000000" w:themeColor="text1"/>
          <w:sz w:val="28"/>
          <w:szCs w:val="28"/>
          <w:lang w:val="en-GB"/>
          <w14:textFill>
            <w14:solidFill>
              <w14:schemeClr w14:val="tx1"/>
            </w14:solidFill>
          </w14:textFill>
        </w:rPr>
      </w:pPr>
      <w:r>
        <w:rPr>
          <w:rFonts w:hint="eastAsia" w:asciiTheme="minorEastAsia" w:hAnsiTheme="minorEastAsia" w:eastAsiaTheme="minorEastAsia"/>
          <w:color w:val="000000" w:themeColor="text1"/>
          <w:sz w:val="28"/>
          <w:szCs w:val="28"/>
          <w:lang w:val="en-GB"/>
          <w14:textFill>
            <w14:solidFill>
              <w14:schemeClr w14:val="tx1"/>
            </w14:solidFill>
          </w14:textFill>
        </w:rPr>
        <w:t>（</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7</w:t>
      </w:r>
      <w:r>
        <w:rPr>
          <w:rFonts w:hint="eastAsia" w:asciiTheme="minorEastAsia" w:hAnsiTheme="minorEastAsia" w:eastAsiaTheme="minorEastAsia"/>
          <w:color w:val="000000" w:themeColor="text1"/>
          <w:sz w:val="28"/>
          <w:szCs w:val="28"/>
          <w:lang w:val="en-GB"/>
          <w14:textFill>
            <w14:solidFill>
              <w14:schemeClr w14:val="tx1"/>
            </w14:solidFill>
          </w14:textFill>
        </w:rPr>
        <w:t>）评级工作等级确定</w:t>
      </w:r>
    </w:p>
    <w:p>
      <w:pPr>
        <w:ind w:firstLine="560"/>
        <w:rPr>
          <w:rFonts w:asciiTheme="minorEastAsia" w:hAnsiTheme="minorEastAsia" w:eastAsiaTheme="minorEastAsia"/>
          <w:bCs/>
          <w:color w:val="000000" w:themeColor="text1"/>
          <w:szCs w:val="28"/>
          <w:lang w:val="en-GB"/>
          <w14:textFill>
            <w14:solidFill>
              <w14:schemeClr w14:val="tx1"/>
            </w14:solidFill>
          </w14:textFill>
        </w:rPr>
      </w:pPr>
      <w:r>
        <w:rPr>
          <w:rFonts w:hint="eastAsia" w:asciiTheme="minorEastAsia" w:hAnsiTheme="minorEastAsia" w:eastAsiaTheme="minorEastAsia"/>
          <w:color w:val="000000" w:themeColor="text1"/>
          <w:szCs w:val="28"/>
          <w:lang w:val="en-GB"/>
          <w14:textFill>
            <w14:solidFill>
              <w14:schemeClr w14:val="tx1"/>
            </w14:solidFill>
          </w14:textFill>
        </w:rPr>
        <w:t>本项目主要污染源估算模型计算结果见表</w:t>
      </w:r>
      <w:r>
        <w:rPr>
          <w:rFonts w:hint="eastAsia" w:asciiTheme="minorEastAsia" w:hAnsiTheme="minorEastAsia" w:eastAsiaTheme="minorEastAsia"/>
          <w:color w:val="000000" w:themeColor="text1"/>
          <w:szCs w:val="28"/>
          <w14:textFill>
            <w14:solidFill>
              <w14:schemeClr w14:val="tx1"/>
            </w14:solidFill>
          </w14:textFill>
        </w:rPr>
        <w:t>2-3-6、2-3-7，</w:t>
      </w:r>
      <w:r>
        <w:rPr>
          <w:rFonts w:hint="eastAsia" w:asciiTheme="minorEastAsia" w:hAnsiTheme="minorEastAsia" w:eastAsiaTheme="minorEastAsia"/>
          <w:bCs/>
          <w:color w:val="000000" w:themeColor="text1"/>
          <w:szCs w:val="28"/>
          <w:lang w:val="en-GB"/>
          <w14:textFill>
            <w14:solidFill>
              <w14:schemeClr w14:val="tx1"/>
            </w14:solidFill>
          </w14:textFill>
        </w:rPr>
        <w:t>大气环境影响评价工作等级见表2-3-8。</w:t>
      </w:r>
    </w:p>
    <w:p>
      <w:pPr>
        <w:keepNext w:val="0"/>
        <w:keepLines w:val="0"/>
        <w:pageBreakBefore w:val="0"/>
        <w:widowControl/>
        <w:kinsoku/>
        <w:wordWrap/>
        <w:overflowPunct/>
        <w:topLinePunct w:val="0"/>
        <w:autoSpaceDE/>
        <w:autoSpaceDN/>
        <w:bidi w:val="0"/>
        <w:adjustRightInd w:val="0"/>
        <w:snapToGrid w:val="0"/>
        <w:spacing w:after="0" w:line="500" w:lineRule="exact"/>
        <w:ind w:firstLine="1440" w:firstLineChars="600"/>
        <w:textAlignment w:val="auto"/>
        <w:rPr>
          <w:rFonts w:hint="eastAsia"/>
          <w:w w:val="99"/>
          <w:szCs w:val="24"/>
          <w:highlight w:val="none"/>
        </w:rPr>
      </w:pPr>
      <w:r>
        <w:rPr>
          <w:rFonts w:asciiTheme="minorEastAsia" w:hAnsiTheme="minorEastAsia" w:eastAsiaTheme="minorEastAsia"/>
          <w:color w:val="000000" w:themeColor="text1"/>
          <w:sz w:val="24"/>
          <w:highlight w:val="none"/>
          <w14:textFill>
            <w14:solidFill>
              <w14:schemeClr w14:val="tx1"/>
            </w14:solidFill>
          </w14:textFill>
        </w:rPr>
        <w:t>表</w:t>
      </w:r>
      <w:r>
        <w:rPr>
          <w:rFonts w:hint="eastAsia" w:asciiTheme="minorEastAsia" w:hAnsiTheme="minorEastAsia" w:eastAsiaTheme="minorEastAsia"/>
          <w:color w:val="000000" w:themeColor="text1"/>
          <w:sz w:val="24"/>
          <w:highlight w:val="none"/>
          <w14:textFill>
            <w14:solidFill>
              <w14:schemeClr w14:val="tx1"/>
            </w14:solidFill>
          </w14:textFill>
        </w:rPr>
        <w:t>2-3-6</w:t>
      </w:r>
      <w:r>
        <w:rPr>
          <w:rFonts w:asciiTheme="minorEastAsia" w:hAnsiTheme="minorEastAsia" w:eastAsiaTheme="minorEastAsia"/>
          <w:color w:val="000000" w:themeColor="text1"/>
          <w:sz w:val="24"/>
          <w:highlight w:val="non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主要污染源估算模型计算结果一览表</w:t>
      </w:r>
      <w:r>
        <w:rPr>
          <w:rFonts w:hint="eastAsia" w:ascii="Times New Roman"/>
          <w:w w:val="99"/>
          <w:szCs w:val="24"/>
          <w:highlight w:val="none"/>
        </w:rPr>
        <w:t xml:space="preserve"> </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533"/>
        <w:gridCol w:w="973"/>
        <w:gridCol w:w="1363"/>
        <w:gridCol w:w="1026"/>
        <w:gridCol w:w="1363"/>
        <w:gridCol w:w="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微软雅黑" w:cs="Times New Roman"/>
                <w:w w:val="100"/>
                <w:sz w:val="21"/>
                <w:szCs w:val="21"/>
                <w:highlight w:val="none"/>
                <w:lang w:val="en-US" w:eastAsia="zh-CN"/>
              </w:rPr>
            </w:pPr>
            <w:r>
              <w:rPr>
                <w:rFonts w:hint="eastAsia" w:ascii="宋体" w:hAnsi="宋体" w:eastAsia="宋体" w:cs="宋体"/>
                <w:w w:val="100"/>
                <w:sz w:val="21"/>
                <w:szCs w:val="21"/>
                <w:highlight w:val="none"/>
                <w:lang w:val="en-US" w:eastAsia="zh-CN"/>
              </w:rPr>
              <w:t>生物质锅炉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3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距离（m）</w:t>
            </w:r>
          </w:p>
        </w:tc>
        <w:tc>
          <w:tcPr>
            <w:tcW w:w="15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PM</w:t>
            </w:r>
            <w:r>
              <w:rPr>
                <w:rFonts w:hint="eastAsia" w:ascii="宋体" w:hAnsi="宋体" w:eastAsia="宋体" w:cs="宋体"/>
                <w:w w:val="100"/>
                <w:sz w:val="21"/>
                <w:szCs w:val="21"/>
                <w:vertAlign w:val="subscript"/>
              </w:rPr>
              <w:t>10</w:t>
            </w:r>
          </w:p>
        </w:tc>
        <w:tc>
          <w:tcPr>
            <w:tcW w:w="147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SO</w:t>
            </w:r>
            <w:r>
              <w:rPr>
                <w:rFonts w:hint="eastAsia" w:ascii="宋体" w:hAnsi="宋体" w:eastAsia="宋体" w:cs="宋体"/>
                <w:w w:val="100"/>
                <w:sz w:val="21"/>
                <w:szCs w:val="21"/>
                <w:vertAlign w:val="subscript"/>
                <w:lang w:val="en-US" w:eastAsia="zh-CN"/>
              </w:rPr>
              <w:t>2</w:t>
            </w:r>
          </w:p>
        </w:tc>
        <w:tc>
          <w:tcPr>
            <w:tcW w:w="1434"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NO</w:t>
            </w:r>
            <w:r>
              <w:rPr>
                <w:rFonts w:hint="eastAsia" w:ascii="宋体" w:hAnsi="宋体" w:eastAsia="宋体" w:cs="宋体"/>
                <w:w w:val="100"/>
                <w:sz w:val="21"/>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（μg/m³）</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spacing w:val="-8"/>
                <w:w w:val="100"/>
                <w:sz w:val="21"/>
                <w:szCs w:val="21"/>
              </w:rPr>
              <w:t>（</w:t>
            </w:r>
            <w:r>
              <w:rPr>
                <w:rFonts w:hint="eastAsia" w:ascii="宋体" w:hAnsi="宋体" w:eastAsia="宋体" w:cs="宋体"/>
                <w:w w:val="100"/>
                <w:sz w:val="21"/>
                <w:szCs w:val="21"/>
              </w:rPr>
              <w:t>μg/m³</w:t>
            </w:r>
            <w:r>
              <w:rPr>
                <w:rFonts w:hint="eastAsia" w:ascii="宋体" w:hAnsi="宋体" w:eastAsia="宋体" w:cs="宋体"/>
                <w:spacing w:val="-8"/>
                <w:w w:val="100"/>
                <w:sz w:val="21"/>
                <w:szCs w:val="21"/>
              </w:rPr>
              <w:t>）</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spacing w:val="-8"/>
                <w:w w:val="100"/>
                <w:sz w:val="21"/>
                <w:szCs w:val="21"/>
              </w:rPr>
              <w:t>（</w:t>
            </w:r>
            <w:r>
              <w:rPr>
                <w:rFonts w:hint="eastAsia" w:ascii="宋体" w:hAnsi="宋体" w:eastAsia="宋体" w:cs="宋体"/>
                <w:w w:val="100"/>
                <w:sz w:val="21"/>
                <w:szCs w:val="21"/>
              </w:rPr>
              <w:t>μg/m³</w:t>
            </w:r>
            <w:r>
              <w:rPr>
                <w:rFonts w:hint="eastAsia" w:ascii="宋体" w:hAnsi="宋体" w:eastAsia="宋体" w:cs="宋体"/>
                <w:spacing w:val="-8"/>
                <w:w w:val="100"/>
                <w:sz w:val="21"/>
                <w:szCs w:val="21"/>
              </w:rPr>
              <w:t>）</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0.4301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0.0956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12.7943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2.5589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7.6336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3.0534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0.3210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0.0713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9.5495</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1.9099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5.6976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2.2790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0.5031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0.1118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14.9681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2.9936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8.9306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3.5722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0.5749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0.1278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17.1036</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3.4207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10.2047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4.0819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0.5173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0.1150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15.3912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3.0782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9.1830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3.6732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0.4580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0.1018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13.6264</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2.7253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8.1300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3.2520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600.0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0.4065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0.0903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12.0925</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2.4185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7.2148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2.8859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700.0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0.3619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0.0804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10.7671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2.1534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6.4241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2.5696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800.0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0.3249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0.0722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9.6658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1.9332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5.7670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2.3068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900.0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0.2958</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0.0657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8.8009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1.7602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5.2510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2.1004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0.2709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0.0602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8.0587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1.6117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4.8081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1.9232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1200.0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0.2417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0.0537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7.1897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1.4379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4.2896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1.7159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1400.0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0.2233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0.0496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6.6420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1.3284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3.9629</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1.5851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1600.0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0.2064</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0.0459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6.1389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1.2278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3.6627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1.4651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1800.0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0.1916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0.0426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5.6989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1.1398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3.4002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1.3601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0.1868</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0.0415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5.5582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1.1116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3.3162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1.3265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0.1686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0.0375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5.0156</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1.0031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2.9925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1.1970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0.1487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0.0331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4.4247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0.8849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2.6400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0.1344</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0.0299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3.9978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0.7996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2.3852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0.9541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0.1219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0.0271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3.6277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0.7255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2.1644</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0.8658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4500.0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0.1112</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0.0247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3.3088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0.6618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1.9742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0.7897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0.1023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0.0227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3.0422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0.6084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1.8151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0.7260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0.0601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0.0134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1.7894</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0.3579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1.0676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0.4271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11000.0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0.0555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0.0123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1.6513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0.3303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0.9852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w w:val="100"/>
                <w:sz w:val="21"/>
                <w:szCs w:val="21"/>
              </w:rPr>
            </w:pPr>
            <w:r>
              <w:rPr>
                <w:rFonts w:hint="eastAsia" w:ascii="宋体" w:hAnsi="宋体" w:eastAsia="宋体" w:cs="宋体"/>
                <w:b w:val="0"/>
                <w:w w:val="100"/>
                <w:sz w:val="21"/>
                <w:szCs w:val="21"/>
              </w:rPr>
              <w:t>0.3941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12000.0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0.0513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0.0114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1.5249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0.3050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0.9098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0.3639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13000.0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0.0476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0.0106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1.4171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0.2834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0.8455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14000.0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0.0449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0.0100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1.3347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0.2669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0.7963</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0.0437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0.0097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1.3003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0.2601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0.7758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20000.0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0.0591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0.0131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1.7570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0.3514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1.0483</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0.4193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0.0813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0.0181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2.4197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0.4839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1.4437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0.5775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下风向最大浓度</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0.5791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0.1287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17.2273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3.4455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10.2785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4.1114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下风向最大浓度出现距离</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D10%最远距离</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w w:val="10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554" w:firstLineChars="200"/>
        <w:textAlignment w:val="auto"/>
        <w:rPr>
          <w:rFonts w:hint="eastAsia"/>
          <w:w w:val="99"/>
          <w:szCs w:val="24"/>
        </w:rPr>
      </w:pPr>
      <w:r>
        <w:rPr>
          <w:rFonts w:hint="eastAsia"/>
          <w:w w:val="99"/>
          <w:szCs w:val="24"/>
        </w:rPr>
        <w:t xml:space="preserve">     </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1232"/>
        <w:gridCol w:w="1232"/>
        <w:gridCol w:w="1232"/>
        <w:gridCol w:w="1232"/>
        <w:gridCol w:w="1233"/>
        <w:gridCol w:w="12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微软雅黑" w:cs="Times New Roman"/>
                <w:w w:val="100"/>
                <w:sz w:val="21"/>
                <w:szCs w:val="21"/>
                <w:lang w:val="en-US" w:eastAsia="zh-CN"/>
              </w:rPr>
            </w:pPr>
            <w:r>
              <w:rPr>
                <w:rFonts w:hint="eastAsia" w:ascii="宋体" w:hAnsi="宋体" w:eastAsia="宋体" w:cs="宋体"/>
                <w:color w:val="auto"/>
                <w:w w:val="100"/>
                <w:sz w:val="21"/>
                <w:szCs w:val="21"/>
                <w:lang w:val="en-US" w:eastAsia="zh-CN"/>
              </w:rPr>
              <w:t>沼气燃烧废气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3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距离（m）</w:t>
            </w:r>
          </w:p>
        </w:tc>
        <w:tc>
          <w:tcPr>
            <w:tcW w:w="1547" w:type="pct"/>
            <w:gridSpan w:val="2"/>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PM</w:t>
            </w:r>
            <w:r>
              <w:rPr>
                <w:rFonts w:hint="default" w:ascii="Times New Roman" w:hAnsi="Times New Roman" w:cs="Times New Roman"/>
                <w:w w:val="100"/>
                <w:sz w:val="21"/>
                <w:szCs w:val="21"/>
                <w:vertAlign w:val="subscript"/>
              </w:rPr>
              <w:t>10</w:t>
            </w:r>
          </w:p>
        </w:tc>
        <w:tc>
          <w:tcPr>
            <w:tcW w:w="1479" w:type="pct"/>
            <w:gridSpan w:val="2"/>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微软雅黑" w:cs="Times New Roman"/>
                <w:w w:val="100"/>
                <w:sz w:val="21"/>
                <w:szCs w:val="21"/>
                <w:lang w:val="en-US" w:eastAsia="zh-CN"/>
              </w:rPr>
            </w:pPr>
            <w:r>
              <w:rPr>
                <w:rFonts w:hint="eastAsia" w:ascii="Times New Roman" w:hAnsi="Times New Roman" w:cs="Times New Roman"/>
                <w:w w:val="100"/>
                <w:sz w:val="21"/>
                <w:szCs w:val="21"/>
                <w:lang w:val="en-US" w:eastAsia="zh-CN"/>
              </w:rPr>
              <w:t>SO</w:t>
            </w:r>
            <w:r>
              <w:rPr>
                <w:rFonts w:hint="eastAsia" w:ascii="Times New Roman" w:hAnsi="Times New Roman" w:cs="Times New Roman"/>
                <w:w w:val="100"/>
                <w:sz w:val="21"/>
                <w:szCs w:val="21"/>
                <w:vertAlign w:val="subscript"/>
                <w:lang w:val="en-US" w:eastAsia="zh-CN"/>
              </w:rPr>
              <w:t>2</w:t>
            </w:r>
          </w:p>
        </w:tc>
        <w:tc>
          <w:tcPr>
            <w:tcW w:w="1434" w:type="pct"/>
            <w:gridSpan w:val="2"/>
            <w:tcBorders>
              <w:left w:val="single" w:color="auto" w:sz="2" w:space="0"/>
              <w:bottom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NO</w:t>
            </w:r>
            <w:r>
              <w:rPr>
                <w:rFonts w:hint="default" w:ascii="Times New Roman" w:hAnsi="Times New Roman" w:cs="Times New Roman"/>
                <w:w w:val="100"/>
                <w:sz w:val="21"/>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53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p>
        </w:tc>
        <w:tc>
          <w:tcPr>
            <w:tcW w:w="792" w:type="pct"/>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浓度（μg/m³）</w:t>
            </w:r>
          </w:p>
        </w:tc>
        <w:tc>
          <w:tcPr>
            <w:tcW w:w="755"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占标率（%）</w:t>
            </w:r>
          </w:p>
        </w:tc>
        <w:tc>
          <w:tcPr>
            <w:tcW w:w="760"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浓度</w:t>
            </w:r>
            <w:r>
              <w:rPr>
                <w:rFonts w:hint="default" w:ascii="Times New Roman" w:hAnsi="Times New Roman" w:cs="Times New Roman"/>
                <w:spacing w:val="-8"/>
                <w:w w:val="100"/>
                <w:sz w:val="21"/>
                <w:szCs w:val="21"/>
              </w:rPr>
              <w:t>（</w:t>
            </w:r>
            <w:r>
              <w:rPr>
                <w:rFonts w:hint="default" w:ascii="Times New Roman" w:hAnsi="Times New Roman" w:cs="Times New Roman"/>
                <w:w w:val="100"/>
                <w:sz w:val="21"/>
                <w:szCs w:val="21"/>
              </w:rPr>
              <w:t>μg/m³</w:t>
            </w:r>
            <w:r>
              <w:rPr>
                <w:rFonts w:hint="default" w:ascii="Times New Roman" w:hAnsi="Times New Roman" w:cs="Times New Roman"/>
                <w:spacing w:val="-8"/>
                <w:w w:val="100"/>
                <w:sz w:val="21"/>
                <w:szCs w:val="21"/>
              </w:rPr>
              <w:t>）</w:t>
            </w:r>
          </w:p>
        </w:tc>
        <w:tc>
          <w:tcPr>
            <w:tcW w:w="719"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占标率（%）</w:t>
            </w:r>
          </w:p>
        </w:tc>
        <w:tc>
          <w:tcPr>
            <w:tcW w:w="759"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浓度</w:t>
            </w:r>
            <w:r>
              <w:rPr>
                <w:rFonts w:hint="default" w:ascii="Times New Roman" w:hAnsi="Times New Roman" w:cs="Times New Roman"/>
                <w:spacing w:val="-8"/>
                <w:w w:val="100"/>
                <w:sz w:val="21"/>
                <w:szCs w:val="21"/>
              </w:rPr>
              <w:t>（</w:t>
            </w:r>
            <w:r>
              <w:rPr>
                <w:rFonts w:hint="default" w:ascii="Times New Roman" w:hAnsi="Times New Roman" w:cs="Times New Roman"/>
                <w:w w:val="100"/>
                <w:sz w:val="21"/>
                <w:szCs w:val="21"/>
              </w:rPr>
              <w:t>μg/m³</w:t>
            </w:r>
            <w:r>
              <w:rPr>
                <w:rFonts w:hint="default" w:ascii="Times New Roman" w:hAnsi="Times New Roman" w:cs="Times New Roman"/>
                <w:spacing w:val="-8"/>
                <w:w w:val="100"/>
                <w:sz w:val="21"/>
                <w:szCs w:val="21"/>
              </w:rPr>
              <w:t>）</w:t>
            </w:r>
          </w:p>
        </w:tc>
        <w:tc>
          <w:tcPr>
            <w:tcW w:w="674" w:type="pct"/>
            <w:tcBorders>
              <w:top w:val="single" w:color="auto" w:sz="2" w:space="0"/>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cs="Times New Roman"/>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50.0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0.0027</w:t>
            </w:r>
          </w:p>
        </w:tc>
        <w:tc>
          <w:tcPr>
            <w:tcW w:w="1287" w:type="dxa"/>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0.0019</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0.0174</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0.0020</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0.0014</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0.0127</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200.0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0.0045</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0.0010</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0.0294</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300.0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0.0048</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0.0033</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0.0007</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0.0309</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400.0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0.0042</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0.0009</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0.0030</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0.0273</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500.0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0.0037</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0.0008</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0.0026</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0.0239</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600.0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0.0007</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0.0023</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0.0212</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700.0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0.0029</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0.0020</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0.0188</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800.0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0.0026</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0.0018</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0.0170</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900.0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0.0024</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0.0017</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0.0155</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0.0022</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0.0015</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0.0142</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1200.0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0.0019</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0.0013</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0.0122</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1400.0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0.0017</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0.0108</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1600.0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0.0015</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0.0011</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0.0097</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1800.0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0.0014</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0.0010</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0.0088</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2000.0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0.0009</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0.0082</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2500.0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0.0012</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0.0008</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0.0076</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3000.0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0.0010</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0.0007</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0.0067</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3500.0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0.0009</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0.0007</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0.0060</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4000.0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0.0008</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0.0006</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0.0055</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4500.0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0.0008</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0.0050</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5000.0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0.0007</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0.0002</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0.0005</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0.0046</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10000.0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0.0026</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11000.0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0.0004</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0.0003</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0.0001</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0.0024</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w w:val="100"/>
                <w:sz w:val="21"/>
                <w:szCs w:val="21"/>
              </w:rPr>
            </w:pPr>
            <w:r>
              <w:rPr>
                <w:rFonts w:hint="default" w:ascii="Times New Roman" w:hAnsi="Times New Roman" w:eastAsia="宋体" w:cs="Times New Roman"/>
                <w:b w:val="0"/>
                <w:sz w:val="21"/>
                <w:szCs w:val="21"/>
              </w:rPr>
              <w:t>0.0010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12000.0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0.0023</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13000.0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0.0021</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14000.0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0.0020</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15000.0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0.0003</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0.0019</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20000.0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0.0014</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25000.0</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0.0002</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0.0001</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0.0013</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下风向最大浓度</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0.0049</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0.0011</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0.0034</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0.0007</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0.0315</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0.0126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下风向最大浓度出现距离</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264.0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D10%最远距离</w:t>
            </w:r>
          </w:p>
        </w:tc>
        <w:tc>
          <w:tcPr>
            <w:tcW w:w="135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c>
          <w:tcPr>
            <w:tcW w:w="1287"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c>
          <w:tcPr>
            <w:tcW w:w="12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c>
          <w:tcPr>
            <w:tcW w:w="122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c>
          <w:tcPr>
            <w:tcW w:w="129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c>
          <w:tcPr>
            <w:tcW w:w="1154" w:type="dxa"/>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b w:val="0"/>
                <w:w w:val="100"/>
                <w:sz w:val="21"/>
                <w:szCs w:val="21"/>
              </w:rPr>
            </w:pPr>
            <w:r>
              <w:rPr>
                <w:rFonts w:hint="default" w:ascii="Times New Roman" w:hAnsi="Times New Roman" w:eastAsia="宋体" w:cs="Times New Roman"/>
                <w:b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554" w:firstLineChars="200"/>
        <w:textAlignment w:val="auto"/>
        <w:rPr>
          <w:rFonts w:hint="eastAsia"/>
          <w:w w:val="99"/>
          <w:szCs w:val="24"/>
        </w:rPr>
      </w:pPr>
      <w:r>
        <w:rPr>
          <w:rFonts w:hint="eastAsia"/>
          <w:w w:val="99"/>
          <w:szCs w:val="24"/>
        </w:rPr>
        <w:t xml:space="preserve">    </w:t>
      </w:r>
    </w:p>
    <w:tbl>
      <w:tblPr>
        <w:tblStyle w:val="9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47"/>
        <w:gridCol w:w="1994"/>
        <w:gridCol w:w="1451"/>
        <w:gridCol w:w="1993"/>
        <w:gridCol w:w="15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eastAsia" w:ascii="宋体" w:hAnsi="宋体" w:eastAsia="宋体" w:cs="宋体"/>
                <w:w w:val="99"/>
                <w:szCs w:val="24"/>
                <w:lang w:eastAsia="zh-CN"/>
              </w:rPr>
            </w:pPr>
            <w:r>
              <w:rPr>
                <w:rFonts w:hint="eastAsia" w:ascii="宋体" w:hAnsi="宋体" w:eastAsia="宋体" w:cs="宋体"/>
                <w:sz w:val="21"/>
                <w:szCs w:val="21"/>
                <w:lang w:eastAsia="zh-CN"/>
              </w:rPr>
              <w:t>固液分离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0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距离（m）</w:t>
            </w:r>
          </w:p>
        </w:tc>
        <w:tc>
          <w:tcPr>
            <w:tcW w:w="1976" w:type="pct"/>
            <w:gridSpan w:val="2"/>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NH</w:t>
            </w:r>
            <w:r>
              <w:rPr>
                <w:rFonts w:hint="eastAsia" w:ascii="宋体" w:hAnsi="宋体" w:eastAsia="宋体" w:cs="宋体"/>
                <w:w w:val="100"/>
                <w:sz w:val="21"/>
                <w:szCs w:val="21"/>
                <w:vertAlign w:val="subscript"/>
              </w:rPr>
              <w:t>3</w:t>
            </w:r>
          </w:p>
        </w:tc>
        <w:tc>
          <w:tcPr>
            <w:tcW w:w="2021" w:type="pct"/>
            <w:gridSpan w:val="2"/>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lang w:val="en-US" w:eastAsia="zh-CN"/>
              </w:rPr>
            </w:pPr>
            <w:r>
              <w:rPr>
                <w:rFonts w:hint="eastAsia" w:ascii="宋体" w:hAnsi="宋体" w:eastAsia="宋体" w:cs="宋体"/>
                <w:b w:val="0"/>
                <w:sz w:val="23"/>
                <w:szCs w:val="23"/>
              </w:rPr>
              <w:t>H</w:t>
            </w:r>
            <w:r>
              <w:rPr>
                <w:rFonts w:hint="eastAsia" w:ascii="宋体" w:hAnsi="宋体" w:eastAsia="宋体" w:cs="宋体"/>
                <w:b w:val="0"/>
                <w:sz w:val="23"/>
                <w:szCs w:val="23"/>
                <w:vertAlign w:val="subscript"/>
              </w:rPr>
              <w:t>2</w:t>
            </w:r>
            <w:r>
              <w:rPr>
                <w:rFonts w:hint="eastAsia" w:ascii="宋体" w:hAnsi="宋体" w:eastAsia="宋体" w:cs="宋体"/>
                <w:b w:val="0"/>
                <w:sz w:val="23"/>
                <w:szCs w:val="23"/>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00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p>
        </w:tc>
        <w:tc>
          <w:tcPr>
            <w:tcW w:w="1144" w:type="pct"/>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浓度（μg/m³）</w:t>
            </w:r>
          </w:p>
        </w:tc>
        <w:tc>
          <w:tcPr>
            <w:tcW w:w="831"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c>
          <w:tcPr>
            <w:tcW w:w="1143"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r>
              <w:rPr>
                <w:rFonts w:hint="eastAsia" w:ascii="宋体" w:hAnsi="宋体" w:eastAsia="宋体" w:cs="宋体"/>
                <w:spacing w:val="-8"/>
                <w:w w:val="100"/>
                <w:sz w:val="21"/>
                <w:szCs w:val="21"/>
              </w:rPr>
              <w:t>（</w:t>
            </w:r>
            <w:r>
              <w:rPr>
                <w:rFonts w:hint="eastAsia" w:ascii="宋体" w:hAnsi="宋体" w:eastAsia="宋体" w:cs="宋体"/>
                <w:w w:val="100"/>
                <w:sz w:val="21"/>
                <w:szCs w:val="21"/>
              </w:rPr>
              <w:t>μg/m³</w:t>
            </w:r>
            <w:r>
              <w:rPr>
                <w:rFonts w:hint="eastAsia" w:ascii="宋体" w:hAnsi="宋体" w:eastAsia="宋体" w:cs="宋体"/>
                <w:spacing w:val="-8"/>
                <w:w w:val="100"/>
                <w:sz w:val="21"/>
                <w:szCs w:val="21"/>
              </w:rPr>
              <w:t>）</w:t>
            </w:r>
          </w:p>
        </w:tc>
        <w:tc>
          <w:tcPr>
            <w:tcW w:w="878"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0.0277</w:t>
            </w:r>
          </w:p>
        </w:tc>
        <w:tc>
          <w:tcPr>
            <w:tcW w:w="831"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0.0138</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0.0173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0.1730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0.0295</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0.0147</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0.0184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0.1843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0.0263</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0.0132</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0.0164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0.1645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0.0257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0.0129</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0.0161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0.1609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0.0222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0.0111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0.0221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0.0111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0.0138</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600.0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0.0207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0.0104</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0.1295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700.0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0.0189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0.0095</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0.0118</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0.1183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800.0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0.0172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0.0086</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0.0107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900.0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0.0160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0.0080</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0.0100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0.0149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0.0074</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0.0093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0.0065</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0.0081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0.0121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0.0060</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0.0075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0.0754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0.0111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0.0056</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0.0070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0.0102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0.0064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0.0094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0.0047</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0.0587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0.0082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0.0041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0.0514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0.0074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0.0037</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0.0046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3500.0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0.0066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0.0033</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0.0041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0.0030</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4500.0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0.0028</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0.0053</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0.0026</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0.0017</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0.0021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0.0032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0.0016</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0.0020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0.0030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0.0015</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13000.0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0.0031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0.0015</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14000.0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0.0043</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15000.0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0.0039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0.0020</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20000.0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0.0014</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25000.0</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0.0021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0.0011</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0.0013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0.0304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0.0152</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0.0190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0.1901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下风向最大浓度出现距离</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71.0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71.0</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71.0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71.0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00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D10%最远距离</w:t>
            </w:r>
          </w:p>
        </w:tc>
        <w:tc>
          <w:tcPr>
            <w:tcW w:w="1144" w:type="pct"/>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143"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r>
    </w:tbl>
    <w:p>
      <w:pPr>
        <w:widowControl w:val="0"/>
        <w:adjustRightInd/>
        <w:snapToGrid/>
        <w:ind w:firstLine="0" w:firstLineChars="0"/>
        <w:jc w:val="both"/>
        <w:rPr>
          <w:rFonts w:asciiTheme="minorEastAsia" w:hAnsiTheme="minorEastAsia" w:eastAsiaTheme="minorEastAsia"/>
          <w:color w:val="000000" w:themeColor="text1"/>
          <w:sz w:val="24"/>
          <w:highlight w:val="yellow"/>
          <w14:textFill>
            <w14:solidFill>
              <w14:schemeClr w14:val="tx1"/>
            </w14:solidFill>
          </w14:textFill>
        </w:rPr>
      </w:pPr>
    </w:p>
    <w:p>
      <w:pPr>
        <w:pStyle w:val="642"/>
        <w:jc w:val="center"/>
        <w:rPr>
          <w:rFonts w:hint="eastAsia" w:ascii="宋体" w:hAnsi="宋体" w:eastAsia="宋体" w:cs="宋体"/>
          <w:w w:val="99"/>
          <w:sz w:val="21"/>
          <w:szCs w:val="21"/>
        </w:rPr>
      </w:pPr>
      <w:r>
        <w:rPr>
          <w:rFonts w:asciiTheme="minorEastAsia" w:hAnsiTheme="minorEastAsia" w:eastAsiaTheme="minorEastAsia"/>
          <w:color w:val="auto"/>
          <w:sz w:val="24"/>
          <w:highlight w:val="none"/>
        </w:rPr>
        <w:t>表</w:t>
      </w:r>
      <w:r>
        <w:rPr>
          <w:rFonts w:hint="eastAsia" w:asciiTheme="minorEastAsia" w:hAnsiTheme="minorEastAsia" w:eastAsiaTheme="minorEastAsia"/>
          <w:color w:val="auto"/>
          <w:sz w:val="24"/>
          <w:highlight w:val="none"/>
        </w:rPr>
        <w:t>2-3-7 主要污染源估算模型计算结果一览表</w:t>
      </w:r>
      <w:bookmarkStart w:id="54" w:name="_Toc214177975"/>
    </w:p>
    <w:tbl>
      <w:tblPr>
        <w:tblStyle w:val="9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1"/>
        <w:gridCol w:w="2232"/>
        <w:gridCol w:w="1450"/>
        <w:gridCol w:w="1993"/>
        <w:gridCol w:w="1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99"/>
                <w:sz w:val="21"/>
                <w:szCs w:val="21"/>
                <w:lang w:eastAsia="zh-CN"/>
              </w:rPr>
            </w:pPr>
            <w:r>
              <w:rPr>
                <w:rFonts w:hint="eastAsia" w:ascii="宋体" w:hAnsi="宋体" w:eastAsia="宋体" w:cs="宋体"/>
                <w:sz w:val="21"/>
                <w:szCs w:val="21"/>
                <w:lang w:eastAsia="zh-CN"/>
              </w:rPr>
              <w:t>牛舍无组织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75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距离（m）</w:t>
            </w:r>
          </w:p>
        </w:tc>
        <w:tc>
          <w:tcPr>
            <w:tcW w:w="2169" w:type="pct"/>
            <w:gridSpan w:val="2"/>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NH</w:t>
            </w:r>
            <w:r>
              <w:rPr>
                <w:rFonts w:hint="eastAsia" w:ascii="宋体" w:hAnsi="宋体" w:eastAsia="宋体" w:cs="宋体"/>
                <w:w w:val="100"/>
                <w:sz w:val="21"/>
                <w:szCs w:val="21"/>
                <w:vertAlign w:val="subscript"/>
              </w:rPr>
              <w:t>3</w:t>
            </w:r>
          </w:p>
        </w:tc>
        <w:tc>
          <w:tcPr>
            <w:tcW w:w="2075" w:type="pct"/>
            <w:gridSpan w:val="2"/>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lang w:val="en-US" w:eastAsia="zh-CN"/>
              </w:rPr>
            </w:pPr>
            <w:r>
              <w:rPr>
                <w:rFonts w:hint="eastAsia" w:ascii="宋体" w:hAnsi="宋体" w:eastAsia="宋体" w:cs="宋体"/>
                <w:b w:val="0"/>
                <w:sz w:val="21"/>
                <w:szCs w:val="21"/>
              </w:rPr>
              <w:t>H</w:t>
            </w:r>
            <w:r>
              <w:rPr>
                <w:rFonts w:hint="eastAsia" w:ascii="宋体" w:hAnsi="宋体" w:eastAsia="宋体" w:cs="宋体"/>
                <w:b w:val="0"/>
                <w:sz w:val="21"/>
                <w:szCs w:val="21"/>
                <w:vertAlign w:val="subscript"/>
              </w:rPr>
              <w:t>2</w:t>
            </w:r>
            <w:r>
              <w:rPr>
                <w:rFonts w:hint="eastAsia" w:ascii="宋体" w:hAnsi="宋体" w:eastAsia="宋体" w:cs="宋体"/>
                <w:b w:val="0"/>
                <w:sz w:val="21"/>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p>
        </w:tc>
        <w:tc>
          <w:tcPr>
            <w:tcW w:w="1309" w:type="pct"/>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浓度（μg/m³）</w:t>
            </w:r>
          </w:p>
        </w:tc>
        <w:tc>
          <w:tcPr>
            <w:tcW w:w="86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c>
          <w:tcPr>
            <w:tcW w:w="1171"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r>
              <w:rPr>
                <w:rFonts w:hint="eastAsia" w:ascii="宋体" w:hAnsi="宋体" w:eastAsia="宋体" w:cs="宋体"/>
                <w:spacing w:val="-8"/>
                <w:w w:val="100"/>
                <w:sz w:val="21"/>
                <w:szCs w:val="21"/>
              </w:rPr>
              <w:t>（</w:t>
            </w:r>
            <w:r>
              <w:rPr>
                <w:rFonts w:hint="eastAsia" w:ascii="宋体" w:hAnsi="宋体" w:eastAsia="宋体" w:cs="宋体"/>
                <w:w w:val="100"/>
                <w:sz w:val="21"/>
                <w:szCs w:val="21"/>
              </w:rPr>
              <w:t>μg/m³</w:t>
            </w:r>
            <w:r>
              <w:rPr>
                <w:rFonts w:hint="eastAsia" w:ascii="宋体" w:hAnsi="宋体" w:eastAsia="宋体" w:cs="宋体"/>
                <w:spacing w:val="-8"/>
                <w:w w:val="100"/>
                <w:sz w:val="21"/>
                <w:szCs w:val="21"/>
              </w:rPr>
              <w:t>）</w:t>
            </w:r>
          </w:p>
        </w:tc>
        <w:tc>
          <w:tcPr>
            <w:tcW w:w="904"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0.2065</w:t>
            </w:r>
          </w:p>
        </w:tc>
        <w:tc>
          <w:tcPr>
            <w:tcW w:w="1465" w:type="dxa"/>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2.0650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0.5632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0.2816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0.2677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2.6774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0.7302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0.3651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0.2261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2.2607</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0.6166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0.2001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2.0014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0.5458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0.2729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0.1767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1.7672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0.4820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0.2410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0.1567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1.5665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0.4272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600.0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0.1399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1.3992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0.3816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700.0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0.1263</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1.2630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0.3445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0.1722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800.0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0.1151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1.1512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0.3140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900.0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0.1056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1.0560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0.2880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0.0978</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0.9775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0.2666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0.0849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0.8486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0.2314</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0.1157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0.0747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0.7472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0.2038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0.0671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0.6714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0.1831</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0.0614</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0.6140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0.1675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0.0570</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0.5700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0.1555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0.0777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0.0482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0.4816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0.1313</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0.0417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0.4168</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0.1137</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0.0568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0.0369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0.3689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0.1006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0.0503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0.0332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0.3319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0.0905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0.0302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0.3024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0.0825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0.0278</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0.2781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0.0758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0.0149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0.1492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0.0407</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0.0136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0.1359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0.0371</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0.0185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0.0125</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0.1246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0.0340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13000.0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0.0115</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0.1149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0.0313</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14000.0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0.0106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0.1065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0.0290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0.0099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0.0991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0.0270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20000.0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0.0073</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0.0731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0.0199</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0.0057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0.0573</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0.0156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0.0078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0.2716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2.7161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0.7408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0.3704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下风向最大浓度出现距离</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121.0</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121.0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121.0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D10%最远距离</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14" w:firstLineChars="200"/>
        <w:jc w:val="center"/>
        <w:textAlignment w:val="auto"/>
        <w:rPr>
          <w:rFonts w:hint="eastAsia" w:ascii="宋体" w:hAnsi="宋体" w:eastAsia="宋体" w:cs="宋体"/>
          <w:w w:val="99"/>
          <w:sz w:val="21"/>
          <w:szCs w:val="21"/>
        </w:rPr>
      </w:pPr>
    </w:p>
    <w:tbl>
      <w:tblPr>
        <w:tblStyle w:val="9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1"/>
        <w:gridCol w:w="731"/>
        <w:gridCol w:w="1499"/>
        <w:gridCol w:w="1449"/>
        <w:gridCol w:w="954"/>
        <w:gridCol w:w="1039"/>
        <w:gridCol w:w="1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99"/>
                <w:sz w:val="21"/>
                <w:szCs w:val="21"/>
                <w:lang w:eastAsia="zh-CN"/>
              </w:rPr>
            </w:pPr>
            <w:r>
              <w:rPr>
                <w:rFonts w:hint="eastAsia" w:ascii="宋体" w:hAnsi="宋体" w:eastAsia="宋体" w:cs="宋体"/>
                <w:sz w:val="21"/>
                <w:szCs w:val="21"/>
                <w:lang w:eastAsia="zh-CN"/>
              </w:rPr>
              <w:t>粪污处理区无组织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6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距离（m）</w:t>
            </w:r>
          </w:p>
        </w:tc>
        <w:tc>
          <w:tcPr>
            <w:tcW w:w="2111" w:type="pct"/>
            <w:gridSpan w:val="3"/>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NH</w:t>
            </w:r>
            <w:r>
              <w:rPr>
                <w:rFonts w:hint="eastAsia" w:ascii="宋体" w:hAnsi="宋体" w:eastAsia="宋体" w:cs="宋体"/>
                <w:w w:val="100"/>
                <w:sz w:val="21"/>
                <w:szCs w:val="21"/>
                <w:vertAlign w:val="subscript"/>
              </w:rPr>
              <w:t>3</w:t>
            </w:r>
          </w:p>
        </w:tc>
        <w:tc>
          <w:tcPr>
            <w:tcW w:w="2021" w:type="pct"/>
            <w:gridSpan w:val="3"/>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lang w:val="en-US" w:eastAsia="zh-CN"/>
              </w:rPr>
            </w:pPr>
            <w:r>
              <w:rPr>
                <w:rFonts w:hint="eastAsia" w:ascii="宋体" w:hAnsi="宋体" w:eastAsia="宋体" w:cs="宋体"/>
                <w:b w:val="0"/>
                <w:sz w:val="21"/>
                <w:szCs w:val="21"/>
              </w:rPr>
              <w:t>H</w:t>
            </w:r>
            <w:r>
              <w:rPr>
                <w:rFonts w:hint="eastAsia" w:ascii="宋体" w:hAnsi="宋体" w:eastAsia="宋体" w:cs="宋体"/>
                <w:b w:val="0"/>
                <w:sz w:val="21"/>
                <w:szCs w:val="21"/>
                <w:vertAlign w:val="subscript"/>
              </w:rPr>
              <w:t>2</w:t>
            </w:r>
            <w:r>
              <w:rPr>
                <w:rFonts w:hint="eastAsia" w:ascii="宋体" w:hAnsi="宋体" w:eastAsia="宋体" w:cs="宋体"/>
                <w:b w:val="0"/>
                <w:sz w:val="21"/>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86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p>
        </w:tc>
        <w:tc>
          <w:tcPr>
            <w:tcW w:w="1280" w:type="pct"/>
            <w:gridSpan w:val="2"/>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浓度（μg/m³）</w:t>
            </w:r>
          </w:p>
        </w:tc>
        <w:tc>
          <w:tcPr>
            <w:tcW w:w="831"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c>
          <w:tcPr>
            <w:tcW w:w="1143"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w:t>
            </w:r>
            <w:r>
              <w:rPr>
                <w:rFonts w:hint="eastAsia" w:ascii="宋体" w:hAnsi="宋体" w:eastAsia="宋体" w:cs="宋体"/>
                <w:spacing w:val="-8"/>
                <w:w w:val="100"/>
                <w:sz w:val="21"/>
                <w:szCs w:val="21"/>
              </w:rPr>
              <w:t>（</w:t>
            </w:r>
            <w:r>
              <w:rPr>
                <w:rFonts w:hint="eastAsia" w:ascii="宋体" w:hAnsi="宋体" w:eastAsia="宋体" w:cs="宋体"/>
                <w:w w:val="100"/>
                <w:sz w:val="21"/>
                <w:szCs w:val="21"/>
              </w:rPr>
              <w:t>μg/m³</w:t>
            </w:r>
            <w:r>
              <w:rPr>
                <w:rFonts w:hint="eastAsia" w:ascii="宋体" w:hAnsi="宋体" w:eastAsia="宋体" w:cs="宋体"/>
                <w:spacing w:val="-8"/>
                <w:w w:val="100"/>
                <w:sz w:val="21"/>
                <w:szCs w:val="21"/>
              </w:rPr>
              <w:t>）</w:t>
            </w:r>
          </w:p>
        </w:tc>
        <w:tc>
          <w:tcPr>
            <w:tcW w:w="878"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2.9824</w:t>
            </w:r>
          </w:p>
        </w:tc>
        <w:tc>
          <w:tcPr>
            <w:tcW w:w="831"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1.4912</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0.1704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1.7042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3.8189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1.9095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0.2182</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2.1822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4.6956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2.3478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0.2683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2.6832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4.7416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2.3708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0.2709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2.7095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4.6269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2.3135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0.2644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2.6439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4.4669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2.2334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0.2553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2.5525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600.0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4.2408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2.1204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0.2423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2.4233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700.0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3.9852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1.9926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0.2277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2.2773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800.0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3.7390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1.8695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0.2137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2.1366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900.0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3.5117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1.7558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0.2007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3.2972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1.6486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0.1884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1.8841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2.9135</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1.4567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0.1665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1.6649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2.6057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1.3029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0.1489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1.4890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2.4197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1.2099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0.1383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1.3827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2.2486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1.1243</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0.1285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1.2849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2.0942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1.0471</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0.1197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1.1967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1.7909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0.8954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0.1023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1.0234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1.5733</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0.7867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0.0899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0.8990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1.4064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0.7032</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0.0804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1.2698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0.6349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0.0726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1.1535</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0.5767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0.0659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0.6591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1.0989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0.5494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0.0628</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0.6279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0.5539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0.2769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0.0317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0.3165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0.5010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0.2505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0.0286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0.2863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0.4567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0.2284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0.0261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0.2610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13000.0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0.4191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0.2096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0.0239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0.2395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14000.0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0.3868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0.1934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0.0221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0.3588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0.1794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0.0205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20000.0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0.2610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0.1305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0.0149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0.2030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0.1015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0.0116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0.1160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4.7781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2.3891</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0.2730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2.7303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下风向最大浓度出现距离</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241.0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241.0</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241.0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241.0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D10%最远距离</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sz w:val="21"/>
                <w:szCs w:val="21"/>
              </w:rPr>
            </w:pP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sz w:val="21"/>
                <w:szCs w:val="21"/>
              </w:rPr>
            </w:pP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sz w:val="21"/>
                <w:szCs w:val="21"/>
              </w:rPr>
            </w:pP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sz w:val="21"/>
                <w:szCs w:val="21"/>
              </w:rPr>
            </w:pP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99"/>
                <w:sz w:val="21"/>
                <w:szCs w:val="21"/>
                <w:lang w:eastAsia="zh-CN"/>
              </w:rPr>
            </w:pPr>
            <w:r>
              <w:rPr>
                <w:rFonts w:hint="eastAsia" w:ascii="宋体" w:hAnsi="宋体" w:eastAsia="宋体" w:cs="宋体"/>
                <w:sz w:val="21"/>
                <w:szCs w:val="21"/>
                <w:lang w:eastAsia="zh-CN"/>
              </w:rPr>
              <w:t>饲料加工区无组织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286"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距离（m）</w:t>
            </w:r>
          </w:p>
        </w:tc>
        <w:tc>
          <w:tcPr>
            <w:tcW w:w="3713" w:type="pct"/>
            <w:gridSpan w:val="5"/>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286"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p>
        </w:tc>
        <w:tc>
          <w:tcPr>
            <w:tcW w:w="2238" w:type="pct"/>
            <w:gridSpan w:val="3"/>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浓度（μg/m³）</w:t>
            </w:r>
          </w:p>
        </w:tc>
        <w:tc>
          <w:tcPr>
            <w:tcW w:w="1475" w:type="pct"/>
            <w:gridSpan w:val="2"/>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4.9922</w:t>
            </w:r>
          </w:p>
        </w:tc>
        <w:tc>
          <w:tcPr>
            <w:tcW w:w="1475"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0.5547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5.5438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0.6160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3.9074</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0.4342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3.0999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0.3444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2.5942</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0.2882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2.3897</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0.2655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600.0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2.2869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0.2541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700.0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2.1928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0.2436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800.0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2.1081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0.2342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900.0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2.0285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0.2254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1.9553</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0.2173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1.8228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1.7040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0.1893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1600.0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1.5991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0.1777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1800.0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1.5046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0.1672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1.4368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2500.0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1.2505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1.1036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0.1226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3500.0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0.9850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0.1094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0.8924</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4500.0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0.8170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0.7550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0.0839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10000.0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0.4482</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11000.0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0.4171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w w:val="100"/>
                <w:sz w:val="21"/>
                <w:szCs w:val="21"/>
              </w:rPr>
            </w:pPr>
            <w:r>
              <w:rPr>
                <w:rFonts w:hint="eastAsia" w:ascii="宋体" w:hAnsi="宋体" w:eastAsia="宋体" w:cs="宋体"/>
                <w:b w:val="0"/>
                <w:sz w:val="21"/>
                <w:szCs w:val="21"/>
              </w:rPr>
              <w:t>0.0463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12000.0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0.3906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0.0434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13000.0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0.3676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0.0408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14000.0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0.3475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0.0386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15000.0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0.3299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0.0367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20000.0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0.2650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25000.0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0.2207</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0.0245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5.7436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0.6382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下风向最大浓度出现距离</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81.0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81.0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D10%最远距离</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宋体" w:hAnsi="宋体" w:eastAsia="宋体" w:cs="宋体"/>
                <w:b w:val="0"/>
                <w:w w:val="100"/>
                <w:sz w:val="21"/>
                <w:szCs w:val="21"/>
              </w:rPr>
            </w:pPr>
            <w:r>
              <w:rPr>
                <w:rFonts w:hint="eastAsia" w:ascii="宋体" w:hAnsi="宋体" w:eastAsia="宋体" w:cs="宋体"/>
                <w:b w:val="0"/>
                <w:sz w:val="21"/>
                <w:szCs w:val="21"/>
              </w:rPr>
              <w:t>/</w:t>
            </w:r>
          </w:p>
        </w:tc>
      </w:tr>
    </w:tbl>
    <w:p>
      <w:pPr>
        <w:pStyle w:val="153"/>
        <w:jc w:val="center"/>
        <w:rPr>
          <w:rFonts w:hint="eastAsia" w:ascii="宋体" w:hAnsi="宋体" w:eastAsia="宋体" w:cs="宋体"/>
          <w:sz w:val="21"/>
          <w:szCs w:val="21"/>
          <w:lang w:val="en-US" w:eastAsia="zh-CN"/>
        </w:rPr>
      </w:pPr>
    </w:p>
    <w:p>
      <w:pPr>
        <w:pStyle w:val="642"/>
        <w:rPr>
          <w:rFonts w:asciiTheme="minorEastAsia" w:hAnsiTheme="minorEastAsia" w:eastAsiaTheme="minorEastAsia"/>
          <w:color w:val="auto"/>
          <w:highlight w:val="none"/>
          <w:lang w:val="en-GB"/>
        </w:rPr>
      </w:pPr>
      <w:r>
        <w:rPr>
          <w:rFonts w:hint="eastAsia" w:asciiTheme="minorEastAsia" w:hAnsiTheme="minorEastAsia" w:eastAsiaTheme="minorEastAsia"/>
          <w:color w:val="auto"/>
          <w:highlight w:val="none"/>
          <w:lang w:val="en-GB"/>
        </w:rPr>
        <w:t>表2-3-</w:t>
      </w:r>
      <w:r>
        <w:rPr>
          <w:rFonts w:hint="eastAsia" w:asciiTheme="minorEastAsia" w:hAnsiTheme="minorEastAsia" w:eastAsiaTheme="minorEastAsia"/>
          <w:color w:val="auto"/>
          <w:highlight w:val="none"/>
        </w:rPr>
        <w:t>8</w:t>
      </w:r>
      <w:r>
        <w:rPr>
          <w:rFonts w:hint="eastAsia" w:asciiTheme="minorEastAsia" w:hAnsiTheme="minorEastAsia" w:eastAsiaTheme="minorEastAsia"/>
          <w:color w:val="auto"/>
          <w:highlight w:val="none"/>
          <w:lang w:val="en-GB"/>
        </w:rPr>
        <w:t xml:space="preserve"> 大气环境影响评价工作等级一览表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962"/>
        <w:gridCol w:w="1525"/>
        <w:gridCol w:w="2332"/>
        <w:gridCol w:w="9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6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污染源</w:t>
            </w:r>
          </w:p>
        </w:tc>
        <w:tc>
          <w:tcPr>
            <w:tcW w:w="962"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排放形式</w:t>
            </w: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评价</w:t>
            </w:r>
            <w:r>
              <w:rPr>
                <w:rFonts w:asciiTheme="minorEastAsia" w:hAnsiTheme="minorEastAsia" w:eastAsiaTheme="minorEastAsia"/>
                <w:color w:val="auto"/>
                <w:highlight w:val="none"/>
              </w:rPr>
              <w:t>因子</w:t>
            </w:r>
          </w:p>
        </w:tc>
        <w:tc>
          <w:tcPr>
            <w:tcW w:w="2332"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环境标准</w:t>
            </w:r>
            <w:r>
              <w:rPr>
                <w:rFonts w:hint="eastAsia" w:asciiTheme="minorEastAsia" w:hAnsiTheme="minorEastAsia" w:eastAsiaTheme="minorEastAsia"/>
                <w:color w:val="auto"/>
                <w:highlight w:val="none"/>
              </w:rPr>
              <w:t>1h均值</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（μg/m</w:t>
            </w:r>
            <w:r>
              <w:rPr>
                <w:rFonts w:asciiTheme="minorEastAsia" w:hAnsiTheme="minorEastAsia" w:eastAsiaTheme="minorEastAsia"/>
                <w:color w:val="auto"/>
                <w:highlight w:val="none"/>
                <w:vertAlign w:val="superscript"/>
              </w:rPr>
              <w:t>3</w:t>
            </w:r>
            <w:r>
              <w:rPr>
                <w:rFonts w:asciiTheme="minorEastAsia" w:hAnsiTheme="minorEastAsia" w:eastAsiaTheme="minorEastAsia"/>
                <w:color w:val="auto"/>
                <w:highlight w:val="none"/>
              </w:rPr>
              <w:t>）</w:t>
            </w:r>
          </w:p>
        </w:tc>
        <w:tc>
          <w:tcPr>
            <w:tcW w:w="992"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占标率（％）</w:t>
            </w:r>
          </w:p>
        </w:tc>
        <w:tc>
          <w:tcPr>
            <w:tcW w:w="1241"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i/>
                <w:color w:val="auto"/>
                <w:highlight w:val="none"/>
              </w:rPr>
              <w:t>D</w:t>
            </w:r>
            <w:r>
              <w:rPr>
                <w:rFonts w:asciiTheme="minorEastAsia" w:hAnsiTheme="minorEastAsia" w:eastAsiaTheme="minorEastAsia"/>
                <w:color w:val="auto"/>
                <w:highlight w:val="none"/>
                <w:vertAlign w:val="subscript"/>
              </w:rPr>
              <w:t>10</w:t>
            </w:r>
            <w:r>
              <w:rPr>
                <w:rFonts w:asciiTheme="minorEastAsia" w:hAnsiTheme="minorEastAsia" w:eastAsiaTheme="minorEastAsia"/>
                <w:color w:val="auto"/>
                <w:highlight w:val="none"/>
              </w:rPr>
              <w:t>%最远</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66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生物质锅炉排气筒</w:t>
            </w:r>
          </w:p>
        </w:tc>
        <w:tc>
          <w:tcPr>
            <w:tcW w:w="962"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点源</w:t>
            </w: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颗粒物（PM</w:t>
            </w:r>
            <w:r>
              <w:rPr>
                <w:rFonts w:hint="eastAsia" w:asciiTheme="minorEastAsia" w:hAnsiTheme="minorEastAsia" w:eastAsiaTheme="minorEastAsia"/>
                <w:color w:val="auto"/>
                <w:highlight w:val="none"/>
                <w:vertAlign w:val="subscript"/>
              </w:rPr>
              <w:t>10</w:t>
            </w:r>
            <w:r>
              <w:rPr>
                <w:rFonts w:hint="eastAsia" w:asciiTheme="minorEastAsia" w:hAnsiTheme="minorEastAsia" w:eastAsiaTheme="minorEastAsia"/>
                <w:color w:val="auto"/>
                <w:highlight w:val="none"/>
              </w:rPr>
              <w:t>）</w:t>
            </w:r>
          </w:p>
        </w:tc>
        <w:tc>
          <w:tcPr>
            <w:tcW w:w="2332" w:type="dxa"/>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450（折算）</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0.1287</w:t>
            </w:r>
          </w:p>
        </w:tc>
        <w:tc>
          <w:tcPr>
            <w:tcW w:w="1241" w:type="dxa"/>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SO</w:t>
            </w:r>
            <w:r>
              <w:rPr>
                <w:rFonts w:hint="eastAsia" w:asciiTheme="minorEastAsia" w:hAnsiTheme="minorEastAsia" w:eastAsiaTheme="minorEastAsia"/>
                <w:color w:val="auto"/>
                <w:highlight w:val="none"/>
                <w:vertAlign w:val="subscript"/>
              </w:rPr>
              <w:t>2</w:t>
            </w:r>
          </w:p>
        </w:tc>
        <w:tc>
          <w:tcPr>
            <w:tcW w:w="2332" w:type="dxa"/>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500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3.4455</w:t>
            </w:r>
          </w:p>
        </w:tc>
        <w:tc>
          <w:tcPr>
            <w:tcW w:w="1241" w:type="dxa"/>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NO</w:t>
            </w:r>
            <w:r>
              <w:rPr>
                <w:rFonts w:hint="eastAsia" w:asciiTheme="minorEastAsia" w:hAnsiTheme="minorEastAsia" w:eastAsiaTheme="minorEastAsia"/>
                <w:color w:val="auto"/>
                <w:highlight w:val="none"/>
                <w:vertAlign w:val="subscript"/>
              </w:rPr>
              <w:t>2</w:t>
            </w:r>
          </w:p>
        </w:tc>
        <w:tc>
          <w:tcPr>
            <w:tcW w:w="2332" w:type="dxa"/>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200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4.1114</w:t>
            </w:r>
          </w:p>
        </w:tc>
        <w:tc>
          <w:tcPr>
            <w:tcW w:w="1241" w:type="dxa"/>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166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沼气燃烧废气</w:t>
            </w:r>
          </w:p>
        </w:tc>
        <w:tc>
          <w:tcPr>
            <w:tcW w:w="962"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点源</w:t>
            </w: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颗粒物（PM</w:t>
            </w:r>
            <w:r>
              <w:rPr>
                <w:rFonts w:hint="eastAsia" w:asciiTheme="minorEastAsia" w:hAnsiTheme="minorEastAsia" w:eastAsiaTheme="minorEastAsia"/>
                <w:color w:val="auto"/>
                <w:highlight w:val="none"/>
                <w:vertAlign w:val="subscript"/>
              </w:rPr>
              <w:t>10</w:t>
            </w:r>
            <w:r>
              <w:rPr>
                <w:rFonts w:hint="eastAsia" w:asciiTheme="minorEastAsia" w:hAnsiTheme="minorEastAsia" w:eastAsiaTheme="minorEastAsia"/>
                <w:color w:val="auto"/>
                <w:highlight w:val="none"/>
              </w:rPr>
              <w:t>）</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450（折算）</w:t>
            </w:r>
          </w:p>
        </w:tc>
        <w:tc>
          <w:tcPr>
            <w:tcW w:w="992" w:type="dxa"/>
            <w:vAlign w:val="center"/>
          </w:tcPr>
          <w:p>
            <w:pPr>
              <w:pStyle w:val="665"/>
              <w:ind w:firstLine="0" w:firstLineChars="0"/>
              <w:rPr>
                <w:rFonts w:hint="default" w:asciiTheme="minorEastAsia" w:hAnsiTheme="minorEastAsia" w:eastAsiaTheme="minorEastAsia"/>
                <w:color w:val="auto"/>
                <w:highlight w:val="none"/>
                <w:lang w:val="en-US"/>
              </w:rPr>
            </w:pPr>
            <w:r>
              <w:rPr>
                <w:rFonts w:hint="eastAsia" w:asciiTheme="minorEastAsia" w:hAnsiTheme="minorEastAsia" w:eastAsiaTheme="minorEastAsia"/>
                <w:color w:val="auto"/>
                <w:highlight w:val="none"/>
                <w:lang w:val="en-US" w:eastAsia="zh-CN"/>
              </w:rPr>
              <w:t>0.0011</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SO</w:t>
            </w:r>
            <w:r>
              <w:rPr>
                <w:rFonts w:hint="eastAsia" w:asciiTheme="minorEastAsia" w:hAnsiTheme="minorEastAsia" w:eastAsiaTheme="minorEastAsia"/>
                <w:color w:val="auto"/>
                <w:highlight w:val="none"/>
                <w:vertAlign w:val="subscript"/>
              </w:rPr>
              <w:t>2</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500</w:t>
            </w:r>
          </w:p>
        </w:tc>
        <w:tc>
          <w:tcPr>
            <w:tcW w:w="992" w:type="dxa"/>
            <w:vAlign w:val="center"/>
          </w:tcPr>
          <w:p>
            <w:pPr>
              <w:pStyle w:val="665"/>
              <w:ind w:firstLine="0" w:firstLineChars="0"/>
              <w:rPr>
                <w:rFonts w:hint="default" w:asciiTheme="minorEastAsia" w:hAnsiTheme="minorEastAsia" w:eastAsiaTheme="minorEastAsia"/>
                <w:color w:val="auto"/>
                <w:highlight w:val="none"/>
                <w:lang w:val="en-US"/>
              </w:rPr>
            </w:pPr>
            <w:r>
              <w:rPr>
                <w:rFonts w:hint="eastAsia" w:asciiTheme="minorEastAsia" w:hAnsiTheme="minorEastAsia" w:eastAsiaTheme="minorEastAsia"/>
                <w:color w:val="auto"/>
                <w:highlight w:val="none"/>
                <w:lang w:val="en-US" w:eastAsia="zh-CN"/>
              </w:rPr>
              <w:t>0.0007</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NO</w:t>
            </w:r>
            <w:r>
              <w:rPr>
                <w:rFonts w:hint="eastAsia" w:asciiTheme="minorEastAsia" w:hAnsiTheme="minorEastAsia" w:eastAsiaTheme="minorEastAsia"/>
                <w:color w:val="auto"/>
                <w:highlight w:val="none"/>
                <w:vertAlign w:val="subscript"/>
              </w:rPr>
              <w:t>2</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992" w:type="dxa"/>
            <w:vAlign w:val="center"/>
          </w:tcPr>
          <w:p>
            <w:pPr>
              <w:pStyle w:val="665"/>
              <w:ind w:firstLine="0" w:firstLineChars="0"/>
              <w:rPr>
                <w:rFonts w:hint="default" w:asciiTheme="minorEastAsia" w:hAnsiTheme="minorEastAsia" w:eastAsiaTheme="minorEastAsia"/>
                <w:color w:val="auto"/>
                <w:highlight w:val="none"/>
                <w:lang w:val="en-US"/>
              </w:rPr>
            </w:pPr>
            <w:r>
              <w:rPr>
                <w:rFonts w:hint="eastAsia" w:asciiTheme="minorEastAsia" w:hAnsiTheme="minorEastAsia" w:eastAsiaTheme="minorEastAsia"/>
                <w:color w:val="auto"/>
                <w:highlight w:val="none"/>
                <w:lang w:val="en-US" w:eastAsia="zh-CN"/>
              </w:rPr>
              <w:t>0.0126</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668" w:type="dxa"/>
            <w:vMerge w:val="restar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 xml:space="preserve">固液分离间 </w:t>
            </w:r>
          </w:p>
        </w:tc>
        <w:tc>
          <w:tcPr>
            <w:tcW w:w="962" w:type="dxa"/>
            <w:vMerge w:val="restart"/>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eastAsia="zh-CN"/>
              </w:rPr>
              <w:t>点源</w:t>
            </w:r>
          </w:p>
        </w:tc>
        <w:tc>
          <w:tcPr>
            <w:tcW w:w="1525" w:type="dxa"/>
            <w:tcBorders>
              <w:bottom w:val="single" w:color="000000" w:sz="1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2332" w:type="dxa"/>
            <w:tcBorders>
              <w:bottom w:val="single" w:color="000000" w:sz="1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200</w:t>
            </w:r>
          </w:p>
        </w:tc>
        <w:tc>
          <w:tcPr>
            <w:tcW w:w="992" w:type="dxa"/>
            <w:tcBorders>
              <w:bottom w:val="single" w:color="000000" w:sz="12"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0.0152</w:t>
            </w:r>
          </w:p>
        </w:tc>
        <w:tc>
          <w:tcPr>
            <w:tcW w:w="1241" w:type="dxa"/>
            <w:tcBorders>
              <w:bottom w:val="single" w:color="000000" w:sz="12" w:space="0"/>
            </w:tcBorders>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668" w:type="dxa"/>
            <w:vMerge w:val="continue"/>
            <w:vAlign w:val="center"/>
          </w:tcPr>
          <w:p>
            <w:pPr>
              <w:pStyle w:val="665"/>
              <w:rPr>
                <w:rFonts w:hint="eastAsia" w:asciiTheme="minorEastAsia" w:hAnsiTheme="minorEastAsia" w:eastAsiaTheme="minorEastAsia"/>
                <w:color w:val="auto"/>
                <w:highlight w:val="none"/>
                <w:lang w:val="en-US" w:eastAsia="zh-CN"/>
              </w:rPr>
            </w:pPr>
          </w:p>
        </w:tc>
        <w:tc>
          <w:tcPr>
            <w:tcW w:w="962" w:type="dxa"/>
            <w:vMerge w:val="continue"/>
            <w:vAlign w:val="center"/>
          </w:tcPr>
          <w:p>
            <w:pPr>
              <w:pStyle w:val="665"/>
              <w:rPr>
                <w:rFonts w:hint="eastAsia" w:asciiTheme="minorEastAsia" w:hAnsiTheme="minorEastAsia" w:eastAsiaTheme="minorEastAsia"/>
                <w:color w:val="auto"/>
                <w:highlight w:val="none"/>
                <w:lang w:eastAsia="zh-CN"/>
              </w:rPr>
            </w:pPr>
          </w:p>
        </w:tc>
        <w:tc>
          <w:tcPr>
            <w:tcW w:w="1525" w:type="dxa"/>
            <w:tcBorders>
              <w:top w:val="single" w:color="000000" w:sz="1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2332" w:type="dxa"/>
            <w:tcBorders>
              <w:top w:val="single" w:color="000000" w:sz="1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10</w:t>
            </w:r>
          </w:p>
        </w:tc>
        <w:tc>
          <w:tcPr>
            <w:tcW w:w="992" w:type="dxa"/>
            <w:tcBorders>
              <w:top w:val="single" w:color="000000" w:sz="12"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0.1901</w:t>
            </w:r>
          </w:p>
        </w:tc>
        <w:tc>
          <w:tcPr>
            <w:tcW w:w="1241" w:type="dxa"/>
            <w:tcBorders>
              <w:top w:val="single" w:color="000000" w:sz="12" w:space="0"/>
            </w:tcBorders>
            <w:vAlign w:val="center"/>
          </w:tcPr>
          <w:p>
            <w:pPr>
              <w:pStyle w:val="665"/>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6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w:t>
            </w:r>
          </w:p>
        </w:tc>
        <w:tc>
          <w:tcPr>
            <w:tcW w:w="962"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面源</w:t>
            </w:r>
          </w:p>
        </w:tc>
        <w:tc>
          <w:tcPr>
            <w:tcW w:w="152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2.7161</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0.3704</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166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粪污处理区</w:t>
            </w: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2.3891</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668" w:type="dxa"/>
            <w:vMerge w:val="continue"/>
            <w:vAlign w:val="center"/>
          </w:tcPr>
          <w:p>
            <w:pPr>
              <w:pStyle w:val="665"/>
              <w:rPr>
                <w:rFonts w:asciiTheme="minorEastAsia" w:hAnsiTheme="minorEastAsia" w:eastAsiaTheme="minorEastAsia"/>
                <w:color w:val="auto"/>
                <w:highlight w:val="none"/>
              </w:rPr>
            </w:pP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2.7303</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66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饲料加工</w:t>
            </w:r>
            <w:r>
              <w:rPr>
                <w:rFonts w:asciiTheme="minorEastAsia" w:hAnsiTheme="minorEastAsia" w:eastAsiaTheme="minorEastAsia"/>
                <w:color w:val="auto"/>
                <w:highlight w:val="none"/>
              </w:rPr>
              <w:t>无组织粉尘</w:t>
            </w:r>
          </w:p>
        </w:tc>
        <w:tc>
          <w:tcPr>
            <w:tcW w:w="962" w:type="dxa"/>
            <w:vMerge w:val="continue"/>
            <w:vAlign w:val="center"/>
          </w:tcPr>
          <w:p>
            <w:pPr>
              <w:pStyle w:val="665"/>
              <w:rPr>
                <w:rFonts w:asciiTheme="minorEastAsia" w:hAnsiTheme="minorEastAsia" w:eastAsiaTheme="minorEastAsia"/>
                <w:color w:val="auto"/>
                <w:highlight w:val="none"/>
              </w:rPr>
            </w:pPr>
          </w:p>
        </w:tc>
        <w:tc>
          <w:tcPr>
            <w:tcW w:w="152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TSP</w:t>
            </w:r>
          </w:p>
        </w:tc>
        <w:tc>
          <w:tcPr>
            <w:tcW w:w="233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900（折算）</w:t>
            </w:r>
          </w:p>
        </w:tc>
        <w:tc>
          <w:tcPr>
            <w:tcW w:w="99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0.6382</w:t>
            </w:r>
          </w:p>
        </w:tc>
        <w:tc>
          <w:tcPr>
            <w:tcW w:w="1241"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bl>
    <w:p>
      <w:pPr>
        <w:ind w:firstLine="560"/>
        <w:rPr>
          <w:rFonts w:asciiTheme="minorEastAsia" w:hAnsiTheme="minorEastAsia" w:eastAsiaTheme="minorEastAsia"/>
          <w:color w:val="auto"/>
          <w:highlight w:val="none"/>
          <w:lang w:val="en-GB"/>
        </w:rPr>
      </w:pPr>
      <w:r>
        <w:rPr>
          <w:rFonts w:asciiTheme="minorEastAsia" w:hAnsiTheme="minorEastAsia" w:eastAsiaTheme="minorEastAsia"/>
          <w:color w:val="auto"/>
          <w:highlight w:val="none"/>
          <w:lang w:val="en-GB"/>
        </w:rPr>
        <w:t>由表2-</w:t>
      </w:r>
      <w:r>
        <w:rPr>
          <w:rFonts w:hint="eastAsia" w:asciiTheme="minorEastAsia" w:hAnsiTheme="minorEastAsia" w:eastAsiaTheme="minorEastAsia"/>
          <w:color w:val="auto"/>
          <w:highlight w:val="none"/>
          <w:lang w:val="en-GB"/>
        </w:rPr>
        <w:t>3</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lang w:val="en-GB"/>
        </w:rPr>
        <w:t>8</w:t>
      </w:r>
      <w:r>
        <w:rPr>
          <w:rFonts w:asciiTheme="minorEastAsia" w:hAnsiTheme="minorEastAsia" w:eastAsiaTheme="minorEastAsia"/>
          <w:color w:val="auto"/>
          <w:highlight w:val="none"/>
          <w:lang w:val="en-GB"/>
        </w:rPr>
        <w:t>可知，最大地面浓度占标率</w:t>
      </w:r>
      <w:r>
        <w:rPr>
          <w:rFonts w:asciiTheme="minorEastAsia" w:hAnsiTheme="minorEastAsia" w:eastAsiaTheme="minorEastAsia"/>
          <w:color w:val="auto"/>
          <w:highlight w:val="none"/>
        </w:rPr>
        <w:t>1%≤</w:t>
      </w:r>
      <w:r>
        <w:rPr>
          <w:rFonts w:asciiTheme="minorEastAsia" w:hAnsiTheme="minorEastAsia" w:eastAsiaTheme="minorEastAsia"/>
          <w:color w:val="auto"/>
          <w:highlight w:val="none"/>
          <w:lang w:val="en-GB"/>
        </w:rPr>
        <w:t>P</w:t>
      </w:r>
      <w:r>
        <w:rPr>
          <w:rFonts w:asciiTheme="minorEastAsia" w:hAnsiTheme="minorEastAsia" w:eastAsiaTheme="minorEastAsia"/>
          <w:color w:val="auto"/>
          <w:highlight w:val="none"/>
          <w:vertAlign w:val="subscript"/>
          <w:lang w:val="en-GB"/>
        </w:rPr>
        <w:t>max</w:t>
      </w:r>
      <w:r>
        <w:rPr>
          <w:rFonts w:hint="eastAsia"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lang w:val="en-GB" w:eastAsia="zh-CN"/>
        </w:rPr>
        <w:t>生物质锅炉氮氧化物</w:t>
      </w:r>
      <w:r>
        <w:rPr>
          <w:rFonts w:hint="eastAsia" w:asciiTheme="minorEastAsia" w:hAnsiTheme="minorEastAsia" w:eastAsiaTheme="minorEastAsia"/>
          <w:color w:val="auto"/>
          <w:highlight w:val="none"/>
          <w:lang w:val="en-GB"/>
        </w:rPr>
        <w:t>）</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lang w:val="en-US" w:eastAsia="zh-CN"/>
        </w:rPr>
        <w:t>4.1114</w:t>
      </w:r>
      <w:r>
        <w:rPr>
          <w:rFonts w:asciiTheme="minorEastAsia" w:hAnsiTheme="minorEastAsia" w:eastAsiaTheme="minorEastAsia"/>
          <w:color w:val="auto"/>
          <w:highlight w:val="none"/>
          <w:lang w:val="en-GB"/>
        </w:rPr>
        <w:t>%</w:t>
      </w:r>
      <w:r>
        <w:rPr>
          <w:rFonts w:asciiTheme="minorEastAsia" w:hAnsiTheme="minorEastAsia" w:eastAsiaTheme="minorEastAsia"/>
          <w:color w:val="auto"/>
          <w:highlight w:val="none"/>
        </w:rPr>
        <w:t>&lt;10%，故</w:t>
      </w:r>
      <w:r>
        <w:rPr>
          <w:rFonts w:asciiTheme="minorEastAsia" w:hAnsiTheme="minorEastAsia" w:eastAsiaTheme="minorEastAsia"/>
          <w:color w:val="auto"/>
          <w:highlight w:val="none"/>
          <w:lang w:val="en-GB"/>
        </w:rPr>
        <w:t>确定本项目环境空气评价工作级别为二级。</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评价范围</w:t>
      </w:r>
      <w:bookmarkEnd w:id="54"/>
    </w:p>
    <w:p>
      <w:pPr>
        <w:ind w:firstLine="560"/>
        <w:rPr>
          <w:rFonts w:asciiTheme="minorEastAsia" w:hAnsiTheme="minorEastAsia" w:eastAsiaTheme="minorEastAsia"/>
          <w:color w:val="auto"/>
          <w:highlight w:val="none"/>
          <w:lang w:val="en-GB"/>
        </w:rPr>
      </w:pPr>
      <w:r>
        <w:rPr>
          <w:rFonts w:asciiTheme="minorEastAsia" w:hAnsiTheme="minorEastAsia" w:eastAsiaTheme="minorEastAsia"/>
          <w:color w:val="auto"/>
          <w:highlight w:val="none"/>
          <w:lang w:val="en-GB"/>
        </w:rPr>
        <w:t>根据《环境影响评价技术导则</w:t>
      </w:r>
      <w:r>
        <w:rPr>
          <w:rFonts w:hint="eastAsia" w:asciiTheme="minorEastAsia" w:hAnsiTheme="minorEastAsia" w:eastAsiaTheme="minorEastAsia"/>
          <w:color w:val="auto"/>
          <w:highlight w:val="none"/>
          <w:lang w:val="en-GB"/>
        </w:rPr>
        <w:t xml:space="preserve"> </w:t>
      </w:r>
      <w:r>
        <w:rPr>
          <w:rFonts w:asciiTheme="minorEastAsia" w:hAnsiTheme="minorEastAsia" w:eastAsiaTheme="minorEastAsia"/>
          <w:color w:val="auto"/>
          <w:highlight w:val="none"/>
          <w:lang w:val="en-GB"/>
        </w:rPr>
        <w:t>大气环境》（HJ2.2-20</w:t>
      </w:r>
      <w:r>
        <w:rPr>
          <w:rFonts w:hint="eastAsia" w:asciiTheme="minorEastAsia" w:hAnsiTheme="minorEastAsia" w:eastAsiaTheme="minorEastAsia"/>
          <w:color w:val="auto"/>
          <w:highlight w:val="none"/>
          <w:lang w:val="en-GB"/>
        </w:rPr>
        <w:t>1</w:t>
      </w:r>
      <w:r>
        <w:rPr>
          <w:rFonts w:asciiTheme="minorEastAsia" w:hAnsiTheme="minorEastAsia" w:eastAsiaTheme="minorEastAsia"/>
          <w:color w:val="auto"/>
          <w:highlight w:val="none"/>
          <w:lang w:val="en-GB"/>
        </w:rPr>
        <w:t>8），本次评价范围为以本项目厂址为中心，</w:t>
      </w:r>
      <w:r>
        <w:rPr>
          <w:rFonts w:hint="eastAsia" w:asciiTheme="minorEastAsia" w:hAnsiTheme="minorEastAsia" w:eastAsiaTheme="minorEastAsia"/>
          <w:color w:val="auto"/>
          <w:highlight w:val="none"/>
          <w:lang w:val="en-GB"/>
        </w:rPr>
        <w:t>边长为</w:t>
      </w:r>
      <w:r>
        <w:rPr>
          <w:rFonts w:asciiTheme="minorEastAsia" w:hAnsiTheme="minorEastAsia" w:eastAsiaTheme="minorEastAsia"/>
          <w:color w:val="auto"/>
          <w:highlight w:val="none"/>
          <w:lang w:val="en-GB"/>
        </w:rPr>
        <w:t>5km×5km=</w:t>
      </w:r>
      <w:r>
        <w:rPr>
          <w:rFonts w:hint="eastAsia" w:asciiTheme="minorEastAsia" w:hAnsiTheme="minorEastAsia" w:eastAsiaTheme="minorEastAsia"/>
          <w:color w:val="auto"/>
          <w:highlight w:val="none"/>
        </w:rPr>
        <w:t>25</w:t>
      </w:r>
      <w:r>
        <w:rPr>
          <w:rFonts w:asciiTheme="minorEastAsia" w:hAnsiTheme="minorEastAsia" w:eastAsiaTheme="minorEastAsia"/>
          <w:color w:val="auto"/>
          <w:highlight w:val="none"/>
          <w:lang w:val="en-GB"/>
        </w:rPr>
        <w:t>km</w:t>
      </w:r>
      <w:r>
        <w:rPr>
          <w:rFonts w:asciiTheme="minorEastAsia" w:hAnsiTheme="minorEastAsia" w:eastAsiaTheme="minorEastAsia"/>
          <w:color w:val="auto"/>
          <w:highlight w:val="none"/>
          <w:vertAlign w:val="superscript"/>
          <w:lang w:val="en-GB"/>
        </w:rPr>
        <w:t>2</w:t>
      </w:r>
      <w:r>
        <w:rPr>
          <w:rFonts w:asciiTheme="minorEastAsia" w:hAnsiTheme="minorEastAsia" w:eastAsiaTheme="minorEastAsia"/>
          <w:color w:val="auto"/>
          <w:highlight w:val="none"/>
          <w:lang w:val="en-GB"/>
        </w:rPr>
        <w:t>的</w:t>
      </w:r>
      <w:r>
        <w:rPr>
          <w:rFonts w:hint="eastAsia" w:asciiTheme="minorEastAsia" w:hAnsiTheme="minorEastAsia" w:eastAsiaTheme="minorEastAsia"/>
          <w:color w:val="auto"/>
          <w:highlight w:val="none"/>
          <w:lang w:val="en-GB"/>
        </w:rPr>
        <w:t>矩</w:t>
      </w:r>
      <w:r>
        <w:rPr>
          <w:rFonts w:asciiTheme="minorEastAsia" w:hAnsiTheme="minorEastAsia" w:eastAsiaTheme="minorEastAsia"/>
          <w:color w:val="auto"/>
          <w:highlight w:val="none"/>
          <w:lang w:val="en-GB"/>
        </w:rPr>
        <w:t>形区域。</w:t>
      </w:r>
    </w:p>
    <w:p>
      <w:pPr>
        <w:pStyle w:val="153"/>
        <w:rPr>
          <w:rFonts w:asciiTheme="minorEastAsia" w:hAnsiTheme="minorEastAsia" w:eastAsiaTheme="minorEastAsia"/>
          <w:color w:val="auto"/>
          <w:highlight w:val="none"/>
          <w:lang w:val="en-GB"/>
        </w:rPr>
      </w:pPr>
    </w:p>
    <w:p>
      <w:pPr>
        <w:pStyle w:val="153"/>
        <w:rPr>
          <w:rFonts w:asciiTheme="minorEastAsia" w:hAnsiTheme="minorEastAsia" w:eastAsiaTheme="minorEastAsia"/>
          <w:color w:val="auto"/>
          <w:highlight w:val="none"/>
          <w:lang w:val="en-GB"/>
        </w:rPr>
      </w:pPr>
    </w:p>
    <w:p>
      <w:pPr>
        <w:pStyle w:val="153"/>
        <w:keepNext w:val="0"/>
        <w:keepLines w:val="0"/>
        <w:pageBreakBefore w:val="0"/>
        <w:widowControl/>
        <w:kinsoku/>
        <w:wordWrap/>
        <w:overflowPunct/>
        <w:topLinePunct w:val="0"/>
        <w:autoSpaceDE/>
        <w:autoSpaceDN/>
        <w:bidi w:val="0"/>
        <w:adjustRightInd w:val="0"/>
        <w:snapToGrid w:val="0"/>
        <w:spacing w:line="480" w:lineRule="auto"/>
        <w:ind w:left="0" w:leftChars="0" w:firstLine="0" w:firstLineChars="0"/>
        <w:textAlignment w:val="auto"/>
        <w:rPr>
          <w:rFonts w:hint="eastAsia" w:asciiTheme="minorEastAsia" w:hAnsiTheme="minorEastAsia" w:eastAsiaTheme="minorEastAsia"/>
          <w:color w:val="auto"/>
          <w:highlight w:val="none"/>
          <w:lang w:val="en-GB" w:eastAsia="zh-CN"/>
        </w:rPr>
      </w:pPr>
      <w:r>
        <w:rPr>
          <w:rFonts w:hint="eastAsia" w:asciiTheme="minorEastAsia" w:hAnsiTheme="minorEastAsia" w:eastAsiaTheme="minorEastAsia"/>
          <w:color w:val="auto"/>
          <w:highlight w:val="none"/>
          <w:lang w:val="en-GB" w:eastAsia="zh-CN"/>
        </w:rPr>
        <w:drawing>
          <wp:inline distT="0" distB="0" distL="114300" distR="114300">
            <wp:extent cx="5394960" cy="4754245"/>
            <wp:effectExtent l="0" t="0" r="15240" b="8255"/>
            <wp:docPr id="44" name="图片 44" descr="7970b32fbd5f5f6a0909a316bfe2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970b32fbd5f5f6a0909a316bfe2be4"/>
                    <pic:cNvPicPr>
                      <a:picLocks noChangeAspect="1"/>
                    </pic:cNvPicPr>
                  </pic:nvPicPr>
                  <pic:blipFill>
                    <a:blip r:embed="rId45"/>
                    <a:stretch>
                      <a:fillRect/>
                    </a:stretch>
                  </pic:blipFill>
                  <pic:spPr>
                    <a:xfrm>
                      <a:off x="0" y="0"/>
                      <a:ext cx="5394960" cy="4754245"/>
                    </a:xfrm>
                    <a:prstGeom prst="rect">
                      <a:avLst/>
                    </a:prstGeom>
                  </pic:spPr>
                </pic:pic>
              </a:graphicData>
            </a:graphic>
          </wp:inline>
        </w:drawing>
      </w:r>
    </w:p>
    <w:p>
      <w:pPr>
        <w:pStyle w:val="1167"/>
        <w:keepNext w:val="0"/>
        <w:keepLines w:val="0"/>
        <w:pageBreakBefore w:val="0"/>
        <w:widowControl/>
        <w:kinsoku/>
        <w:wordWrap/>
        <w:overflowPunct/>
        <w:topLinePunct w:val="0"/>
        <w:autoSpaceDE/>
        <w:autoSpaceDN/>
        <w:bidi w:val="0"/>
        <w:adjustRightInd w:val="0"/>
        <w:snapToGrid w:val="0"/>
        <w:spacing w:line="480" w:lineRule="auto"/>
        <w:ind w:firstLine="2160" w:firstLineChars="900"/>
        <w:textAlignment w:val="auto"/>
        <w:rPr>
          <w:rFonts w:hint="default" w:asciiTheme="minorEastAsia" w:hAnsiTheme="minorEastAsia" w:eastAsiaTheme="minorEastAsia"/>
          <w:b w:val="0"/>
          <w:bCs/>
          <w:color w:val="000000" w:themeColor="text1"/>
          <w:sz w:val="24"/>
          <w:szCs w:val="24"/>
          <w:lang w:val="en-US" w:eastAsia="zh-CN"/>
          <w14:textFill>
            <w14:solidFill>
              <w14:schemeClr w14:val="tx1"/>
            </w14:solidFill>
          </w14:textFill>
        </w:rPr>
      </w:pPr>
      <w:bookmarkStart w:id="55" w:name="_Toc447280998"/>
      <w:bookmarkStart w:id="56" w:name="_Toc215564490"/>
      <w:bookmarkStart w:id="57" w:name="_Toc337734315"/>
      <w:bookmarkStart w:id="58" w:name="_Toc216838059"/>
      <w:bookmarkStart w:id="59" w:name="_Toc170185557"/>
      <w:bookmarkStart w:id="60" w:name="_Toc176865891"/>
      <w:bookmarkStart w:id="61" w:name="_Toc355941896"/>
      <w:r>
        <w:rPr>
          <w:rFonts w:hint="eastAsia" w:asciiTheme="minorEastAsia" w:hAnsiTheme="minorEastAsia" w:eastAsiaTheme="minorEastAsia"/>
          <w:b w:val="0"/>
          <w:bCs/>
          <w:color w:val="000000" w:themeColor="text1"/>
          <w:sz w:val="24"/>
          <w:szCs w:val="24"/>
          <w:lang w:eastAsia="zh-CN"/>
          <w14:textFill>
            <w14:solidFill>
              <w14:schemeClr w14:val="tx1"/>
            </w14:solidFill>
          </w14:textFill>
        </w:rPr>
        <w:t>图</w:t>
      </w:r>
      <w:r>
        <w:rPr>
          <w:rFonts w:hint="eastAsia" w:asciiTheme="minorEastAsia" w:hAnsiTheme="minorEastAsia" w:eastAsiaTheme="minorEastAsia"/>
          <w:b w:val="0"/>
          <w:bCs/>
          <w:color w:val="000000" w:themeColor="text1"/>
          <w:sz w:val="24"/>
          <w:szCs w:val="24"/>
          <w:lang w:val="en-US" w:eastAsia="zh-CN"/>
          <w14:textFill>
            <w14:solidFill>
              <w14:schemeClr w14:val="tx1"/>
            </w14:solidFill>
          </w14:textFill>
        </w:rPr>
        <w:t>2.3-1           大气评价范围图</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地表水环境</w:t>
      </w:r>
      <w:bookmarkEnd w:id="55"/>
      <w:bookmarkEnd w:id="56"/>
      <w:bookmarkEnd w:id="57"/>
      <w:bookmarkEnd w:id="58"/>
      <w:bookmarkEnd w:id="59"/>
      <w:bookmarkEnd w:id="60"/>
      <w:bookmarkEnd w:id="61"/>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根据《畜禽养殖业污染防治技术规范》(HJ/T81-2001)的有关规定，畜禽养殖过程产生的生产废水应坚持种养结合的原则，经无害化处理后充分还田，实现污水资源化利用。养殖场采用干清粪工艺，可减少废水产生量。本项目废水经黑膜沼气池发酵后定期收集用于还田</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不外排，</w:t>
      </w:r>
      <w:r>
        <w:rPr>
          <w:rFonts w:asciiTheme="minorEastAsia" w:hAnsiTheme="minorEastAsia" w:eastAsiaTheme="minorEastAsia"/>
          <w:color w:val="auto"/>
          <w:highlight w:val="none"/>
        </w:rPr>
        <w:t>对地表水环境</w:t>
      </w:r>
      <w:r>
        <w:rPr>
          <w:rFonts w:hint="eastAsia" w:asciiTheme="minorEastAsia" w:hAnsiTheme="minorEastAsia" w:eastAsiaTheme="minorEastAsia"/>
          <w:color w:val="auto"/>
          <w:highlight w:val="none"/>
        </w:rPr>
        <w:t>无</w:t>
      </w:r>
      <w:r>
        <w:rPr>
          <w:rFonts w:asciiTheme="minorEastAsia" w:hAnsiTheme="minorEastAsia" w:eastAsiaTheme="minorEastAsia"/>
          <w:color w:val="auto"/>
          <w:highlight w:val="none"/>
        </w:rPr>
        <w:t>影响。</w:t>
      </w:r>
    </w:p>
    <w:p>
      <w:pPr>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本项目属于水污染影响型建设项目，根据《环境影响评价技术导则 地表水环境》（HJ2.3-2018）表1判定本项目地表水环境影响评价等级为三级B。</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表2-3-9 水污染影响型建设项目评价等级判定一览表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437"/>
        <w:gridCol w:w="2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376" w:type="dxa"/>
            <w:vMerge w:val="restart"/>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评价等级</w:t>
            </w:r>
          </w:p>
        </w:tc>
        <w:tc>
          <w:tcPr>
            <w:tcW w:w="6344" w:type="dxa"/>
            <w:gridSpan w:val="2"/>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376" w:type="dxa"/>
            <w:vMerge w:val="continue"/>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p>
        </w:tc>
        <w:tc>
          <w:tcPr>
            <w:tcW w:w="343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排放方式</w:t>
            </w:r>
          </w:p>
        </w:tc>
        <w:tc>
          <w:tcPr>
            <w:tcW w:w="290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废水排放量 Q/（m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一级</w:t>
            </w:r>
          </w:p>
        </w:tc>
        <w:tc>
          <w:tcPr>
            <w:tcW w:w="343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直接排放</w:t>
            </w:r>
          </w:p>
        </w:tc>
        <w:tc>
          <w:tcPr>
            <w:tcW w:w="290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Q≥20000 或 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二级</w:t>
            </w:r>
          </w:p>
        </w:tc>
        <w:tc>
          <w:tcPr>
            <w:tcW w:w="343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直接排放</w:t>
            </w:r>
          </w:p>
        </w:tc>
        <w:tc>
          <w:tcPr>
            <w:tcW w:w="290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三级 A</w:t>
            </w:r>
          </w:p>
        </w:tc>
        <w:tc>
          <w:tcPr>
            <w:tcW w:w="343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直接排放</w:t>
            </w:r>
          </w:p>
        </w:tc>
        <w:tc>
          <w:tcPr>
            <w:tcW w:w="290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Q＜200  且 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三级 B</w:t>
            </w:r>
          </w:p>
        </w:tc>
        <w:tc>
          <w:tcPr>
            <w:tcW w:w="343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间接排放</w:t>
            </w:r>
          </w:p>
        </w:tc>
        <w:tc>
          <w:tcPr>
            <w:tcW w:w="2907" w:type="dxa"/>
            <w:vAlign w:val="center"/>
          </w:tcPr>
          <w:p>
            <w:pPr>
              <w:pStyle w:val="665"/>
              <w:widowControl w:val="0"/>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注1：水污染物当量数等于该污染物的年排放量除以该污染物的污染当量值</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计算排放污染物的污染物当 量数，应区分第一类水污染物和其他类水污染物，统计第一类污染物当量数总和，然后与其他类污染物按照污染物当量数从大到小排序，取最大当量数作为建设项目评价等级确定的依据。</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 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注4：建设项目直接排放第一类污染物的，其评价等级为一级；建设项目直接排放的污染物为受纳水体超标因子的，评价等级不低于二级。</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注6：建设项目向河流、湖库排放温排水引起受纳水体水温变化超过水环境质量标准要求，且评价范围有水温敏感目标时，评价等级为一级。</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注7：建设项目利用海水作为调节温度介质，排水量≥500万m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/d，评价等级为一级；排水量＜500万m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/d，评价等级为二级。</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注8：仅涉及清净下水排放的，如其排放水质满足受纳水体水环境质量标准要求的，评价等级为三级A。</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注9：依托现有排放口，且对外环境未新增排放污染物的直接排放建设项目，评价等级参照间接排放，定为三级B。</w:t>
            </w:r>
          </w:p>
          <w:p>
            <w:pPr>
              <w:pStyle w:val="665"/>
              <w:widowControl w:val="0"/>
              <w:spacing w:line="32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注10：建设项目生产工艺中有废水产生，但作为回水利用，不排放到外环境的，按三级B评价。</w:t>
            </w:r>
          </w:p>
        </w:tc>
      </w:tr>
    </w:tbl>
    <w:p>
      <w:pPr>
        <w:pStyle w:val="1167"/>
        <w:rPr>
          <w:rFonts w:asciiTheme="minorEastAsia" w:hAnsiTheme="minorEastAsia" w:eastAsiaTheme="minorEastAsia"/>
          <w:color w:val="auto"/>
          <w:highlight w:val="none"/>
        </w:rPr>
      </w:pPr>
      <w:bookmarkStart w:id="62" w:name="_Toc447280999"/>
      <w:bookmarkStart w:id="63" w:name="_Toc337734316"/>
      <w:bookmarkStart w:id="64" w:name="_Toc355941897"/>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地下水环境</w:t>
      </w:r>
      <w:bookmarkEnd w:id="62"/>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2.3.3.1 评价工作等级</w:t>
      </w:r>
    </w:p>
    <w:bookmarkEnd w:id="63"/>
    <w:bookmarkEnd w:id="64"/>
    <w:p>
      <w:pPr>
        <w:widowControl w:val="0"/>
        <w:adjustRightInd/>
        <w:snapToGrid/>
        <w:ind w:firstLine="560"/>
        <w:rPr>
          <w:rFonts w:asciiTheme="minorEastAsia" w:hAnsiTheme="minorEastAsia" w:eastAsiaTheme="minorEastAsia"/>
          <w:color w:val="auto"/>
          <w:highlight w:val="none"/>
          <w:lang w:val="en-GB"/>
        </w:rPr>
      </w:pPr>
      <w:r>
        <w:rPr>
          <w:rFonts w:hint="eastAsia" w:asciiTheme="minorEastAsia" w:hAnsiTheme="minorEastAsia" w:eastAsiaTheme="minorEastAsia"/>
          <w:color w:val="auto"/>
          <w:highlight w:val="none"/>
          <w:lang w:val="en-GB"/>
        </w:rPr>
        <w:t>依据《环境影响评价技术导则 地下水环境》（HJ 610-2016）的要求，</w:t>
      </w:r>
      <w:r>
        <w:rPr>
          <w:rFonts w:asciiTheme="minorEastAsia" w:hAnsiTheme="minorEastAsia" w:eastAsiaTheme="minorEastAsia"/>
          <w:color w:val="auto"/>
          <w:highlight w:val="none"/>
          <w:lang w:val="en-GB"/>
        </w:rPr>
        <w:t>本项目</w:t>
      </w:r>
      <w:r>
        <w:rPr>
          <w:rFonts w:hint="eastAsia" w:asciiTheme="minorEastAsia" w:hAnsiTheme="minorEastAsia" w:eastAsiaTheme="minorEastAsia"/>
          <w:color w:val="auto"/>
          <w:highlight w:val="none"/>
          <w:lang w:val="en-GB"/>
        </w:rPr>
        <w:t>为奶牛养殖基地建设</w:t>
      </w:r>
      <w:r>
        <w:rPr>
          <w:rFonts w:asciiTheme="minorEastAsia" w:hAnsiTheme="minorEastAsia" w:eastAsiaTheme="minorEastAsia"/>
          <w:color w:val="auto"/>
          <w:highlight w:val="none"/>
          <w:lang w:val="en-GB"/>
        </w:rPr>
        <w:t>项目，参照HJ610-2016附录A，</w:t>
      </w:r>
      <w:r>
        <w:rPr>
          <w:rFonts w:hint="eastAsia" w:asciiTheme="minorEastAsia" w:hAnsiTheme="minorEastAsia" w:eastAsiaTheme="minorEastAsia"/>
          <w:color w:val="auto"/>
          <w:highlight w:val="none"/>
          <w:lang w:val="en-GB"/>
        </w:rPr>
        <w:t>编制报告书类的“</w:t>
      </w:r>
      <w:r>
        <w:rPr>
          <w:rFonts w:asciiTheme="minorEastAsia" w:hAnsiTheme="minorEastAsia" w:eastAsiaTheme="minorEastAsia"/>
          <w:color w:val="auto"/>
          <w:highlight w:val="none"/>
        </w:rPr>
        <w:t>14</w:t>
      </w:r>
      <w:r>
        <w:rPr>
          <w:rFonts w:hint="eastAsia" w:asciiTheme="minorEastAsia" w:hAnsiTheme="minorEastAsia" w:eastAsiaTheme="minorEastAsia"/>
          <w:color w:val="auto"/>
          <w:highlight w:val="none"/>
        </w:rPr>
        <w:t>、畜禽养殖场、养殖小区</w:t>
      </w:r>
      <w:r>
        <w:rPr>
          <w:rFonts w:hint="eastAsia" w:asciiTheme="minorEastAsia" w:hAnsiTheme="minorEastAsia" w:eastAsiaTheme="minorEastAsia"/>
          <w:color w:val="auto"/>
          <w:highlight w:val="none"/>
          <w:lang w:val="en-GB"/>
        </w:rPr>
        <w:t>”建设项目属于Ⅲ类项目。</w:t>
      </w:r>
    </w:p>
    <w:p>
      <w:pPr>
        <w:widowControl w:val="0"/>
        <w:adjustRightInd/>
        <w:snapToGrid/>
        <w:ind w:firstLine="560"/>
        <w:rPr>
          <w:rFonts w:asciiTheme="minorEastAsia" w:hAnsiTheme="minorEastAsia" w:eastAsiaTheme="minorEastAsia"/>
          <w:color w:val="auto"/>
          <w:highlight w:val="none"/>
          <w:lang w:val="en-GB"/>
        </w:rPr>
      </w:pPr>
      <w:r>
        <w:rPr>
          <w:rFonts w:hint="eastAsia" w:asciiTheme="minorEastAsia" w:hAnsiTheme="minorEastAsia" w:eastAsiaTheme="minorEastAsia"/>
          <w:color w:val="auto"/>
          <w:highlight w:val="none"/>
          <w:lang w:val="en-GB"/>
        </w:rPr>
        <w:t>本项目位于绥化市安达市先源乡红星村八屯南侧，附近村屯均为市政自来水供水，项目所在区域不涉及集中饮用水水源准保护区及补给径流区，不属于特殊地下水资源保护区，也不属于分散居民饮用水水源地等。实地调查表明，距离本项目最近饮用水井为厂区内饮用水井，为单井，未划定水源保护区，属于分散式饮用水源，敏感区为单井为圆心，外扩50m为敏感区，敏感区外质点运移2000天为较敏感区，计算迁移距离为L=67m。因此本项目地下水敏感程度为较敏感</w:t>
      </w:r>
      <w:r>
        <w:rPr>
          <w:rFonts w:asciiTheme="minorEastAsia" w:hAnsiTheme="minorEastAsia" w:eastAsiaTheme="minorEastAsia"/>
          <w:color w:val="auto"/>
          <w:highlight w:val="none"/>
          <w:lang w:val="en-GB"/>
        </w:rPr>
        <w:t>。根据《环境影响评价技术导则</w:t>
      </w:r>
      <w:r>
        <w:rPr>
          <w:rFonts w:hint="eastAsia" w:asciiTheme="minorEastAsia" w:hAnsiTheme="minorEastAsia" w:eastAsiaTheme="minorEastAsia"/>
          <w:color w:val="auto"/>
          <w:highlight w:val="none"/>
          <w:lang w:val="en-GB"/>
        </w:rPr>
        <w:t xml:space="preserve"> </w:t>
      </w:r>
      <w:r>
        <w:rPr>
          <w:rFonts w:asciiTheme="minorEastAsia" w:hAnsiTheme="minorEastAsia" w:eastAsiaTheme="minorEastAsia"/>
          <w:color w:val="auto"/>
          <w:highlight w:val="none"/>
          <w:lang w:val="en-GB"/>
        </w:rPr>
        <w:t>地下水环境》（HJ610-2016），建设项目地下水环境影响评价工作等级划分详见表2-</w:t>
      </w:r>
      <w:r>
        <w:rPr>
          <w:rFonts w:hint="eastAsia" w:asciiTheme="minorEastAsia" w:hAnsiTheme="minorEastAsia" w:eastAsiaTheme="minorEastAsia"/>
          <w:color w:val="auto"/>
          <w:highlight w:val="none"/>
          <w:lang w:val="en-GB"/>
        </w:rPr>
        <w:t>3</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rPr>
        <w:t>11</w:t>
      </w:r>
      <w:r>
        <w:rPr>
          <w:rFonts w:asciiTheme="minorEastAsia" w:hAnsiTheme="minorEastAsia" w:eastAsiaTheme="minorEastAsia"/>
          <w:color w:val="auto"/>
          <w:highlight w:val="none"/>
          <w:lang w:val="en-GB"/>
        </w:rPr>
        <w:t>。</w:t>
      </w:r>
    </w:p>
    <w:p>
      <w:pPr>
        <w:pStyle w:val="642"/>
        <w:rPr>
          <w:rFonts w:asciiTheme="minorEastAsia" w:hAnsiTheme="minorEastAsia" w:eastAsiaTheme="minorEastAsia"/>
          <w:color w:val="auto"/>
          <w:highlight w:val="none"/>
          <w:lang w:val="en-GB"/>
        </w:rPr>
      </w:pPr>
      <w:r>
        <w:rPr>
          <w:rFonts w:asciiTheme="minorEastAsia" w:hAnsiTheme="minorEastAsia" w:eastAsiaTheme="minorEastAsia"/>
          <w:color w:val="auto"/>
          <w:highlight w:val="none"/>
          <w:lang w:val="en-GB"/>
        </w:rPr>
        <w:t>表2-</w:t>
      </w:r>
      <w:r>
        <w:rPr>
          <w:rFonts w:hint="eastAsia" w:asciiTheme="minorEastAsia" w:hAnsiTheme="minorEastAsia" w:eastAsiaTheme="minorEastAsia"/>
          <w:color w:val="auto"/>
          <w:highlight w:val="none"/>
          <w:lang w:val="en-GB"/>
        </w:rPr>
        <w:t>3</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rPr>
        <w:t>11</w:t>
      </w:r>
      <w:r>
        <w:rPr>
          <w:rFonts w:asciiTheme="minorEastAsia" w:hAnsiTheme="minorEastAsia" w:eastAsiaTheme="minorEastAsia"/>
          <w:color w:val="auto"/>
          <w:highlight w:val="none"/>
          <w:lang w:val="en-GB"/>
        </w:rPr>
        <w:t xml:space="preserve">  评价工作等级分级表</w:t>
      </w:r>
    </w:p>
    <w:tbl>
      <w:tblPr>
        <w:tblStyle w:val="9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3227"/>
        <w:gridCol w:w="1527"/>
        <w:gridCol w:w="1983"/>
        <w:gridCol w:w="198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项目类别</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-67310</wp:posOffset>
                      </wp:positionH>
                      <wp:positionV relativeFrom="paragraph">
                        <wp:posOffset>-254635</wp:posOffset>
                      </wp:positionV>
                      <wp:extent cx="1966595" cy="478155"/>
                      <wp:effectExtent l="1270" t="4445" r="13335" b="12700"/>
                      <wp:wrapTight wrapText="bothSides">
                        <wp:wrapPolygon>
                          <wp:start x="-7" y="0"/>
                          <wp:lineTo x="21593" y="21600"/>
                          <wp:lineTo x="21607" y="21600"/>
                          <wp:lineTo x="7" y="0"/>
                          <wp:lineTo x="-7" y="0"/>
                        </wp:wrapPolygon>
                      </wp:wrapTight>
                      <wp:docPr id="1155" name="直线 673"/>
                      <wp:cNvGraphicFramePr/>
                      <a:graphic xmlns:a="http://schemas.openxmlformats.org/drawingml/2006/main">
                        <a:graphicData uri="http://schemas.microsoft.com/office/word/2010/wordprocessingShape">
                          <wps:wsp>
                            <wps:cNvCnPr>
                              <a:cxnSpLocks noChangeShapeType="1"/>
                            </wps:cNvCnPr>
                            <wps:spPr bwMode="auto">
                              <a:xfrm>
                                <a:off x="0" y="0"/>
                                <a:ext cx="1966595" cy="478155"/>
                              </a:xfrm>
                              <a:prstGeom prst="line">
                                <a:avLst/>
                              </a:prstGeom>
                              <a:noFill/>
                              <a:ln w="6350" cmpd="sng">
                                <a:solidFill>
                                  <a:srgbClr val="000000"/>
                                </a:solidFill>
                                <a:round/>
                              </a:ln>
                              <a:effectLst/>
                            </wps:spPr>
                            <wps:bodyPr/>
                          </wps:wsp>
                        </a:graphicData>
                      </a:graphic>
                    </wp:anchor>
                  </w:drawing>
                </mc:Choice>
                <mc:Fallback>
                  <w:pict>
                    <v:line id="直线 673" o:spid="_x0000_s1026" o:spt="20" style="position:absolute;left:0pt;margin-left:-5.3pt;margin-top:-20.05pt;height:37.65pt;width:154.85pt;mso-wrap-distance-left:9pt;mso-wrap-distance-right:9pt;z-index:-251657216;mso-width-relative:page;mso-height-relative:page;" filled="f" stroked="t" coordsize="21600,21600" wrapcoords="-7 0 21593 21600 21607 21600 7 0 -7 0" o:gfxdata="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iQ7S1wAAAAoBAAAPAAAAAAAAAAEAIAAAACIAAABkcnMvZG93bnJldi54bWxQSwECFAAUAAAACACH&#10;TuJAJBOC2OwBAADEAwAADgAAAAAAAAABACAAAAAmAQAAZHJzL2Uyb0RvYy54bWxQSwUGAAAAAAYA&#10;BgBZAQAAhAUAAAAA&#10;">
                      <v:fill on="f" focussize="0,0"/>
                      <v:stroke weight="0.5pt" color="#000000" joinstyle="round"/>
                      <v:imagedata o:title=""/>
                      <o:lock v:ext="edit" aspectratio="f"/>
                      <w10:wrap type="tight"/>
                    </v:line>
                  </w:pict>
                </mc:Fallback>
              </mc:AlternateContent>
            </w:r>
            <w:r>
              <w:rPr>
                <w:rFonts w:asciiTheme="minorEastAsia" w:hAnsiTheme="minorEastAsia" w:eastAsiaTheme="minorEastAsia"/>
                <w:color w:val="auto"/>
                <w:highlight w:val="none"/>
              </w:rPr>
              <w:t>环境敏感程度</w:t>
            </w:r>
          </w:p>
        </w:tc>
        <w:tc>
          <w:tcPr>
            <w:tcW w:w="1527" w:type="dxa"/>
            <w:vAlign w:val="center"/>
          </w:tcPr>
          <w:p>
            <w:pPr>
              <w:pStyle w:val="665"/>
              <w:rPr>
                <w:rFonts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Ⅰ</w:t>
            </w:r>
            <w:r>
              <w:rPr>
                <w:rFonts w:asciiTheme="minorEastAsia" w:hAnsiTheme="minorEastAsia" w:eastAsiaTheme="minorEastAsia"/>
                <w:color w:val="auto"/>
                <w:highlight w:val="none"/>
              </w:rPr>
              <w:t>类项目</w:t>
            </w:r>
          </w:p>
        </w:tc>
        <w:tc>
          <w:tcPr>
            <w:tcW w:w="1983" w:type="dxa"/>
            <w:vAlign w:val="center"/>
          </w:tcPr>
          <w:p>
            <w:pPr>
              <w:pStyle w:val="665"/>
              <w:rPr>
                <w:rFonts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Ⅱ</w:t>
            </w:r>
            <w:r>
              <w:rPr>
                <w:rFonts w:asciiTheme="minorEastAsia" w:hAnsiTheme="minorEastAsia" w:eastAsiaTheme="minorEastAsia"/>
                <w:color w:val="auto"/>
                <w:highlight w:val="none"/>
              </w:rPr>
              <w:t>类项目</w:t>
            </w:r>
          </w:p>
        </w:tc>
        <w:tc>
          <w:tcPr>
            <w:tcW w:w="1983" w:type="dxa"/>
            <w:vAlign w:val="center"/>
          </w:tcPr>
          <w:p>
            <w:pPr>
              <w:pStyle w:val="665"/>
              <w:rPr>
                <w:rFonts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Ⅲ</w:t>
            </w:r>
            <w:r>
              <w:rPr>
                <w:rFonts w:asciiTheme="minorEastAsia" w:hAnsiTheme="minorEastAsia" w:eastAsiaTheme="minorEastAsia"/>
                <w:b/>
                <w:color w:val="auto"/>
                <w:highlight w:val="none"/>
              </w:rPr>
              <w:t>类项目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敏感</w:t>
            </w:r>
          </w:p>
        </w:tc>
        <w:tc>
          <w:tcPr>
            <w:tcW w:w="15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一</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一</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二</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5"/>
              <w:rPr>
                <w:rFonts w:asciiTheme="minorEastAsia" w:hAnsiTheme="minorEastAsia" w:eastAsiaTheme="minorEastAsia"/>
                <w:b/>
                <w:color w:val="auto"/>
                <w:highlight w:val="none"/>
              </w:rPr>
            </w:pPr>
            <w:r>
              <w:rPr>
                <w:rFonts w:asciiTheme="minorEastAsia" w:hAnsiTheme="minorEastAsia" w:eastAsiaTheme="minorEastAsia"/>
                <w:b/>
                <w:color w:val="auto"/>
                <w:highlight w:val="none"/>
              </w:rPr>
              <w:t>较敏感</w:t>
            </w:r>
          </w:p>
        </w:tc>
        <w:tc>
          <w:tcPr>
            <w:tcW w:w="15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一</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二</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b/>
                <w:color w:val="auto"/>
                <w:highlight w:val="none"/>
              </w:rPr>
              <w:t>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不敏感</w:t>
            </w:r>
          </w:p>
        </w:tc>
        <w:tc>
          <w:tcPr>
            <w:tcW w:w="1527"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二</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三</w:t>
            </w:r>
          </w:p>
        </w:tc>
        <w:tc>
          <w:tcPr>
            <w:tcW w:w="1983"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b/>
                <w:color w:val="auto"/>
                <w:highlight w:val="none"/>
              </w:rPr>
              <w:t>三</w:t>
            </w:r>
          </w:p>
        </w:tc>
      </w:tr>
    </w:tbl>
    <w:p>
      <w:pPr>
        <w:ind w:firstLine="560"/>
        <w:rPr>
          <w:rFonts w:asciiTheme="minorEastAsia" w:hAnsiTheme="minorEastAsia" w:eastAsiaTheme="minorEastAsia"/>
          <w:color w:val="auto"/>
          <w:highlight w:val="none"/>
          <w:lang w:val="en-GB"/>
        </w:rPr>
      </w:pPr>
      <w:r>
        <w:rPr>
          <w:rFonts w:asciiTheme="minorEastAsia" w:hAnsiTheme="minorEastAsia" w:eastAsiaTheme="minorEastAsia"/>
          <w:color w:val="auto"/>
          <w:highlight w:val="none"/>
          <w:lang w:val="en-GB"/>
        </w:rPr>
        <w:t>本项目地下水环境影响评价项目类别为</w:t>
      </w:r>
      <w:r>
        <w:rPr>
          <w:rFonts w:hint="eastAsia" w:asciiTheme="minorEastAsia" w:hAnsiTheme="minorEastAsia" w:eastAsiaTheme="minorEastAsia"/>
          <w:color w:val="auto"/>
          <w:highlight w:val="none"/>
          <w:lang w:val="en-GB"/>
        </w:rPr>
        <w:t>Ⅲ</w:t>
      </w:r>
      <w:r>
        <w:rPr>
          <w:rFonts w:asciiTheme="minorEastAsia" w:hAnsiTheme="minorEastAsia" w:eastAsiaTheme="minorEastAsia"/>
          <w:color w:val="auto"/>
          <w:highlight w:val="none"/>
          <w:lang w:val="en-GB"/>
        </w:rPr>
        <w:t>类，敏感程度为</w:t>
      </w:r>
      <w:r>
        <w:rPr>
          <w:rFonts w:hint="eastAsia" w:asciiTheme="minorEastAsia" w:hAnsiTheme="minorEastAsia" w:eastAsiaTheme="minorEastAsia"/>
          <w:color w:val="auto"/>
          <w:highlight w:val="none"/>
          <w:lang w:val="en-GB"/>
        </w:rPr>
        <w:t>较</w:t>
      </w:r>
      <w:r>
        <w:rPr>
          <w:rFonts w:asciiTheme="minorEastAsia" w:hAnsiTheme="minorEastAsia" w:eastAsiaTheme="minorEastAsia"/>
          <w:color w:val="auto"/>
          <w:highlight w:val="none"/>
          <w:lang w:val="en-GB"/>
        </w:rPr>
        <w:t>敏感，结合表2-</w:t>
      </w:r>
      <w:r>
        <w:rPr>
          <w:rFonts w:hint="eastAsia" w:asciiTheme="minorEastAsia" w:hAnsiTheme="minorEastAsia" w:eastAsiaTheme="minorEastAsia"/>
          <w:color w:val="auto"/>
          <w:highlight w:val="none"/>
          <w:lang w:val="en-GB"/>
        </w:rPr>
        <w:t>3</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rPr>
        <w:t>11</w:t>
      </w:r>
      <w:r>
        <w:rPr>
          <w:rFonts w:asciiTheme="minorEastAsia" w:hAnsiTheme="minorEastAsia" w:eastAsiaTheme="minorEastAsia"/>
          <w:color w:val="auto"/>
          <w:highlight w:val="none"/>
          <w:lang w:val="en-GB"/>
        </w:rPr>
        <w:t>工作等级分级表和评价的一般原则，确定本项目地下水环境评价工作等级为三级。</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2.3.3.2 评价范围</w:t>
      </w:r>
    </w:p>
    <w:p>
      <w:pPr>
        <w:widowControl w:val="0"/>
        <w:adjustRightInd/>
        <w:snapToGrid/>
        <w:ind w:firstLine="56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本次评价采用导则中公式法确定敏感区及调查评价范围，导则中计算公式如下：</w:t>
      </w:r>
    </w:p>
    <w:p>
      <w:pPr>
        <w:widowControl w:val="0"/>
        <w:adjustRightInd/>
        <w:snapToGrid/>
        <w:ind w:firstLine="482" w:firstLineChars="0"/>
        <w:jc w:val="center"/>
        <w:rPr>
          <w:rFonts w:asciiTheme="minorEastAsia" w:hAnsiTheme="minorEastAsia" w:eastAsiaTheme="minorEastAsia"/>
          <w:color w:val="000000" w:themeColor="text1"/>
          <w:highlight w:val="none"/>
          <w:vertAlign w:val="subscript"/>
          <w:lang w:val="en-GB"/>
          <w14:textFill>
            <w14:solidFill>
              <w14:schemeClr w14:val="tx1"/>
            </w14:solidFill>
          </w14:textFill>
        </w:rPr>
      </w:pPr>
      <w:r>
        <w:rPr>
          <w:rFonts w:asciiTheme="minorEastAsia" w:hAnsiTheme="minorEastAsia" w:eastAsiaTheme="minorEastAsia"/>
          <w:color w:val="000000" w:themeColor="text1"/>
          <w:highlight w:val="none"/>
          <w:lang w:val="en-GB"/>
          <w14:textFill>
            <w14:solidFill>
              <w14:schemeClr w14:val="tx1"/>
            </w14:solidFill>
          </w14:textFill>
        </w:rPr>
        <w:t>L=a×K×I×T/n</w:t>
      </w:r>
      <w:r>
        <w:rPr>
          <w:rFonts w:asciiTheme="minorEastAsia" w:hAnsiTheme="minorEastAsia" w:eastAsiaTheme="minorEastAsia"/>
          <w:color w:val="000000" w:themeColor="text1"/>
          <w:highlight w:val="none"/>
          <w:vertAlign w:val="subscript"/>
          <w:lang w:val="en-GB"/>
          <w14:textFill>
            <w14:solidFill>
              <w14:schemeClr w14:val="tx1"/>
            </w14:solidFill>
          </w14:textFill>
        </w:rPr>
        <w:t>e</w:t>
      </w:r>
    </w:p>
    <w:p>
      <w:pPr>
        <w:widowControl w:val="0"/>
        <w:adjustRightInd/>
        <w:snapToGrid/>
        <w:ind w:firstLine="0" w:firstLineChars="0"/>
        <w:rPr>
          <w:rFonts w:asciiTheme="minorEastAsia" w:hAnsiTheme="minorEastAsia" w:eastAsiaTheme="minorEastAsia"/>
          <w:color w:val="000000" w:themeColor="text1"/>
          <w:highlight w:val="none"/>
          <w:vertAlign w:val="subscript"/>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式中：L-下游迁移距离，m</w:t>
      </w:r>
    </w:p>
    <w:p>
      <w:pPr>
        <w:widowControl w:val="0"/>
        <w:adjustRightInd/>
        <w:snapToGrid/>
        <w:ind w:firstLine="840" w:firstLineChars="30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a-变化系数，a≥1，一般取2；</w:t>
      </w:r>
    </w:p>
    <w:p>
      <w:pPr>
        <w:widowControl w:val="0"/>
        <w:adjustRightInd/>
        <w:snapToGrid/>
        <w:ind w:firstLine="840" w:firstLineChars="30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K-渗透系数，m/d；</w:t>
      </w:r>
    </w:p>
    <w:p>
      <w:pPr>
        <w:widowControl w:val="0"/>
        <w:adjustRightInd/>
        <w:snapToGrid/>
        <w:ind w:firstLine="840" w:firstLineChars="30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I-水力坡度，无量纲；</w:t>
      </w:r>
    </w:p>
    <w:p>
      <w:pPr>
        <w:widowControl w:val="0"/>
        <w:adjustRightInd/>
        <w:snapToGrid/>
        <w:ind w:firstLine="840" w:firstLineChars="30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T-质点运移天数，取值不小于5000d；</w:t>
      </w:r>
    </w:p>
    <w:p>
      <w:pPr>
        <w:widowControl w:val="0"/>
        <w:adjustRightInd/>
        <w:snapToGrid/>
        <w:ind w:firstLine="840" w:firstLineChars="30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n</w:t>
      </w:r>
      <w:r>
        <w:rPr>
          <w:rFonts w:hint="eastAsia" w:asciiTheme="minorEastAsia" w:hAnsiTheme="minorEastAsia" w:eastAsiaTheme="minorEastAsia"/>
          <w:color w:val="000000" w:themeColor="text1"/>
          <w:highlight w:val="none"/>
          <w:vertAlign w:val="subscript"/>
          <w:lang w:val="en-GB"/>
          <w14:textFill>
            <w14:solidFill>
              <w14:schemeClr w14:val="tx1"/>
            </w14:solidFill>
          </w14:textFill>
        </w:rPr>
        <w:t>e</w:t>
      </w:r>
      <w:r>
        <w:rPr>
          <w:rFonts w:hint="eastAsia" w:asciiTheme="minorEastAsia" w:hAnsiTheme="minorEastAsia" w:eastAsiaTheme="minorEastAsia"/>
          <w:color w:val="000000" w:themeColor="text1"/>
          <w:highlight w:val="none"/>
          <w:lang w:val="en-GB"/>
          <w14:textFill>
            <w14:solidFill>
              <w14:schemeClr w14:val="tx1"/>
            </w14:solidFill>
          </w14:textFill>
        </w:rPr>
        <w:t>-有效孔隙度，无量纲。</w:t>
      </w:r>
    </w:p>
    <w:p>
      <w:pPr>
        <w:widowControl w:val="0"/>
        <w:adjustRightInd/>
        <w:snapToGrid/>
        <w:ind w:firstLine="56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计算参数取值见表2-3-10.</w:t>
      </w:r>
    </w:p>
    <w:p>
      <w:pPr>
        <w:widowControl w:val="0"/>
        <w:adjustRightInd/>
        <w:snapToGrid/>
        <w:ind w:firstLine="480"/>
        <w:rPr>
          <w:rFonts w:asciiTheme="minorEastAsia" w:hAnsiTheme="minorEastAsia" w:eastAsiaTheme="minorEastAsia"/>
          <w:color w:val="000000" w:themeColor="text1"/>
          <w:sz w:val="24"/>
          <w:highlight w:val="none"/>
          <w:lang w:val="en-GB"/>
          <w14:textFill>
            <w14:solidFill>
              <w14:schemeClr w14:val="tx1"/>
            </w14:solidFill>
          </w14:textFill>
        </w:rPr>
      </w:pPr>
      <w:r>
        <w:rPr>
          <w:rFonts w:hint="eastAsia" w:asciiTheme="minorEastAsia" w:hAnsiTheme="minorEastAsia" w:eastAsiaTheme="minorEastAsia"/>
          <w:color w:val="000000" w:themeColor="text1"/>
          <w:sz w:val="24"/>
          <w:highlight w:val="none"/>
          <w:lang w:val="en-GB"/>
          <w14:textFill>
            <w14:solidFill>
              <w14:schemeClr w14:val="tx1"/>
            </w14:solidFill>
          </w14:textFill>
        </w:rPr>
        <w:t>表2-3-10     地下水调查范围公示计算参数表</w:t>
      </w:r>
    </w:p>
    <w:tbl>
      <w:tblPr>
        <w:tblStyle w:val="9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453"/>
        <w:gridCol w:w="1453"/>
        <w:gridCol w:w="1453"/>
        <w:gridCol w:w="1454"/>
        <w:gridCol w:w="14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计算参数</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a</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K</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I</w:t>
            </w:r>
          </w:p>
        </w:tc>
        <w:tc>
          <w:tcPr>
            <w:tcW w:w="1454"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T</w:t>
            </w:r>
          </w:p>
        </w:tc>
        <w:tc>
          <w:tcPr>
            <w:tcW w:w="1454"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n</w:t>
            </w:r>
            <w:r>
              <w:rPr>
                <w:rFonts w:hint="eastAsia" w:asciiTheme="minorEastAsia" w:hAnsiTheme="minorEastAsia" w:eastAsiaTheme="minorEastAsia"/>
                <w:color w:val="000000" w:themeColor="text1"/>
                <w:sz w:val="21"/>
                <w:szCs w:val="21"/>
                <w:highlight w:val="none"/>
                <w:vertAlign w:val="subscript"/>
                <w:lang w:val="en-GB"/>
                <w14:textFill>
                  <w14:solidFill>
                    <w14:schemeClr w14:val="tx1"/>
                  </w14:solidFill>
                </w14:textFill>
              </w:rPr>
              <w:t>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取值</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2</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1.6</w:t>
            </w:r>
          </w:p>
        </w:tc>
        <w:tc>
          <w:tcPr>
            <w:tcW w:w="1453"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2‰</w:t>
            </w:r>
          </w:p>
        </w:tc>
        <w:tc>
          <w:tcPr>
            <w:tcW w:w="1454"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5000</w:t>
            </w:r>
          </w:p>
        </w:tc>
        <w:tc>
          <w:tcPr>
            <w:tcW w:w="1454" w:type="dxa"/>
            <w:vAlign w:val="center"/>
          </w:tcPr>
          <w:p>
            <w:pPr>
              <w:widowControl w:val="0"/>
              <w:adjustRightInd/>
              <w:snapToGrid/>
              <w:ind w:firstLine="0" w:firstLineChars="0"/>
              <w:jc w:val="center"/>
              <w:rPr>
                <w:rFonts w:asciiTheme="minorEastAsia" w:hAnsiTheme="minorEastAsia" w:eastAsiaTheme="minorEastAsia"/>
                <w:color w:val="000000" w:themeColor="text1"/>
                <w:sz w:val="21"/>
                <w:szCs w:val="21"/>
                <w:highlight w:val="none"/>
                <w:lang w:val="en-GB"/>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GB"/>
                <w14:textFill>
                  <w14:solidFill>
                    <w14:schemeClr w14:val="tx1"/>
                  </w14:solidFill>
                </w14:textFill>
              </w:rPr>
              <w:t>0.18</w:t>
            </w:r>
          </w:p>
        </w:tc>
      </w:tr>
    </w:tbl>
    <w:p>
      <w:pPr>
        <w:widowControl w:val="0"/>
        <w:adjustRightInd/>
        <w:snapToGrid/>
        <w:ind w:firstLine="56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L=2*1.6*0.002*5000/0.18=178m，依据《环境影响评价技术导则 地下水环境》（HJ 610-2016），地下水调查评价范围应为场地下游Lm及两侧L/2m构成的区域范围。</w:t>
      </w:r>
    </w:p>
    <w:p>
      <w:pPr>
        <w:widowControl w:val="0"/>
        <w:adjustRightInd/>
        <w:snapToGrid/>
        <w:ind w:firstLine="560"/>
        <w:rPr>
          <w:rFonts w:asciiTheme="minorEastAsia" w:hAnsiTheme="minorEastAsia" w:eastAsiaTheme="minorEastAsia"/>
          <w:color w:val="000000" w:themeColor="text1"/>
          <w:highlight w:val="none"/>
          <w:lang w:val="en-GB"/>
          <w14:textFill>
            <w14:solidFill>
              <w14:schemeClr w14:val="tx1"/>
            </w14:solidFill>
          </w14:textFill>
        </w:rPr>
      </w:pPr>
      <w:r>
        <w:rPr>
          <w:rFonts w:hint="eastAsia" w:asciiTheme="minorEastAsia" w:hAnsiTheme="minorEastAsia" w:eastAsiaTheme="minorEastAsia"/>
          <w:color w:val="000000" w:themeColor="text1"/>
          <w:highlight w:val="none"/>
          <w:lang w:val="en-GB"/>
          <w14:textFill>
            <w14:solidFill>
              <w14:schemeClr w14:val="tx1"/>
            </w14:solidFill>
          </w14:textFill>
        </w:rPr>
        <w:t>评价区域第四系孔隙潜水水位等值线见图2-3-2。</w:t>
      </w:r>
    </w:p>
    <w:p>
      <w:pPr>
        <w:widowControl w:val="0"/>
        <w:adjustRightInd/>
        <w:snapToGrid/>
        <w:spacing w:line="480" w:lineRule="auto"/>
        <w:ind w:firstLine="198" w:firstLineChars="71"/>
        <w:rPr>
          <w:rFonts w:asciiTheme="minorEastAsia" w:hAnsiTheme="minorEastAsia" w:eastAsiaTheme="minorEastAsia"/>
          <w:color w:val="000000" w:themeColor="text1"/>
          <w:highlight w:val="yellow"/>
          <w:lang w:val="en-GB"/>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drawing>
          <wp:inline distT="0" distB="0" distL="0" distR="0">
            <wp:extent cx="5400040" cy="5236210"/>
            <wp:effectExtent l="19050" t="0" r="0" b="0"/>
            <wp:docPr id="7" name="图片 7" descr="C:\Users\ADMINI~1\AppData\Local\Temp\1634886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34886568(1).png"/>
                    <pic:cNvPicPr>
                      <a:picLocks noChangeAspect="1" noChangeArrowheads="1"/>
                    </pic:cNvPicPr>
                  </pic:nvPicPr>
                  <pic:blipFill>
                    <a:blip r:embed="rId46" cstate="print"/>
                    <a:srcRect/>
                    <a:stretch>
                      <a:fillRect/>
                    </a:stretch>
                  </pic:blipFill>
                  <pic:spPr>
                    <a:xfrm>
                      <a:off x="0" y="0"/>
                      <a:ext cx="5400040" cy="5236677"/>
                    </a:xfrm>
                    <a:prstGeom prst="rect">
                      <a:avLst/>
                    </a:prstGeom>
                    <a:noFill/>
                    <a:ln w="9525">
                      <a:noFill/>
                      <a:miter lim="800000"/>
                      <a:headEnd/>
                      <a:tailEnd/>
                    </a:ln>
                  </pic:spPr>
                </pic:pic>
              </a:graphicData>
            </a:graphic>
          </wp:inline>
        </w:drawing>
      </w:r>
    </w:p>
    <w:p>
      <w:pPr>
        <w:widowControl w:val="0"/>
        <w:adjustRightInd/>
        <w:snapToGrid/>
        <w:ind w:firstLine="170" w:firstLineChars="71"/>
        <w:jc w:val="center"/>
        <w:rPr>
          <w:rFonts w:asciiTheme="minorEastAsia" w:hAnsiTheme="minorEastAsia" w:eastAsiaTheme="minorEastAsia"/>
          <w:color w:val="000000" w:themeColor="text1"/>
          <w:sz w:val="24"/>
          <w:highlight w:val="none"/>
          <w:lang w:val="en-GB"/>
          <w14:textFill>
            <w14:solidFill>
              <w14:schemeClr w14:val="tx1"/>
            </w14:solidFill>
          </w14:textFill>
        </w:rPr>
      </w:pPr>
      <w:r>
        <w:rPr>
          <w:rFonts w:hint="eastAsia" w:asciiTheme="minorEastAsia" w:hAnsiTheme="minorEastAsia" w:eastAsiaTheme="minorEastAsia"/>
          <w:color w:val="000000" w:themeColor="text1"/>
          <w:sz w:val="24"/>
          <w:highlight w:val="none"/>
          <w:lang w:val="en-GB"/>
          <w14:textFill>
            <w14:solidFill>
              <w14:schemeClr w14:val="tx1"/>
            </w14:solidFill>
          </w14:textFill>
        </w:rPr>
        <w:t>图2-3-2    评价区域第四系孔隙潜水水位等值线图</w:t>
      </w:r>
    </w:p>
    <w:p>
      <w:pPr>
        <w:ind w:firstLine="560"/>
        <w:rPr>
          <w:rFonts w:hint="eastAsia" w:asciiTheme="minorEastAsia" w:hAnsiTheme="minorEastAsia" w:eastAsiaTheme="minorEastAsia"/>
          <w:color w:val="FF0000"/>
          <w:highlight w:val="none"/>
        </w:rPr>
      </w:pPr>
      <w:r>
        <w:rPr>
          <w:rFonts w:hint="eastAsia" w:asciiTheme="minorEastAsia" w:hAnsiTheme="minorEastAsia" w:eastAsiaTheme="minorEastAsia"/>
          <w:color w:val="000000" w:themeColor="text1"/>
          <w:highlight w:val="none"/>
          <w:lang w:val="en-GB"/>
          <w14:textFill>
            <w14:solidFill>
              <w14:schemeClr w14:val="tx1"/>
            </w14:solidFill>
          </w14:textFill>
        </w:rPr>
        <w:t>根据上图判定，松嫩平原</w:t>
      </w:r>
      <w:r>
        <w:rPr>
          <w:rFonts w:hint="eastAsia" w:asciiTheme="minorEastAsia" w:hAnsiTheme="minorEastAsia" w:eastAsiaTheme="minorEastAsia"/>
          <w:color w:val="000000" w:themeColor="text1"/>
          <w:szCs w:val="28"/>
          <w:highlight w:val="none"/>
          <w:lang w:val="en-GB"/>
          <w14:textFill>
            <w14:solidFill>
              <w14:schemeClr w14:val="tx1"/>
            </w14:solidFill>
          </w14:textFill>
        </w:rPr>
        <w:t>第四系孔隙潜水总体径流走向是由北向南，项目评价区域第四系孔隙潜水总体径流走向是由北向南。</w:t>
      </w:r>
      <w:r>
        <w:rPr>
          <w:rFonts w:hint="eastAsia" w:asciiTheme="minorEastAsia" w:hAnsiTheme="minorEastAsia" w:eastAsiaTheme="minorEastAsia"/>
          <w:color w:val="000000" w:themeColor="text1"/>
          <w:highlight w:val="none"/>
          <w:lang w:val="en-GB"/>
          <w14:textFill>
            <w14:solidFill>
              <w14:schemeClr w14:val="tx1"/>
            </w14:solidFill>
          </w14:textFill>
        </w:rPr>
        <w:t>考虑到建设项目附近地下水保护目标，</w:t>
      </w:r>
      <w:r>
        <w:rPr>
          <w:rFonts w:hint="eastAsia" w:asciiTheme="minorEastAsia" w:hAnsiTheme="minorEastAsia" w:eastAsiaTheme="minorEastAsia"/>
          <w:color w:val="auto"/>
          <w:highlight w:val="none"/>
          <w:lang w:val="en-GB"/>
        </w:rPr>
        <w:t>本次地下水环境影响评价范围在计算得到的调查评价范围基础上适当扩大，为矩形区域，包含地下水环境保护目标，根据HJ610-2016，结合地下水流向（由北向南），场地两侧调查评价范围应不低于L/2，即89m</w:t>
      </w:r>
      <w:r>
        <w:rPr>
          <w:rFonts w:hint="eastAsia" w:asciiTheme="minorEastAsia" w:hAnsiTheme="minorEastAsia" w:eastAsiaTheme="minorEastAsia"/>
          <w:color w:val="000000" w:themeColor="text1"/>
          <w:highlight w:val="none"/>
          <w:lang w:val="en-GB"/>
          <w14:textFill>
            <w14:solidFill>
              <w14:schemeClr w14:val="tx1"/>
            </w14:solidFill>
          </w14:textFill>
        </w:rPr>
        <w:t>，因</w:t>
      </w:r>
      <w:r>
        <w:rPr>
          <w:rFonts w:hint="eastAsia" w:asciiTheme="minorEastAsia" w:hAnsiTheme="minorEastAsia" w:eastAsiaTheme="minorEastAsia"/>
          <w:color w:val="FF0000"/>
          <w:highlight w:val="none"/>
          <w:lang w:val="en-GB"/>
        </w:rPr>
        <w:t>此</w:t>
      </w:r>
      <w:r>
        <w:rPr>
          <w:rFonts w:hint="eastAsia" w:asciiTheme="minorEastAsia" w:hAnsiTheme="minorEastAsia" w:eastAsiaTheme="minorEastAsia"/>
          <w:color w:val="FF0000"/>
          <w:highlight w:val="none"/>
          <w:lang w:val="en-GB" w:eastAsia="zh-CN"/>
        </w:rPr>
        <w:t>北侧边界（上游）</w:t>
      </w:r>
      <w:r>
        <w:rPr>
          <w:rFonts w:hint="eastAsia" w:asciiTheme="minorEastAsia" w:hAnsiTheme="minorEastAsia" w:eastAsiaTheme="minorEastAsia"/>
          <w:color w:val="FF0000"/>
          <w:highlight w:val="none"/>
          <w:lang w:val="en-US" w:eastAsia="zh-CN"/>
        </w:rPr>
        <w:t>900m，</w:t>
      </w:r>
      <w:r>
        <w:rPr>
          <w:rFonts w:hint="eastAsia" w:asciiTheme="minorEastAsia" w:hAnsiTheme="minorEastAsia" w:eastAsiaTheme="minorEastAsia"/>
          <w:color w:val="FF0000"/>
          <w:highlight w:val="none"/>
        </w:rPr>
        <w:t>南侧边界（场地下游）外扩距厂界</w:t>
      </w:r>
      <w:r>
        <w:rPr>
          <w:rFonts w:hint="eastAsia" w:asciiTheme="minorEastAsia" w:hAnsiTheme="minorEastAsia" w:eastAsiaTheme="minorEastAsia"/>
          <w:color w:val="FF0000"/>
          <w:highlight w:val="none"/>
          <w:lang w:val="en-US" w:eastAsia="zh-CN"/>
        </w:rPr>
        <w:t>2650</w:t>
      </w:r>
      <w:r>
        <w:rPr>
          <w:rFonts w:hint="eastAsia" w:asciiTheme="minorEastAsia" w:hAnsiTheme="minorEastAsia" w:eastAsiaTheme="minorEastAsia"/>
          <w:color w:val="FF0000"/>
          <w:highlight w:val="none"/>
        </w:rPr>
        <w:t>m，两侧1</w:t>
      </w:r>
      <w:r>
        <w:rPr>
          <w:rFonts w:hint="eastAsia" w:asciiTheme="minorEastAsia" w:hAnsiTheme="minorEastAsia" w:eastAsiaTheme="minorEastAsia"/>
          <w:color w:val="FF0000"/>
          <w:highlight w:val="none"/>
          <w:lang w:val="en-US" w:eastAsia="zh-CN"/>
        </w:rPr>
        <w:t>000</w:t>
      </w:r>
      <w:r>
        <w:rPr>
          <w:rFonts w:hint="eastAsia" w:asciiTheme="minorEastAsia" w:hAnsiTheme="minorEastAsia" w:eastAsiaTheme="minorEastAsia"/>
          <w:color w:val="FF0000"/>
          <w:highlight w:val="none"/>
        </w:rPr>
        <w:t>m，面积约</w:t>
      </w:r>
      <w:r>
        <w:rPr>
          <w:rFonts w:hint="eastAsia" w:asciiTheme="minorEastAsia" w:hAnsiTheme="minorEastAsia" w:eastAsiaTheme="minorEastAsia"/>
          <w:color w:val="FF0000"/>
          <w:highlight w:val="none"/>
          <w:lang w:val="en-US" w:eastAsia="zh-CN"/>
        </w:rPr>
        <w:t>3.95</w:t>
      </w:r>
      <w:r>
        <w:rPr>
          <w:rFonts w:hint="eastAsia" w:asciiTheme="minorEastAsia" w:hAnsiTheme="minorEastAsia" w:eastAsiaTheme="minorEastAsia"/>
          <w:color w:val="FF0000"/>
          <w:highlight w:val="none"/>
        </w:rPr>
        <w:t>km</w:t>
      </w:r>
      <w:r>
        <w:rPr>
          <w:rFonts w:hint="eastAsia" w:asciiTheme="minorEastAsia" w:hAnsiTheme="minorEastAsia" w:eastAsiaTheme="minorEastAsia"/>
          <w:color w:val="FF0000"/>
          <w:highlight w:val="none"/>
          <w:vertAlign w:val="superscript"/>
        </w:rPr>
        <w:t>2</w:t>
      </w:r>
      <w:r>
        <w:rPr>
          <w:rFonts w:hint="eastAsia" w:asciiTheme="minorEastAsia" w:hAnsiTheme="minorEastAsia" w:eastAsiaTheme="minorEastAsia"/>
          <w:color w:val="FF0000"/>
          <w:highlight w:val="none"/>
        </w:rPr>
        <w:t>。</w:t>
      </w: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0" w:firstLineChars="0"/>
        <w:rPr>
          <w:rFonts w:hint="eastAsia" w:asciiTheme="minorEastAsia" w:hAnsiTheme="minorEastAsia" w:eastAsiaTheme="minorEastAsia"/>
          <w:color w:val="FF0000"/>
          <w:highlight w:val="none"/>
        </w:rPr>
      </w:pPr>
    </w:p>
    <w:p>
      <w:pPr>
        <w:pStyle w:val="153"/>
        <w:ind w:left="0" w:leftChars="0" w:firstLine="1440" w:firstLineChars="600"/>
        <w:rPr>
          <w:rFonts w:hint="default" w:asciiTheme="minorEastAsia" w:hAnsiTheme="minorEastAsia" w:eastAsiaTheme="minorEastAsia"/>
          <w:color w:val="FF0000"/>
          <w:highlight w:val="yellow"/>
          <w:lang w:val="en-US" w:eastAsia="zh-CN"/>
        </w:rPr>
      </w:pPr>
      <w:r>
        <w:rPr>
          <w:rFonts w:hint="eastAsia" w:asciiTheme="minorEastAsia" w:hAnsiTheme="minorEastAsia" w:eastAsiaTheme="minorEastAsia"/>
          <w:color w:val="FF0000"/>
          <w:highlight w:val="yellow"/>
          <w:lang w:eastAsia="zh-CN"/>
        </w:rPr>
        <w:t>图</w:t>
      </w:r>
      <w:r>
        <w:rPr>
          <w:rFonts w:hint="eastAsia" w:asciiTheme="minorEastAsia" w:hAnsiTheme="minorEastAsia" w:eastAsiaTheme="minorEastAsia"/>
          <w:color w:val="FF0000"/>
          <w:highlight w:val="yellow"/>
          <w:lang w:val="en-US" w:eastAsia="zh-CN"/>
        </w:rPr>
        <w:t>2.3-3     地下水评价范围图</w:t>
      </w:r>
    </w:p>
    <w:p>
      <w:pPr>
        <w:pStyle w:val="1167"/>
        <w:rPr>
          <w:rFonts w:asciiTheme="minorEastAsia" w:hAnsiTheme="minorEastAsia" w:eastAsiaTheme="minorEastAsia"/>
          <w:color w:val="000000" w:themeColor="text1"/>
          <w14:textFill>
            <w14:solidFill>
              <w14:schemeClr w14:val="tx1"/>
            </w14:solidFill>
          </w14:textFill>
        </w:rPr>
      </w:pPr>
      <w:bookmarkStart w:id="65" w:name="_Toc216838061"/>
      <w:bookmarkStart w:id="66" w:name="_Toc337734317"/>
      <w:bookmarkStart w:id="67" w:name="_Toc447281000"/>
      <w:bookmarkStart w:id="68" w:name="_Toc215564492"/>
      <w:bookmarkStart w:id="69" w:name="_Toc176865894"/>
      <w:bookmarkStart w:id="70" w:name="_Toc355941898"/>
      <w:bookmarkStart w:id="71" w:name="_Toc170185558"/>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声环境</w:t>
      </w:r>
      <w:bookmarkEnd w:id="65"/>
      <w:bookmarkEnd w:id="66"/>
      <w:bookmarkEnd w:id="67"/>
      <w:bookmarkEnd w:id="68"/>
      <w:bookmarkEnd w:id="69"/>
      <w:bookmarkEnd w:id="70"/>
      <w:bookmarkEnd w:id="71"/>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.4.1</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评价工作等级</w:t>
      </w:r>
    </w:p>
    <w:p>
      <w:pPr>
        <w:spacing w:line="500" w:lineRule="exact"/>
        <w:ind w:firstLine="560"/>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auto"/>
          <w:highlight w:val="none"/>
          <w:lang w:val="en-GB"/>
        </w:rPr>
        <w:t>根据《环境影响评价技术导则</w:t>
      </w:r>
      <w:r>
        <w:rPr>
          <w:rFonts w:hint="eastAsia" w:asciiTheme="minorEastAsia" w:hAnsiTheme="minorEastAsia" w:eastAsiaTheme="minorEastAsia"/>
          <w:color w:val="auto"/>
          <w:highlight w:val="none"/>
          <w:lang w:val="en-GB"/>
        </w:rPr>
        <w:t xml:space="preserve"> 声环境</w:t>
      </w:r>
      <w:r>
        <w:rPr>
          <w:rFonts w:asciiTheme="minorEastAsia" w:hAnsiTheme="minorEastAsia" w:eastAsiaTheme="minorEastAsia"/>
          <w:color w:val="auto"/>
          <w:highlight w:val="none"/>
          <w:lang w:val="en-GB"/>
        </w:rPr>
        <w:t>》（HJ2.4-2009）中规定的噪声环境影响评价工作等级划分的基本原则，</w:t>
      </w:r>
      <w:r>
        <w:rPr>
          <w:rFonts w:hint="eastAsia" w:asciiTheme="minorEastAsia" w:hAnsiTheme="minorEastAsia" w:eastAsiaTheme="minorEastAsia"/>
          <w:color w:val="auto"/>
          <w:highlight w:val="none"/>
          <w:lang w:val="en-GB"/>
        </w:rPr>
        <w:t>本项目位于</w:t>
      </w:r>
      <w:r>
        <w:rPr>
          <w:rFonts w:hint="eastAsia" w:asciiTheme="minorEastAsia" w:hAnsiTheme="minorEastAsia" w:eastAsiaTheme="minorEastAsia"/>
          <w:color w:val="auto"/>
          <w:highlight w:val="none"/>
        </w:rPr>
        <w:t>安达市先源乡红星村八屯，</w:t>
      </w:r>
      <w:r>
        <w:rPr>
          <w:rFonts w:hint="eastAsia" w:asciiTheme="minorEastAsia" w:hAnsiTheme="minorEastAsia" w:eastAsiaTheme="minorEastAsia"/>
          <w:color w:val="auto"/>
          <w:highlight w:val="none"/>
          <w:lang w:val="en-GB"/>
        </w:rPr>
        <w:t>声环</w:t>
      </w:r>
      <w:r>
        <w:rPr>
          <w:rFonts w:hint="eastAsia" w:asciiTheme="minorEastAsia" w:hAnsiTheme="minorEastAsia" w:eastAsiaTheme="minorEastAsia"/>
          <w:color w:val="000000" w:themeColor="text1"/>
          <w:lang w:val="en-GB"/>
          <w14:textFill>
            <w14:solidFill>
              <w14:schemeClr w14:val="tx1"/>
            </w14:solidFill>
          </w14:textFill>
        </w:rPr>
        <w:t>境功能按照《声环境质量标准》（GB3096-2008）中2类区域控制，</w:t>
      </w:r>
      <w:r>
        <w:rPr>
          <w:rFonts w:asciiTheme="minorEastAsia" w:hAnsiTheme="minorEastAsia" w:eastAsiaTheme="minorEastAsia"/>
          <w:color w:val="000000" w:themeColor="text1"/>
          <w:lang w:val="en-GB"/>
          <w14:textFill>
            <w14:solidFill>
              <w14:schemeClr w14:val="tx1"/>
            </w14:solidFill>
          </w14:textFill>
        </w:rPr>
        <w:t>项目建设前后噪声级增加量较小且受影响的人口变化不大，因此，确定声环境影响评价工作等级为</w:t>
      </w:r>
      <w:r>
        <w:rPr>
          <w:rFonts w:hint="eastAsia" w:asciiTheme="minorEastAsia" w:hAnsiTheme="minorEastAsia" w:eastAsiaTheme="minorEastAsia"/>
          <w:color w:val="000000" w:themeColor="text1"/>
          <w:lang w:val="en-GB"/>
          <w14:textFill>
            <w14:solidFill>
              <w14:schemeClr w14:val="tx1"/>
            </w14:solidFill>
          </w14:textFill>
        </w:rPr>
        <w:t>二</w:t>
      </w:r>
      <w:r>
        <w:rPr>
          <w:rFonts w:asciiTheme="minorEastAsia" w:hAnsiTheme="minorEastAsia" w:eastAsiaTheme="minorEastAsia"/>
          <w:color w:val="000000" w:themeColor="text1"/>
          <w:lang w:val="en-GB"/>
          <w14:textFill>
            <w14:solidFill>
              <w14:schemeClr w14:val="tx1"/>
            </w14:solidFill>
          </w14:textFill>
        </w:rPr>
        <w:t>级。</w:t>
      </w:r>
    </w:p>
    <w:p>
      <w:pPr>
        <w:adjustRightInd/>
        <w:spacing w:line="520" w:lineRule="atLeast"/>
        <w:ind w:firstLine="0" w:firstLineChars="0"/>
        <w:jc w:val="center"/>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表2-3-1</w:t>
      </w:r>
      <w:r>
        <w:rPr>
          <w:rFonts w:hint="eastAsia" w:asciiTheme="minorEastAsia" w:hAnsiTheme="minorEastAsia" w:eastAsiaTheme="minorEastAsia"/>
          <w:bCs/>
          <w:color w:val="000000" w:themeColor="text1"/>
          <w:kern w:val="0"/>
          <w:sz w:val="24"/>
          <w14:textFill>
            <w14:solidFill>
              <w14:schemeClr w14:val="tx1"/>
            </w14:solidFill>
          </w14:textFill>
        </w:rPr>
        <w:t>2</w:t>
      </w:r>
      <w:r>
        <w:rPr>
          <w:rFonts w:asciiTheme="minorEastAsia" w:hAnsiTheme="minorEastAsia" w:eastAsiaTheme="minorEastAsia"/>
          <w:bCs/>
          <w:color w:val="000000" w:themeColor="text1"/>
          <w:kern w:val="0"/>
          <w:sz w:val="24"/>
          <w14:textFill>
            <w14:solidFill>
              <w14:schemeClr w14:val="tx1"/>
            </w14:solidFill>
          </w14:textFill>
        </w:rPr>
        <w:t xml:space="preserve"> 声环境影响评价等级及其划分依据</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76"/>
        <w:gridCol w:w="2180"/>
        <w:gridCol w:w="2984"/>
        <w:gridCol w:w="218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Merge w:val="restar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工作等级</w:t>
            </w:r>
          </w:p>
        </w:tc>
        <w:tc>
          <w:tcPr>
            <w:tcW w:w="4211" w:type="pct"/>
            <w:gridSpan w:val="3"/>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划分依据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Merge w:val="continue"/>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声环境功能区域</w:t>
            </w:r>
          </w:p>
        </w:tc>
        <w:tc>
          <w:tcPr>
            <w:tcW w:w="1711" w:type="pct"/>
            <w:vAlign w:val="center"/>
          </w:tcPr>
          <w:p>
            <w:pPr>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敏感目标噪声级增高量</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受影响人口数量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89"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一级</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0类</w:t>
            </w:r>
          </w:p>
        </w:tc>
        <w:tc>
          <w:tcPr>
            <w:tcW w:w="1711"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＞5 dB(A)</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显著增多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二级</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1 类、2 类</w:t>
            </w:r>
          </w:p>
        </w:tc>
        <w:tc>
          <w:tcPr>
            <w:tcW w:w="1711"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3～5 dB(A)</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增加较多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三级</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3 类、4 类</w:t>
            </w:r>
          </w:p>
        </w:tc>
        <w:tc>
          <w:tcPr>
            <w:tcW w:w="1711"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＜3 dB(A)</w:t>
            </w:r>
          </w:p>
        </w:tc>
        <w:tc>
          <w:tcPr>
            <w:tcW w:w="1250" w:type="pct"/>
            <w:vAlign w:val="center"/>
          </w:tcPr>
          <w:p>
            <w:pPr>
              <w:adjustRightInd/>
              <w:spacing w:line="440" w:lineRule="exact"/>
              <w:ind w:firstLine="0" w:firstLineChars="0"/>
              <w:jc w:val="center"/>
              <w:rPr>
                <w:rFonts w:asciiTheme="minorEastAsia" w:hAnsiTheme="minorEastAsia" w:eastAsiaTheme="minorEastAsia"/>
                <w:bCs/>
                <w:color w:val="000000" w:themeColor="text1"/>
                <w:spacing w:val="-10"/>
                <w:kern w:val="0"/>
                <w:sz w:val="21"/>
                <w:szCs w:val="21"/>
                <w14:textFill>
                  <w14:solidFill>
                    <w14:schemeClr w14:val="tx1"/>
                  </w14:solidFill>
                </w14:textFill>
              </w:rPr>
            </w:pPr>
            <w:r>
              <w:rPr>
                <w:rFonts w:asciiTheme="minorEastAsia" w:hAnsiTheme="minorEastAsia" w:eastAsiaTheme="minorEastAsia"/>
                <w:bCs/>
                <w:color w:val="000000" w:themeColor="text1"/>
                <w:spacing w:val="-10"/>
                <w:kern w:val="0"/>
                <w:sz w:val="21"/>
                <w:szCs w:val="21"/>
                <w14:textFill>
                  <w14:solidFill>
                    <w14:schemeClr w14:val="tx1"/>
                  </w14:solidFill>
                </w14:textFill>
              </w:rPr>
              <w:t>变化不大</w:t>
            </w:r>
          </w:p>
        </w:tc>
      </w:tr>
    </w:tbl>
    <w:p>
      <w:pPr>
        <w:pStyle w:val="1297"/>
        <w:rPr>
          <w:rFonts w:asciiTheme="minorEastAsia" w:hAnsiTheme="minorEastAsia" w:eastAsiaTheme="minorEastAsia"/>
          <w:color w:val="000000" w:themeColor="text1"/>
          <w14:textFill>
            <w14:solidFill>
              <w14:schemeClr w14:val="tx1"/>
            </w14:solidFill>
          </w14:textFill>
        </w:rPr>
      </w:pPr>
      <w:bookmarkStart w:id="72" w:name="_Toc299033221"/>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.4.2</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评价范围</w:t>
      </w:r>
      <w:bookmarkEnd w:id="72"/>
    </w:p>
    <w:p>
      <w:pPr>
        <w:spacing w:line="500" w:lineRule="exact"/>
        <w:ind w:firstLine="560"/>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根据《环境影响评价技术导则</w:t>
      </w:r>
      <w:r>
        <w:rPr>
          <w:rFonts w:hint="eastAsia" w:asciiTheme="minorEastAsia" w:hAnsiTheme="minorEastAsia" w:eastAsiaTheme="minorEastAsia"/>
          <w:color w:val="000000" w:themeColor="text1"/>
          <w:lang w:val="en-GB"/>
          <w14:textFill>
            <w14:solidFill>
              <w14:schemeClr w14:val="tx1"/>
            </w14:solidFill>
          </w14:textFill>
        </w:rPr>
        <w:t xml:space="preserve"> 声环境</w:t>
      </w:r>
      <w:r>
        <w:rPr>
          <w:rFonts w:asciiTheme="minorEastAsia" w:hAnsiTheme="minorEastAsia" w:eastAsiaTheme="minorEastAsia"/>
          <w:color w:val="000000" w:themeColor="text1"/>
          <w:lang w:val="en-GB"/>
          <w14:textFill>
            <w14:solidFill>
              <w14:schemeClr w14:val="tx1"/>
            </w14:solidFill>
          </w14:textFill>
        </w:rPr>
        <w:t>》（HJ2.4-2009）中关于噪声环境影响评价范围的确定原则，本项目噪声评价范围为厂界外</w:t>
      </w:r>
      <w:r>
        <w:rPr>
          <w:rFonts w:hint="eastAsia" w:asciiTheme="minorEastAsia" w:hAnsiTheme="minorEastAsia" w:eastAsiaTheme="minorEastAsia"/>
          <w:color w:val="000000" w:themeColor="text1"/>
          <w:lang w:val="en-GB"/>
          <w14:textFill>
            <w14:solidFill>
              <w14:schemeClr w14:val="tx1"/>
            </w14:solidFill>
          </w14:textFill>
        </w:rPr>
        <w:t>200</w:t>
      </w:r>
      <w:r>
        <w:rPr>
          <w:rFonts w:asciiTheme="minorEastAsia" w:hAnsiTheme="minorEastAsia" w:eastAsiaTheme="minorEastAsia"/>
          <w:color w:val="000000" w:themeColor="text1"/>
          <w:lang w:val="en-GB"/>
          <w14:textFill>
            <w14:solidFill>
              <w14:schemeClr w14:val="tx1"/>
            </w14:solidFill>
          </w14:textFill>
        </w:rPr>
        <w:t>m</w:t>
      </w:r>
      <w:r>
        <w:rPr>
          <w:rFonts w:hint="eastAsia" w:asciiTheme="minorEastAsia" w:hAnsiTheme="minorEastAsia" w:eastAsiaTheme="minorEastAsia"/>
          <w:color w:val="000000" w:themeColor="text1"/>
          <w:lang w:val="en-GB"/>
          <w14:textFill>
            <w14:solidFill>
              <w14:schemeClr w14:val="tx1"/>
            </w14:solidFill>
          </w14:textFill>
        </w:rPr>
        <w:t>范围内</w:t>
      </w:r>
      <w:r>
        <w:rPr>
          <w:rFonts w:asciiTheme="minorEastAsia" w:hAnsiTheme="minorEastAsia" w:eastAsiaTheme="minorEastAsia"/>
          <w:color w:val="000000" w:themeColor="text1"/>
          <w:lang w:val="en-GB"/>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bookmarkStart w:id="73" w:name="_Toc447281001"/>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生态</w:t>
      </w:r>
      <w:bookmarkEnd w:id="73"/>
      <w:r>
        <w:rPr>
          <w:rFonts w:hint="eastAsia" w:asciiTheme="minorEastAsia" w:hAnsiTheme="minorEastAsia" w:eastAsiaTheme="minorEastAsia"/>
          <w:color w:val="000000" w:themeColor="text1"/>
          <w14:textFill>
            <w14:solidFill>
              <w14:schemeClr w14:val="tx1"/>
            </w14:solidFill>
          </w14:textFill>
        </w:rPr>
        <w:t>影响</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2.3.5.1 评价工作等级</w:t>
      </w:r>
    </w:p>
    <w:p>
      <w:pPr>
        <w:spacing w:line="500" w:lineRule="exact"/>
        <w:ind w:firstLine="560"/>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auto"/>
          <w:highlight w:val="none"/>
          <w:lang w:val="en-GB"/>
        </w:rPr>
        <w:t>本项目</w:t>
      </w:r>
      <w:r>
        <w:rPr>
          <w:rFonts w:hint="eastAsia" w:asciiTheme="minorEastAsia" w:hAnsiTheme="minorEastAsia" w:eastAsiaTheme="minorEastAsia"/>
          <w:color w:val="auto"/>
          <w:highlight w:val="none"/>
          <w:lang w:val="en-GB"/>
        </w:rPr>
        <w:t>总占地面积为</w:t>
      </w:r>
      <w:r>
        <w:rPr>
          <w:rFonts w:hint="eastAsia" w:asciiTheme="minorEastAsia" w:hAnsiTheme="minorEastAsia" w:eastAsiaTheme="minorEastAsia"/>
          <w:color w:val="auto"/>
          <w:highlight w:val="none"/>
        </w:rPr>
        <w:t>143000</w:t>
      </w:r>
      <w:r>
        <w:rPr>
          <w:rFonts w:hint="eastAsia" w:asciiTheme="minorEastAsia" w:hAnsiTheme="minorEastAsia" w:eastAsiaTheme="minorEastAsia"/>
          <w:color w:val="auto"/>
          <w:highlight w:val="none"/>
          <w:lang w:val="en-GB"/>
        </w:rPr>
        <w:t>m</w:t>
      </w:r>
      <w:r>
        <w:rPr>
          <w:rFonts w:hint="eastAsia" w:asciiTheme="minorEastAsia" w:hAnsiTheme="minorEastAsia" w:eastAsiaTheme="minorEastAsia"/>
          <w:color w:val="auto"/>
          <w:highlight w:val="none"/>
          <w:vertAlign w:val="superscript"/>
          <w:lang w:val="en-GB"/>
        </w:rPr>
        <w:t>2</w:t>
      </w:r>
      <w:r>
        <w:rPr>
          <w:rFonts w:asciiTheme="minorEastAsia" w:hAnsiTheme="minorEastAsia" w:eastAsiaTheme="minorEastAsia"/>
          <w:color w:val="auto"/>
          <w:highlight w:val="none"/>
          <w:lang w:val="en-GB"/>
        </w:rPr>
        <w:t>，用</w:t>
      </w:r>
      <w:r>
        <w:rPr>
          <w:rFonts w:asciiTheme="minorEastAsia" w:hAnsiTheme="minorEastAsia" w:eastAsiaTheme="minorEastAsia"/>
          <w:color w:val="000000" w:themeColor="text1"/>
          <w:lang w:val="en-GB"/>
          <w14:textFill>
            <w14:solidFill>
              <w14:schemeClr w14:val="tx1"/>
            </w14:solidFill>
          </w14:textFill>
        </w:rPr>
        <w:t>地性质为</w:t>
      </w:r>
      <w:r>
        <w:rPr>
          <w:rFonts w:hint="eastAsia" w:asciiTheme="minorEastAsia" w:hAnsiTheme="minorEastAsia" w:eastAsiaTheme="minorEastAsia"/>
          <w:color w:val="000000" w:themeColor="text1"/>
          <w:lang w:val="en-GB"/>
          <w14:textFill>
            <w14:solidFill>
              <w14:schemeClr w14:val="tx1"/>
            </w14:solidFill>
          </w14:textFill>
        </w:rPr>
        <w:t>一般草</w:t>
      </w:r>
      <w:r>
        <w:rPr>
          <w:rFonts w:asciiTheme="minorEastAsia" w:hAnsiTheme="minorEastAsia" w:eastAsiaTheme="minorEastAsia"/>
          <w:color w:val="000000" w:themeColor="text1"/>
          <w:lang w:val="en-GB"/>
          <w14:textFill>
            <w14:solidFill>
              <w14:schemeClr w14:val="tx1"/>
            </w14:solidFill>
          </w14:textFill>
        </w:rPr>
        <w:t>地</w:t>
      </w:r>
      <w:r>
        <w:rPr>
          <w:rFonts w:hint="eastAsia" w:asciiTheme="minorEastAsia" w:hAnsiTheme="minorEastAsia" w:eastAsiaTheme="minorEastAsia"/>
          <w:color w:val="000000" w:themeColor="text1"/>
          <w:lang w:val="en-GB"/>
          <w14:textFill>
            <w14:solidFill>
              <w14:schemeClr w14:val="tx1"/>
            </w14:solidFill>
          </w14:textFill>
        </w:rPr>
        <w:t>，占地范围内不涉及特殊及重要的生态敏感区，属于生态敏感一般性区域，工程占地范围小于2km</w:t>
      </w:r>
      <w:r>
        <w:rPr>
          <w:rFonts w:hint="eastAsia" w:asciiTheme="minorEastAsia" w:hAnsiTheme="minorEastAsia" w:eastAsiaTheme="minorEastAsia"/>
          <w:color w:val="000000" w:themeColor="text1"/>
          <w:vertAlign w:val="superscript"/>
          <w:lang w:val="en-GB"/>
          <w14:textFill>
            <w14:solidFill>
              <w14:schemeClr w14:val="tx1"/>
            </w14:solidFill>
          </w14:textFill>
        </w:rPr>
        <w:t>2</w:t>
      </w:r>
      <w:r>
        <w:rPr>
          <w:rFonts w:hint="eastAsia" w:asciiTheme="minorEastAsia" w:hAnsiTheme="minorEastAsia" w:eastAsiaTheme="minorEastAsia"/>
          <w:color w:val="000000" w:themeColor="text1"/>
          <w:lang w:val="en-GB"/>
          <w14:textFill>
            <w14:solidFill>
              <w14:schemeClr w14:val="tx1"/>
            </w14:solidFill>
          </w14:textFill>
        </w:rPr>
        <w:t>，根据《环境影响评价技术导则 生态影响》（HJ19-2011）规定，本项目生态影响评价等级为三级。评价工作等级判定依据详见表2-3-13。</w:t>
      </w:r>
    </w:p>
    <w:p>
      <w:pPr>
        <w:ind w:firstLine="480"/>
        <w:jc w:val="center"/>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表2-3-</w:t>
      </w:r>
      <w:r>
        <w:rPr>
          <w:rFonts w:hint="eastAsia" w:asciiTheme="minorEastAsia" w:hAnsiTheme="minorEastAsia" w:eastAsiaTheme="minorEastAsia"/>
          <w:bCs/>
          <w:color w:val="000000" w:themeColor="text1"/>
          <w:sz w:val="24"/>
          <w14:textFill>
            <w14:solidFill>
              <w14:schemeClr w14:val="tx1"/>
            </w14:solidFill>
          </w14:textFill>
        </w:rPr>
        <w:t>13</w:t>
      </w:r>
      <w:r>
        <w:rPr>
          <w:rFonts w:asciiTheme="minorEastAsia" w:hAnsiTheme="minorEastAsia" w:eastAsiaTheme="minorEastAsia"/>
          <w:bCs/>
          <w:color w:val="000000" w:themeColor="text1"/>
          <w:sz w:val="24"/>
          <w14:textFill>
            <w14:solidFill>
              <w14:schemeClr w14:val="tx1"/>
            </w14:solidFill>
          </w14:textFill>
        </w:rPr>
        <w:t xml:space="preserve"> 生态影响评价工作等级判定</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910"/>
        <w:gridCol w:w="2482"/>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Merge w:val="restart"/>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影响区域生态敏感性</w:t>
            </w:r>
          </w:p>
        </w:tc>
        <w:tc>
          <w:tcPr>
            <w:tcW w:w="6176" w:type="dxa"/>
            <w:gridSpan w:val="3"/>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工程占地（水域）范围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Merge w:val="continue"/>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c>
          <w:tcPr>
            <w:tcW w:w="1910"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面积≥20km</w:t>
            </w:r>
            <w:r>
              <w:rPr>
                <w:rFonts w:asciiTheme="minorEastAsia" w:hAnsiTheme="minorEastAsia"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或长度≥100km</w:t>
            </w:r>
          </w:p>
        </w:tc>
        <w:tc>
          <w:tcPr>
            <w:tcW w:w="2482"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面积2km</w:t>
            </w:r>
            <w:r>
              <w:rPr>
                <w:rFonts w:asciiTheme="minorEastAsia" w:hAnsiTheme="minorEastAsia" w:eastAsiaTheme="minorEastAsia"/>
                <w:bCs/>
                <w:color w:val="000000" w:themeColor="text1"/>
                <w:kern w:val="0"/>
                <w:sz w:val="21"/>
                <w:szCs w:val="21"/>
                <w:vertAlign w:val="superscript"/>
                <w14:textFill>
                  <w14:solidFill>
                    <w14:schemeClr w14:val="tx1"/>
                  </w14:solidFill>
                </w14:textFill>
              </w:rPr>
              <w:t>2</w:t>
            </w:r>
            <w:r>
              <w:rPr>
                <w:rFonts w:asciiTheme="minorEastAsia" w:hAnsiTheme="minorEastAsia" w:eastAsiaTheme="minorEastAsia"/>
                <w:bCs/>
                <w:color w:val="000000" w:themeColor="text1"/>
                <w:kern w:val="0"/>
                <w:sz w:val="21"/>
                <w:szCs w:val="21"/>
                <w14:textFill>
                  <w14:solidFill>
                    <w14:schemeClr w14:val="tx1"/>
                  </w14:solidFill>
                </w14:textFill>
              </w:rPr>
              <w:t>～20km</w:t>
            </w:r>
            <w:r>
              <w:rPr>
                <w:rFonts w:asciiTheme="minorEastAsia" w:hAnsiTheme="minorEastAsia"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或长度50km～100km</w:t>
            </w:r>
          </w:p>
        </w:tc>
        <w:tc>
          <w:tcPr>
            <w:tcW w:w="1784"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vertAlign w:val="superscript"/>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面积≤2km</w:t>
            </w:r>
            <w:r>
              <w:rPr>
                <w:rFonts w:asciiTheme="minorEastAsia" w:hAnsiTheme="minorEastAsia"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特殊生态敏感区</w:t>
            </w:r>
          </w:p>
        </w:tc>
        <w:tc>
          <w:tcPr>
            <w:tcW w:w="1910"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一级</w:t>
            </w:r>
          </w:p>
        </w:tc>
        <w:tc>
          <w:tcPr>
            <w:tcW w:w="2482"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一级</w:t>
            </w:r>
          </w:p>
        </w:tc>
        <w:tc>
          <w:tcPr>
            <w:tcW w:w="1784"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重要生态敏感区</w:t>
            </w:r>
          </w:p>
        </w:tc>
        <w:tc>
          <w:tcPr>
            <w:tcW w:w="1910"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一级</w:t>
            </w:r>
          </w:p>
        </w:tc>
        <w:tc>
          <w:tcPr>
            <w:tcW w:w="2482"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二级</w:t>
            </w:r>
          </w:p>
        </w:tc>
        <w:tc>
          <w:tcPr>
            <w:tcW w:w="1784" w:type="dxa"/>
            <w:tcBorders>
              <w:bottom w:val="single" w:color="auto" w:sz="4" w:space="0"/>
            </w:tcBorders>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一般区域</w:t>
            </w:r>
          </w:p>
        </w:tc>
        <w:tc>
          <w:tcPr>
            <w:tcW w:w="1910"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二级</w:t>
            </w:r>
          </w:p>
        </w:tc>
        <w:tc>
          <w:tcPr>
            <w:tcW w:w="2482" w:type="dxa"/>
            <w:vAlign w:val="center"/>
          </w:tcPr>
          <w:p>
            <w:pPr>
              <w:spacing w:line="36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三级</w:t>
            </w:r>
          </w:p>
        </w:tc>
        <w:tc>
          <w:tcPr>
            <w:tcW w:w="1784" w:type="dxa"/>
            <w:tcBorders>
              <w:top w:val="single" w:color="auto" w:sz="4" w:space="0"/>
              <w:bottom w:val="single" w:color="auto" w:sz="12" w:space="0"/>
            </w:tcBorders>
            <w:vAlign w:val="center"/>
          </w:tcPr>
          <w:p>
            <w:pPr>
              <w:spacing w:line="360" w:lineRule="exact"/>
              <w:ind w:firstLine="0" w:firstLineChars="0"/>
              <w:jc w:val="center"/>
              <w:rPr>
                <w:rFonts w:asciiTheme="minorEastAsia" w:hAnsiTheme="minorEastAsia" w:eastAsiaTheme="minorEastAsia"/>
                <w:b/>
                <w:bCs/>
                <w:color w:val="000000" w:themeColor="text1"/>
                <w:kern w:val="0"/>
                <w:sz w:val="21"/>
                <w:szCs w:val="21"/>
                <w14:textFill>
                  <w14:solidFill>
                    <w14:schemeClr w14:val="tx1"/>
                  </w14:solidFill>
                </w14:textFill>
              </w:rPr>
            </w:pPr>
            <w:r>
              <w:rPr>
                <w:rFonts w:asciiTheme="minorEastAsia" w:hAnsiTheme="minorEastAsia" w:eastAsiaTheme="minorEastAsia"/>
                <w:b/>
                <w:bCs/>
                <w:color w:val="000000" w:themeColor="text1"/>
                <w:kern w:val="0"/>
                <w:sz w:val="21"/>
                <w:szCs w:val="21"/>
                <w14:textFill>
                  <w14:solidFill>
                    <w14:schemeClr w14:val="tx1"/>
                  </w14:solidFill>
                </w14:textFill>
              </w:rPr>
              <w:t>三级</w:t>
            </w:r>
            <w:r>
              <w:rPr>
                <w:rFonts w:asciiTheme="minorEastAsia" w:hAnsiTheme="minorEastAsia" w:eastAsiaTheme="minorEastAsia"/>
                <w:b/>
                <w:bCs/>
                <w:color w:val="000000" w:themeColor="text1"/>
                <w:kern w:val="0"/>
                <w:sz w:val="24"/>
                <w:szCs w:val="21"/>
                <w14:textFill>
                  <w14:solidFill>
                    <w14:schemeClr w14:val="tx1"/>
                  </w14:solidFill>
                </w14:textFill>
              </w:rPr>
              <w:t>（√）</w:t>
            </w:r>
          </w:p>
        </w:tc>
      </w:tr>
    </w:tbl>
    <w:p>
      <w:pPr>
        <w:pStyle w:val="1297"/>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2.3.5.2 评价范围</w:t>
      </w:r>
    </w:p>
    <w:p>
      <w:pPr>
        <w:ind w:firstLine="560"/>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项目厂界范围内。</w:t>
      </w:r>
    </w:p>
    <w:p>
      <w:pPr>
        <w:pStyle w:val="1167"/>
        <w:rPr>
          <w:rFonts w:asciiTheme="minorEastAsia" w:hAnsiTheme="minorEastAsia" w:eastAsiaTheme="minorEastAsia"/>
          <w:color w:val="000000" w:themeColor="text1"/>
          <w14:textFill>
            <w14:solidFill>
              <w14:schemeClr w14:val="tx1"/>
            </w14:solidFill>
          </w14:textFill>
        </w:rPr>
      </w:pPr>
      <w:bookmarkStart w:id="74" w:name="_Toc215564494"/>
      <w:bookmarkStart w:id="75" w:name="_Toc216838063"/>
      <w:bookmarkStart w:id="76" w:name="_Toc355941877"/>
      <w:bookmarkStart w:id="77" w:name="_Toc337734296"/>
      <w:bookmarkStart w:id="78" w:name="_Toc447281002"/>
      <w:r>
        <w:rPr>
          <w:rFonts w:hint="eastAsia" w:asciiTheme="minorEastAsia" w:hAnsiTheme="minorEastAsia" w:eastAsiaTheme="minorEastAsia"/>
          <w:color w:val="000000" w:themeColor="text1"/>
          <w14:textFill>
            <w14:solidFill>
              <w14:schemeClr w14:val="tx1"/>
            </w14:solidFill>
          </w14:textFill>
        </w:rPr>
        <w:t>2.3.6 土壤环境</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2.3.6.1 评价等级</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根据《环境影响评价技术导则 土壤环境（试行）》（HJ964-2018）判断土壤环境影响评价工作等级，本项目为奶牛养殖项目，影响途径主要为垂直入渗，属于土壤环境污染影响型项目，项目年存栏奶牛1500头，折算猪为1.5万头，根据HJ964-2018附录A中农林牧渔业“年出栏生猪5000头（其他畜禽种类折合猪的养殖规模）及以上的畜禽养殖场或养殖小区”，项目类别为Ⅲ类项目；本项目周边存在耕地，敏感程度为敏感；</w:t>
      </w:r>
      <w:r>
        <w:rPr>
          <w:rFonts w:hint="eastAsia" w:asciiTheme="minorEastAsia" w:hAnsiTheme="minorEastAsia" w:eastAsiaTheme="minorEastAsia"/>
          <w:color w:val="000000" w:themeColor="text1"/>
          <w:highlight w:val="none"/>
          <w14:textFill>
            <w14:solidFill>
              <w14:schemeClr w14:val="tx1"/>
            </w14:solidFill>
          </w14:textFill>
        </w:rPr>
        <w:t>本项目占地面积为143000m</w:t>
      </w:r>
      <w:r>
        <w:rPr>
          <w:rFonts w:hint="eastAsia" w:asciiTheme="minorEastAsia" w:hAnsiTheme="minorEastAsia" w:eastAsiaTheme="minorEastAsia"/>
          <w:color w:val="000000" w:themeColor="text1"/>
          <w:highlight w:val="none"/>
          <w:vertAlign w:val="superscript"/>
          <w14:textFill>
            <w14:solidFill>
              <w14:schemeClr w14:val="tx1"/>
            </w14:solidFill>
          </w14:textFill>
        </w:rPr>
        <w:t>2</w:t>
      </w:r>
      <w:r>
        <w:rPr>
          <w:rFonts w:hint="eastAsia" w:asciiTheme="minorEastAsia" w:hAnsiTheme="minorEastAsia" w:eastAsiaTheme="minorEastAsia"/>
          <w:color w:val="000000" w:themeColor="text1"/>
          <w:highlight w:val="none"/>
          <w14:textFill>
            <w14:solidFill>
              <w14:schemeClr w14:val="tx1"/>
            </w14:solidFill>
          </w14:textFill>
        </w:rPr>
        <w:t>，即14.3hm</w:t>
      </w:r>
      <w:r>
        <w:rPr>
          <w:rFonts w:hint="eastAsia" w:asciiTheme="minorEastAsia" w:hAnsiTheme="minorEastAsia" w:eastAsiaTheme="minorEastAsia"/>
          <w:color w:val="000000" w:themeColor="text1"/>
          <w:highlight w:val="none"/>
          <w:vertAlign w:val="superscript"/>
          <w14:textFill>
            <w14:solidFill>
              <w14:schemeClr w14:val="tx1"/>
            </w14:solidFill>
          </w14:textFill>
        </w:rPr>
        <w:t>2</w:t>
      </w:r>
      <w:r>
        <w:rPr>
          <w:rFonts w:hint="eastAsia" w:asciiTheme="minorEastAsia" w:hAnsiTheme="minorEastAsia" w:eastAsiaTheme="minorEastAsia"/>
          <w:color w:val="000000" w:themeColor="text1"/>
          <w:highlight w:val="none"/>
          <w14:textFill>
            <w14:solidFill>
              <w14:schemeClr w14:val="tx1"/>
            </w14:solidFill>
          </w14:textFill>
        </w:rPr>
        <w:t>，属</w:t>
      </w:r>
      <w:r>
        <w:rPr>
          <w:rFonts w:hint="eastAsia" w:asciiTheme="minorEastAsia" w:hAnsiTheme="minorEastAsia" w:eastAsiaTheme="minorEastAsia"/>
          <w:color w:val="000000" w:themeColor="text1"/>
          <w14:textFill>
            <w14:solidFill>
              <w14:schemeClr w14:val="tx1"/>
            </w14:solidFill>
          </w14:textFill>
        </w:rPr>
        <w:t>于中型（5~50hm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）占地规模。根据表2-3-14判断本项目土壤环境评价工作等级。</w:t>
      </w:r>
    </w:p>
    <w:p>
      <w:pPr>
        <w:ind w:firstLine="0" w:firstLineChars="0"/>
        <w:jc w:val="center"/>
        <w:rPr>
          <w:rFonts w:asciiTheme="minorEastAsia" w:hAnsiTheme="minorEastAsia" w:eastAsiaTheme="minorEastAsia"/>
          <w:bCs/>
          <w:color w:val="000000" w:themeColor="text1"/>
          <w:kern w:val="0"/>
          <w:sz w:val="24"/>
          <w:szCs w:val="20"/>
          <w14:textFill>
            <w14:solidFill>
              <w14:schemeClr w14:val="tx1"/>
            </w14:solidFill>
          </w14:textFill>
        </w:rPr>
      </w:pPr>
      <w:r>
        <w:rPr>
          <w:rFonts w:hint="eastAsia" w:asciiTheme="minorEastAsia" w:hAnsiTheme="minorEastAsia" w:eastAsiaTheme="minorEastAsia"/>
          <w:bCs/>
          <w:color w:val="000000" w:themeColor="text1"/>
          <w:kern w:val="0"/>
          <w:sz w:val="24"/>
          <w:szCs w:val="20"/>
          <w14:textFill>
            <w14:solidFill>
              <w14:schemeClr w14:val="tx1"/>
            </w14:solidFill>
          </w14:textFill>
        </w:rPr>
        <w:t>表2-3-14 土壤环境污染影响型评价工作等级划分表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698"/>
        <w:gridCol w:w="698"/>
        <w:gridCol w:w="698"/>
        <w:gridCol w:w="699"/>
        <w:gridCol w:w="699"/>
        <w:gridCol w:w="699"/>
        <w:gridCol w:w="698"/>
        <w:gridCol w:w="693"/>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vMerge w:val="restart"/>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-43180</wp:posOffset>
                      </wp:positionH>
                      <wp:positionV relativeFrom="paragraph">
                        <wp:posOffset>253365</wp:posOffset>
                      </wp:positionV>
                      <wp:extent cx="1506220" cy="307975"/>
                      <wp:effectExtent l="1270" t="4445" r="16510" b="11430"/>
                      <wp:wrapNone/>
                      <wp:docPr id="1154" name="直接连接符 13238"/>
                      <wp:cNvGraphicFramePr/>
                      <a:graphic xmlns:a="http://schemas.openxmlformats.org/drawingml/2006/main">
                        <a:graphicData uri="http://schemas.microsoft.com/office/word/2010/wordprocessingShape">
                          <wps:wsp>
                            <wps:cNvCnPr>
                              <a:cxnSpLocks noChangeShapeType="1"/>
                            </wps:cNvCnPr>
                            <wps:spPr bwMode="auto">
                              <a:xfrm flipH="1" flipV="1">
                                <a:off x="0" y="0"/>
                                <a:ext cx="1506220" cy="307975"/>
                              </a:xfrm>
                              <a:prstGeom prst="line">
                                <a:avLst/>
                              </a:prstGeom>
                              <a:noFill/>
                              <a:ln w="9525" cmpd="sng" algn="ctr">
                                <a:solidFill>
                                  <a:srgbClr val="000000"/>
                                </a:solidFill>
                                <a:round/>
                              </a:ln>
                              <a:effectLst/>
                            </wps:spPr>
                            <wps:bodyPr/>
                          </wps:wsp>
                        </a:graphicData>
                      </a:graphic>
                    </wp:anchor>
                  </w:drawing>
                </mc:Choice>
                <mc:Fallback>
                  <w:pict>
                    <v:line id="直接连接符 13238" o:spid="_x0000_s1026" o:spt="20" style="position:absolute;left:0pt;flip:x y;margin-left:-3.4pt;margin-top:19.95pt;height:24.25pt;width:118.6pt;z-index:251662336;mso-width-relative:page;mso-height-relative:page;" filled="f" stroked="t" coordsize="21600,21600" o:gfxdata="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fFwg9UAAAAIAQAADwAAAAAAAAABACAAAAAi&#10;AAAAZHJzL2Rvd25yZXYueG1sUEsBAhQAFAAAAAgAh07iQLfrz2kNAgAA7gMAAA4AAAAAAAAAAQAg&#10;AAAAJAEAAGRycy9lMm9Eb2MueG1sUEsFBgAAAAAGAAYAWQEAAKMFAAAAAA==&#10;">
                      <v:fill on="f" focussize="0,0"/>
                      <v:stroke color="#000000" joinstyle="round"/>
                      <v:imagedata o:title=""/>
                      <o:lock v:ext="edit" aspectratio="f"/>
                    </v:line>
                  </w:pict>
                </mc:Fallback>
              </mc:AlternateContent>
            </w: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458470</wp:posOffset>
                      </wp:positionH>
                      <wp:positionV relativeFrom="paragraph">
                        <wp:posOffset>-8255</wp:posOffset>
                      </wp:positionV>
                      <wp:extent cx="1004570" cy="572770"/>
                      <wp:effectExtent l="2540" t="4445" r="2540" b="13335"/>
                      <wp:wrapNone/>
                      <wp:docPr id="1153" name="直接连接符 13237"/>
                      <wp:cNvGraphicFramePr/>
                      <a:graphic xmlns:a="http://schemas.openxmlformats.org/drawingml/2006/main">
                        <a:graphicData uri="http://schemas.microsoft.com/office/word/2010/wordprocessingShape">
                          <wps:wsp>
                            <wps:cNvCnPr>
                              <a:cxnSpLocks noChangeShapeType="1"/>
                            </wps:cNvCnPr>
                            <wps:spPr bwMode="auto">
                              <a:xfrm flipH="1" flipV="1">
                                <a:off x="0" y="0"/>
                                <a:ext cx="1004570" cy="572770"/>
                              </a:xfrm>
                              <a:prstGeom prst="line">
                                <a:avLst/>
                              </a:prstGeom>
                              <a:noFill/>
                              <a:ln w="9525" cmpd="sng" algn="ctr">
                                <a:solidFill>
                                  <a:srgbClr val="000000"/>
                                </a:solidFill>
                                <a:round/>
                              </a:ln>
                              <a:effectLst/>
                            </wps:spPr>
                            <wps:bodyPr/>
                          </wps:wsp>
                        </a:graphicData>
                      </a:graphic>
                    </wp:anchor>
                  </w:drawing>
                </mc:Choice>
                <mc:Fallback>
                  <w:pict>
                    <v:line id="直接连接符 13237" o:spid="_x0000_s1026" o:spt="20" style="position:absolute;left:0pt;flip:x y;margin-left:36.1pt;margin-top:-0.65pt;height:45.1pt;width:79.1pt;z-index:251661312;mso-width-relative:page;mso-height-relative:page;" filled="f" stroked="t" coordsize="21600,21600" o:gfxdata="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oIFa9QAAAAIAQAADwAAAAAAAAABACAAAAAi&#10;AAAAZHJzL2Rvd25yZXYueG1sUEsBAhQAFAAAAAgAh07iQKbhygwOAgAA7gMAAA4AAAAAAAAAAQAg&#10;AAAAIwEAAGRycy9lMm9Eb2MueG1sUEsFBgAAAAAGAAYAWQEAAKMFAAAAAA==&#10;">
                      <v:fill on="f" focussize="0,0"/>
                      <v:stroke color="#000000" joinstyle="round"/>
                      <v:imagedata o:title=""/>
                      <o:lock v:ext="edit" aspectratio="f"/>
                    </v:line>
                  </w:pict>
                </mc:Fallback>
              </mc:AlternateContent>
            </w:r>
            <w:r>
              <w:rPr>
                <w:rFonts w:hint="eastAsia" w:asciiTheme="minorEastAsia" w:hAnsiTheme="minorEastAsia" w:eastAsiaTheme="minorEastAsia"/>
                <w:bCs/>
                <w:color w:val="000000" w:themeColor="text1"/>
                <w:kern w:val="0"/>
                <w:sz w:val="21"/>
                <w:szCs w:val="21"/>
                <w14:textFill>
                  <w14:solidFill>
                    <w14:schemeClr w14:val="tx1"/>
                  </w14:solidFill>
                </w14:textFill>
              </w:rPr>
              <w:t>评价等级     占地规模</w:t>
            </w:r>
          </w:p>
          <w:p>
            <w:pPr>
              <w:widowControl w:val="0"/>
              <w:spacing w:line="440" w:lineRule="exact"/>
              <w:ind w:firstLine="0" w:firstLineChars="0"/>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敏感程度</w:t>
            </w:r>
          </w:p>
        </w:tc>
        <w:tc>
          <w:tcPr>
            <w:tcW w:w="2094" w:type="dxa"/>
            <w:gridSpan w:val="3"/>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Ⅰ类</w:t>
            </w:r>
          </w:p>
        </w:tc>
        <w:tc>
          <w:tcPr>
            <w:tcW w:w="2097" w:type="dxa"/>
            <w:gridSpan w:val="3"/>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Ⅱ类</w:t>
            </w:r>
          </w:p>
        </w:tc>
        <w:tc>
          <w:tcPr>
            <w:tcW w:w="2089" w:type="dxa"/>
            <w:gridSpan w:val="3"/>
          </w:tcPr>
          <w:p>
            <w:pPr>
              <w:widowControl w:val="0"/>
              <w:spacing w:line="440" w:lineRule="exact"/>
              <w:ind w:firstLine="0" w:firstLineChars="0"/>
              <w:jc w:val="center"/>
              <w:rPr>
                <w:rFonts w:asciiTheme="minorEastAsia" w:hAnsiTheme="minorEastAsia" w:eastAsia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b/>
                <w:bCs/>
                <w:color w:val="000000" w:themeColor="text1"/>
                <w:kern w:val="0"/>
                <w:sz w:val="21"/>
                <w:szCs w:val="21"/>
                <w14:textFill>
                  <w14:solidFill>
                    <w14:schemeClr w14:val="tx1"/>
                  </w14:solidFill>
                </w14:textFill>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vMerge w:val="continue"/>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大</w:t>
            </w:r>
          </w:p>
        </w:tc>
        <w:tc>
          <w:tcPr>
            <w:tcW w:w="698"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中</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小</w:t>
            </w:r>
          </w:p>
        </w:tc>
        <w:tc>
          <w:tcPr>
            <w:tcW w:w="699"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大</w:t>
            </w:r>
          </w:p>
        </w:tc>
        <w:tc>
          <w:tcPr>
            <w:tcW w:w="699"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中</w:t>
            </w:r>
          </w:p>
        </w:tc>
        <w:tc>
          <w:tcPr>
            <w:tcW w:w="699"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小</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大</w:t>
            </w:r>
          </w:p>
        </w:tc>
        <w:tc>
          <w:tcPr>
            <w:tcW w:w="693"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b/>
                <w:bCs/>
                <w:color w:val="000000" w:themeColor="text1"/>
                <w:kern w:val="0"/>
                <w:sz w:val="21"/>
                <w:szCs w:val="21"/>
                <w14:textFill>
                  <w14:solidFill>
                    <w14:schemeClr w14:val="tx1"/>
                  </w14:solidFill>
                </w14:textFill>
              </w:rPr>
              <w:t>中</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敏感</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9"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b/>
                <w:bCs/>
                <w:color w:val="000000" w:themeColor="text1"/>
                <w:kern w:val="0"/>
                <w:sz w:val="21"/>
                <w:szCs w:val="21"/>
                <w14:textFill>
                  <w14:solidFill>
                    <w14:schemeClr w14:val="tx1"/>
                  </w14:solidFill>
                </w14:textFill>
              </w:rPr>
              <w:t>三级</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较敏感</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不敏感</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9"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8" w:type="dxa"/>
            <w:tcBorders>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w:t>
            </w:r>
          </w:p>
        </w:tc>
        <w:tc>
          <w:tcPr>
            <w:tcW w:w="698" w:type="dxa"/>
            <w:tcBorders>
              <w:left w:val="single" w:color="auto" w:sz="2" w:space="0"/>
            </w:tcBorders>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由表2-3-14中可以看出，本项目土壤环境评价工作等级为三级。</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2.3.6.2 评价范围</w:t>
      </w:r>
    </w:p>
    <w:p>
      <w:pPr>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本项目土壤环境影响评价等级为三级，评价范围为占地范围外50m范围内。</w:t>
      </w:r>
    </w:p>
    <w:p>
      <w:pPr>
        <w:pStyle w:val="1167"/>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2.3.7 环境</w:t>
      </w:r>
      <w:r>
        <w:rPr>
          <w:rFonts w:asciiTheme="minorEastAsia" w:hAnsiTheme="minorEastAsia" w:eastAsiaTheme="minorEastAsia"/>
          <w:color w:val="000000" w:themeColor="text1"/>
          <w:highlight w:val="none"/>
          <w14:textFill>
            <w14:solidFill>
              <w14:schemeClr w14:val="tx1"/>
            </w14:solidFill>
          </w14:textFill>
        </w:rPr>
        <w:t>风险</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2.3.7.1 评价等级</w:t>
      </w:r>
    </w:p>
    <w:p>
      <w:pPr>
        <w:spacing w:line="500" w:lineRule="exact"/>
        <w:ind w:firstLine="560"/>
        <w:rPr>
          <w:rFonts w:asciiTheme="minorEastAsia" w:hAnsiTheme="minorEastAsia" w:eastAsiaTheme="minorEastAsia"/>
          <w:color w:val="auto"/>
          <w:highlight w:val="none"/>
          <w:lang w:val="en-GB"/>
        </w:rPr>
      </w:pPr>
      <w:r>
        <w:rPr>
          <w:rFonts w:hint="eastAsia" w:asciiTheme="minorEastAsia" w:hAnsiTheme="minorEastAsia" w:eastAsiaTheme="minorEastAsia"/>
          <w:color w:val="auto"/>
          <w:kern w:val="24"/>
          <w:szCs w:val="28"/>
          <w:highlight w:val="none"/>
        </w:rPr>
        <w:t>根据《建设项目环境风险评价技术导则》（HJ169-2018）附录B进行</w:t>
      </w:r>
      <w:r>
        <w:rPr>
          <w:rFonts w:hint="eastAsia" w:asciiTheme="minorEastAsia" w:hAnsiTheme="minorEastAsia" w:eastAsiaTheme="minorEastAsia"/>
          <w:color w:val="auto"/>
          <w:highlight w:val="none"/>
          <w:lang w:val="en-GB"/>
        </w:rPr>
        <w:t>分析判定，</w:t>
      </w:r>
      <w:r>
        <w:rPr>
          <w:rFonts w:hint="eastAsia" w:asciiTheme="minorEastAsia" w:hAnsiTheme="minorEastAsia" w:eastAsiaTheme="minorEastAsia"/>
          <w:color w:val="auto"/>
          <w:highlight w:val="none"/>
        </w:rPr>
        <w:t>本项目涉及危险物质主要</w:t>
      </w:r>
      <w:r>
        <w:rPr>
          <w:rFonts w:hint="eastAsia" w:asciiTheme="minorEastAsia" w:hAnsiTheme="minorEastAsia" w:eastAsiaTheme="minorEastAsia"/>
          <w:color w:val="auto"/>
          <w:highlight w:val="none"/>
          <w:lang w:val="en-GB"/>
        </w:rPr>
        <w:t>为甲烷（沼气），</w:t>
      </w:r>
      <w:r>
        <w:rPr>
          <w:rFonts w:hint="eastAsia" w:asciiTheme="minorEastAsia" w:hAnsiTheme="minorEastAsia" w:eastAsiaTheme="minorEastAsia"/>
          <w:color w:val="auto"/>
          <w:highlight w:val="none"/>
        </w:rPr>
        <w:t>可能扩散途径为发生火灾、爆炸事故产生污染物污染大气环境，因此环境风险类型主要为大气环境风险。</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根据《建设项目环境风险评价技术导则》（HJ169-2018）规定：环境风险评价工作等级划分为一级、二级、三级。根据建设项目涉及的物质及工艺系统危险性和所在地的环境敏感性确定环境风险潜势。风险潜势为Ⅳ及以上，进行一级评价；风险潜势为Ⅲ，进行二级评价；风险潜势为Ⅱ，进行三级评价；风险潜势为Ⅰ，可开展简单分析。</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szCs w:val="28"/>
          <w:highlight w:val="none"/>
        </w:rPr>
        <w:t>本项目危险物质主要为</w:t>
      </w:r>
      <w:r>
        <w:rPr>
          <w:rFonts w:hint="eastAsia" w:asciiTheme="minorEastAsia" w:hAnsiTheme="minorEastAsia" w:eastAsiaTheme="minorEastAsia"/>
          <w:color w:val="auto"/>
          <w:szCs w:val="28"/>
          <w:highlight w:val="none"/>
          <w:lang w:val="en-GB"/>
        </w:rPr>
        <w:t>甲烷</w:t>
      </w:r>
      <w:r>
        <w:rPr>
          <w:rFonts w:hint="eastAsia" w:asciiTheme="minorEastAsia" w:hAnsiTheme="minorEastAsia" w:eastAsiaTheme="minorEastAsia"/>
          <w:color w:val="auto"/>
          <w:highlight w:val="none"/>
        </w:rPr>
        <w:t>，风险源主要包括黑膜沼气池。黑膜沼气池中沼气量按照液面距离池顶高度0.5m的区域的容积计算，容积为900m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，沼气中甲烷含量约为60%，甲烷密度为0.72kg/m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，因此黑膜沼气池中甲烷存在总量为0.39t。</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①危险物质数量与临界量的比值（Q）</w:t>
      </w:r>
    </w:p>
    <w:p>
      <w:pPr>
        <w:pStyle w:val="642"/>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表</w:t>
      </w:r>
      <w:r>
        <w:rPr>
          <w:rFonts w:hint="eastAsia" w:asciiTheme="minorEastAsia" w:hAnsiTheme="minorEastAsia" w:eastAsiaTheme="minorEastAsia"/>
          <w:color w:val="auto"/>
          <w:highlight w:val="none"/>
        </w:rPr>
        <w:t>2-3-15</w:t>
      </w:r>
      <w:r>
        <w:rPr>
          <w:rFonts w:asciiTheme="minorEastAsia" w:hAnsiTheme="minorEastAsia" w:eastAsiaTheme="minorEastAsia"/>
          <w:color w:val="auto"/>
          <w:highlight w:val="none"/>
        </w:rPr>
        <w:t xml:space="preserve">  本</w:t>
      </w:r>
      <w:r>
        <w:rPr>
          <w:rFonts w:hint="eastAsia" w:asciiTheme="minorEastAsia" w:hAnsiTheme="minorEastAsia" w:eastAsiaTheme="minorEastAsia"/>
          <w:color w:val="auto"/>
          <w:highlight w:val="none"/>
        </w:rPr>
        <w:t>项目</w:t>
      </w:r>
      <w:r>
        <w:rPr>
          <w:rFonts w:asciiTheme="minorEastAsia" w:hAnsiTheme="minorEastAsia" w:eastAsiaTheme="minorEastAsia"/>
          <w:color w:val="auto"/>
          <w:highlight w:val="none"/>
        </w:rPr>
        <w:t>环境风险物质数量、临界量及其比值(Q)</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06"/>
        <w:gridCol w:w="1276"/>
        <w:gridCol w:w="2268"/>
        <w:gridCol w:w="1418"/>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10"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序号</w:t>
            </w:r>
          </w:p>
        </w:tc>
        <w:tc>
          <w:tcPr>
            <w:tcW w:w="160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危险物质名称</w:t>
            </w:r>
          </w:p>
        </w:tc>
        <w:tc>
          <w:tcPr>
            <w:tcW w:w="127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CAS号</w:t>
            </w:r>
          </w:p>
        </w:tc>
        <w:tc>
          <w:tcPr>
            <w:tcW w:w="226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最大</w:t>
            </w:r>
            <w:r>
              <w:rPr>
                <w:rFonts w:hint="eastAsia" w:asciiTheme="minorEastAsia" w:hAnsiTheme="minorEastAsia" w:eastAsiaTheme="minorEastAsia"/>
                <w:color w:val="auto"/>
                <w:highlight w:val="none"/>
              </w:rPr>
              <w:t>存在总</w:t>
            </w:r>
            <w:r>
              <w:rPr>
                <w:rFonts w:asciiTheme="minorEastAsia" w:hAnsiTheme="minorEastAsia" w:eastAsiaTheme="minorEastAsia"/>
                <w:color w:val="auto"/>
                <w:highlight w:val="none"/>
              </w:rPr>
              <w:t>量</w:t>
            </w:r>
            <w:r>
              <w:rPr>
                <w:rFonts w:hint="eastAsia" w:asciiTheme="minorEastAsia" w:hAnsiTheme="minorEastAsia" w:eastAsiaTheme="minorEastAsia"/>
                <w:color w:val="auto"/>
                <w:highlight w:val="none"/>
              </w:rPr>
              <w:t>q</w:t>
            </w:r>
            <w:r>
              <w:rPr>
                <w:rFonts w:hint="eastAsia" w:asciiTheme="minorEastAsia" w:hAnsiTheme="minorEastAsia" w:eastAsiaTheme="minorEastAsia"/>
                <w:color w:val="auto"/>
                <w:highlight w:val="none"/>
                <w:vertAlign w:val="subscript"/>
              </w:rPr>
              <w:t>n</w:t>
            </w:r>
            <w:r>
              <w:rPr>
                <w:rFonts w:asciiTheme="minorEastAsia" w:hAnsiTheme="minorEastAsia" w:eastAsiaTheme="minorEastAsia"/>
                <w:color w:val="auto"/>
                <w:highlight w:val="none"/>
              </w:rPr>
              <w:t>(t)</w:t>
            </w:r>
          </w:p>
        </w:tc>
        <w:tc>
          <w:tcPr>
            <w:tcW w:w="141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临界量</w:t>
            </w:r>
            <w:r>
              <w:rPr>
                <w:rFonts w:hint="eastAsia" w:asciiTheme="minorEastAsia" w:hAnsiTheme="minorEastAsia" w:eastAsiaTheme="minorEastAsia"/>
                <w:color w:val="auto"/>
                <w:highlight w:val="none"/>
              </w:rPr>
              <w:t>Q</w:t>
            </w:r>
            <w:r>
              <w:rPr>
                <w:rFonts w:hint="eastAsia" w:asciiTheme="minorEastAsia" w:hAnsiTheme="minorEastAsia" w:eastAsiaTheme="minorEastAsia"/>
                <w:color w:val="auto"/>
                <w:highlight w:val="none"/>
                <w:vertAlign w:val="subscript"/>
              </w:rPr>
              <w:t>n</w:t>
            </w:r>
            <w:r>
              <w:rPr>
                <w:rFonts w:asciiTheme="minorEastAsia" w:hAnsiTheme="minorEastAsia" w:eastAsiaTheme="minorEastAsia"/>
                <w:color w:val="auto"/>
                <w:highlight w:val="none"/>
              </w:rPr>
              <w:t>（t）</w:t>
            </w:r>
          </w:p>
        </w:tc>
        <w:tc>
          <w:tcPr>
            <w:tcW w:w="11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0"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w:t>
            </w:r>
          </w:p>
        </w:tc>
        <w:tc>
          <w:tcPr>
            <w:tcW w:w="1606"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甲烷</w:t>
            </w:r>
          </w:p>
        </w:tc>
        <w:tc>
          <w:tcPr>
            <w:tcW w:w="1276"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74-82-8</w:t>
            </w:r>
          </w:p>
        </w:tc>
        <w:tc>
          <w:tcPr>
            <w:tcW w:w="2268"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0.39</w:t>
            </w:r>
          </w:p>
        </w:tc>
        <w:tc>
          <w:tcPr>
            <w:tcW w:w="1418"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1138"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378" w:type="dxa"/>
            <w:gridSpan w:val="5"/>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本项目Q值</w:t>
            </w:r>
          </w:p>
        </w:tc>
        <w:tc>
          <w:tcPr>
            <w:tcW w:w="1138" w:type="dxa"/>
          </w:tcPr>
          <w:p>
            <w:pPr>
              <w:pStyle w:val="665"/>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0.039</w:t>
            </w:r>
          </w:p>
        </w:tc>
      </w:tr>
    </w:tbl>
    <w:p>
      <w:pPr>
        <w:widowControl w:val="0"/>
        <w:adjustRightInd/>
        <w:snapToGrid/>
        <w:ind w:firstLine="560"/>
        <w:rPr>
          <w:rFonts w:asciiTheme="minorEastAsia" w:hAnsiTheme="minorEastAsia" w:eastAsiaTheme="minorEastAsia"/>
          <w:color w:val="auto"/>
          <w:kern w:val="0"/>
          <w:szCs w:val="20"/>
          <w:highlight w:val="none"/>
        </w:rPr>
      </w:pPr>
      <w:r>
        <w:rPr>
          <w:rFonts w:hint="eastAsia" w:asciiTheme="minorEastAsia" w:hAnsiTheme="minorEastAsia" w:eastAsiaTheme="minorEastAsia"/>
          <w:color w:val="auto"/>
          <w:kern w:val="0"/>
          <w:szCs w:val="20"/>
          <w:highlight w:val="none"/>
        </w:rPr>
        <w:t>根据</w:t>
      </w:r>
      <w:r>
        <w:rPr>
          <w:rFonts w:asciiTheme="minorEastAsia" w:hAnsiTheme="minorEastAsia" w:eastAsiaTheme="minorEastAsia"/>
          <w:color w:val="auto"/>
          <w:kern w:val="0"/>
          <w:szCs w:val="20"/>
          <w:highlight w:val="none"/>
        </w:rPr>
        <w:t>HJ169-2018</w:t>
      </w:r>
      <w:r>
        <w:rPr>
          <w:rFonts w:hint="eastAsia" w:asciiTheme="minorEastAsia" w:hAnsiTheme="minorEastAsia" w:eastAsiaTheme="minorEastAsia"/>
          <w:color w:val="auto"/>
          <w:kern w:val="0"/>
          <w:szCs w:val="20"/>
          <w:highlight w:val="none"/>
        </w:rPr>
        <w:t>中附录C，当Q＜1时，项目环境风险潜势为Ｉ。</w:t>
      </w:r>
    </w:p>
    <w:p>
      <w:pPr>
        <w:widowControl w:val="0"/>
        <w:adjustRightInd/>
        <w:snapToGrid/>
        <w:ind w:firstLine="560"/>
        <w:rPr>
          <w:rFonts w:asciiTheme="minorEastAsia" w:hAnsiTheme="minorEastAsia" w:eastAsiaTheme="minorEastAsia"/>
          <w:color w:val="000000" w:themeColor="text1"/>
          <w:kern w:val="0"/>
          <w:szCs w:val="20"/>
          <w14:textFill>
            <w14:solidFill>
              <w14:schemeClr w14:val="tx1"/>
            </w14:solidFill>
          </w14:textFill>
        </w:rPr>
      </w:pPr>
      <w:r>
        <w:rPr>
          <w:rFonts w:hint="eastAsia" w:asciiTheme="minorEastAsia" w:hAnsiTheme="minorEastAsia" w:eastAsiaTheme="minorEastAsia"/>
          <w:color w:val="000000" w:themeColor="text1"/>
          <w:kern w:val="0"/>
          <w:szCs w:val="20"/>
          <w14:textFill>
            <w14:solidFill>
              <w14:schemeClr w14:val="tx1"/>
            </w14:solidFill>
          </w14:textFill>
        </w:rPr>
        <w:t>②环境风险评价等级</w:t>
      </w:r>
    </w:p>
    <w:p>
      <w:pPr>
        <w:widowControl w:val="0"/>
        <w:adjustRightInd/>
        <w:snapToGrid/>
        <w:ind w:firstLine="560"/>
        <w:rPr>
          <w:rFonts w:asciiTheme="minorEastAsia" w:hAnsiTheme="minorEastAsia" w:eastAsiaTheme="minorEastAsia"/>
          <w:color w:val="000000" w:themeColor="text1"/>
          <w:kern w:val="0"/>
          <w:szCs w:val="20"/>
          <w14:textFill>
            <w14:solidFill>
              <w14:schemeClr w14:val="tx1"/>
            </w14:solidFill>
          </w14:textFill>
        </w:rPr>
      </w:pPr>
      <w:r>
        <w:rPr>
          <w:rFonts w:hint="eastAsia" w:asciiTheme="minorEastAsia" w:hAnsiTheme="minorEastAsia" w:eastAsiaTheme="minorEastAsia"/>
          <w:color w:val="000000" w:themeColor="text1"/>
          <w:kern w:val="0"/>
          <w:szCs w:val="20"/>
          <w14:textFill>
            <w14:solidFill>
              <w14:schemeClr w14:val="tx1"/>
            </w14:solidFill>
          </w14:textFill>
        </w:rPr>
        <w:t>本项目环境风险评价等级划分见表2-3-16。</w:t>
      </w:r>
    </w:p>
    <w:p>
      <w:pPr>
        <w:widowControl w:val="0"/>
        <w:adjustRightInd/>
        <w:ind w:firstLine="0" w:firstLineChars="0"/>
        <w:jc w:val="center"/>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表2-3-16 环境风险评价工作等级划分表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1444"/>
        <w:gridCol w:w="1732"/>
        <w:gridCol w:w="1732"/>
        <w:gridCol w:w="1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21"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环境风险潜势</w:t>
            </w:r>
          </w:p>
        </w:tc>
        <w:tc>
          <w:tcPr>
            <w:tcW w:w="1444"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Ⅳ、Ⅳ</w:t>
            </w:r>
            <w:r>
              <w:rPr>
                <w:rFonts w:hint="eastAsia" w:asciiTheme="minorEastAsia" w:hAnsiTheme="minorEastAsia" w:eastAsiaTheme="minorEastAsia"/>
                <w:bCs/>
                <w:color w:val="000000" w:themeColor="text1"/>
                <w:sz w:val="21"/>
                <w:szCs w:val="21"/>
                <w:vertAlign w:val="superscript"/>
                <w14:textFill>
                  <w14:solidFill>
                    <w14:schemeClr w14:val="tx1"/>
                  </w14:solidFill>
                </w14:textFill>
              </w:rPr>
              <w:t>+</w:t>
            </w:r>
          </w:p>
        </w:tc>
        <w:tc>
          <w:tcPr>
            <w:tcW w:w="1732"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Ⅲ</w:t>
            </w:r>
          </w:p>
        </w:tc>
        <w:tc>
          <w:tcPr>
            <w:tcW w:w="1732"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Ⅱ</w:t>
            </w:r>
          </w:p>
        </w:tc>
        <w:tc>
          <w:tcPr>
            <w:tcW w:w="1791"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021"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评价工作等级</w:t>
            </w:r>
          </w:p>
        </w:tc>
        <w:tc>
          <w:tcPr>
            <w:tcW w:w="1444"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一</w:t>
            </w:r>
          </w:p>
        </w:tc>
        <w:tc>
          <w:tcPr>
            <w:tcW w:w="1732"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二</w:t>
            </w:r>
          </w:p>
        </w:tc>
        <w:tc>
          <w:tcPr>
            <w:tcW w:w="1732"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三</w:t>
            </w:r>
          </w:p>
        </w:tc>
        <w:tc>
          <w:tcPr>
            <w:tcW w:w="1791" w:type="dxa"/>
            <w:vAlign w:val="center"/>
          </w:tcPr>
          <w:p>
            <w:pPr>
              <w:widowControl w:val="0"/>
              <w:adjustRightInd/>
              <w:spacing w:line="440" w:lineRule="exact"/>
              <w:ind w:firstLine="0" w:firstLineChars="0"/>
              <w:jc w:val="center"/>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简单分析</w:t>
            </w:r>
          </w:p>
        </w:tc>
      </w:tr>
    </w:tbl>
    <w:p>
      <w:pPr>
        <w:widowControl w:val="0"/>
        <w:adjustRightInd/>
        <w:snapToGrid/>
        <w:ind w:firstLine="560"/>
        <w:rPr>
          <w:rFonts w:asciiTheme="minorEastAsia" w:hAnsiTheme="minorEastAsia" w:eastAsiaTheme="minorEastAsia"/>
          <w:color w:val="000000" w:themeColor="text1"/>
          <w:kern w:val="0"/>
          <w:szCs w:val="20"/>
          <w14:textFill>
            <w14:solidFill>
              <w14:schemeClr w14:val="tx1"/>
            </w14:solidFill>
          </w14:textFill>
        </w:rPr>
      </w:pPr>
      <w:r>
        <w:rPr>
          <w:rFonts w:hint="eastAsia" w:asciiTheme="minorEastAsia" w:hAnsiTheme="minorEastAsia" w:eastAsiaTheme="minorEastAsia"/>
          <w:color w:val="000000" w:themeColor="text1"/>
          <w:kern w:val="0"/>
          <w:szCs w:val="20"/>
          <w14:textFill>
            <w14:solidFill>
              <w14:schemeClr w14:val="tx1"/>
            </w14:solidFill>
          </w14:textFill>
        </w:rPr>
        <w:t>根据表2-3-16可知，本项目环境风险评价工作等级为简单分析。</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2.3.7.2 评价范围</w:t>
      </w:r>
    </w:p>
    <w:p>
      <w:pPr>
        <w:ind w:firstLine="544"/>
        <w:rPr>
          <w:rFonts w:asciiTheme="minorEastAsia" w:hAnsiTheme="minorEastAsia" w:eastAsiaTheme="minorEastAsia"/>
          <w:color w:val="auto"/>
          <w:highlight w:val="none"/>
        </w:rPr>
      </w:pPr>
      <w:r>
        <w:rPr>
          <w:rFonts w:hint="eastAsia" w:asciiTheme="minorEastAsia" w:hAnsiTheme="minorEastAsia" w:eastAsiaTheme="minorEastAsia"/>
          <w:color w:val="auto"/>
          <w:spacing w:val="-4"/>
          <w:kern w:val="0"/>
          <w:szCs w:val="20"/>
          <w:highlight w:val="none"/>
        </w:rPr>
        <w:t>本项目环境风险进行简单分析，根据</w:t>
      </w:r>
      <w:r>
        <w:rPr>
          <w:rFonts w:asciiTheme="minorEastAsia" w:hAnsiTheme="minorEastAsia" w:eastAsiaTheme="minorEastAsia"/>
          <w:color w:val="auto"/>
          <w:spacing w:val="-4"/>
          <w:kern w:val="0"/>
          <w:szCs w:val="20"/>
          <w:highlight w:val="none"/>
        </w:rPr>
        <w:t>HJ169-2018</w:t>
      </w:r>
      <w:r>
        <w:rPr>
          <w:rFonts w:hint="eastAsia" w:asciiTheme="minorEastAsia" w:hAnsiTheme="minorEastAsia" w:eastAsiaTheme="minorEastAsia"/>
          <w:color w:val="auto"/>
          <w:spacing w:val="-4"/>
          <w:kern w:val="0"/>
          <w:szCs w:val="20"/>
          <w:highlight w:val="none"/>
        </w:rPr>
        <w:t>无需设置评价范围。</w:t>
      </w:r>
    </w:p>
    <w:p>
      <w:pPr>
        <w:pStyle w:val="638"/>
        <w:keepNext w:val="0"/>
        <w:keepLines w:val="0"/>
        <w:pageBreakBefore w:val="0"/>
        <w:widowControl/>
        <w:kinsoku/>
        <w:wordWrap/>
        <w:overflowPunct/>
        <w:topLinePunct w:val="0"/>
        <w:autoSpaceDE/>
        <w:autoSpaceDN/>
        <w:bidi w:val="0"/>
        <w:adjustRightInd w:val="0"/>
        <w:snapToGrid w:val="0"/>
        <w:textAlignment w:val="auto"/>
        <w:rPr>
          <w:rFonts w:hint="eastAsia" w:ascii="黑体" w:hAnsi="黑体" w:eastAsia="黑体" w:cs="黑体"/>
          <w:color w:val="auto"/>
          <w:highlight w:val="none"/>
        </w:rPr>
      </w:pPr>
      <w:bookmarkStart w:id="79" w:name="_Toc40515430"/>
      <w:r>
        <w:rPr>
          <w:rFonts w:hint="eastAsia" w:ascii="黑体" w:hAnsi="黑体" w:eastAsia="黑体" w:cs="黑体"/>
          <w:color w:val="auto"/>
          <w:highlight w:val="none"/>
        </w:rPr>
        <w:t>2.4 环境保护目标</w:t>
      </w:r>
      <w:bookmarkEnd w:id="74"/>
      <w:bookmarkEnd w:id="75"/>
      <w:bookmarkEnd w:id="76"/>
      <w:bookmarkEnd w:id="77"/>
      <w:bookmarkEnd w:id="78"/>
      <w:bookmarkEnd w:id="79"/>
    </w:p>
    <w:p>
      <w:pPr>
        <w:ind w:firstLine="560"/>
        <w:rPr>
          <w:color w:val="000000" w:themeColor="text1"/>
          <w14:textFill>
            <w14:solidFill>
              <w14:schemeClr w14:val="tx1"/>
            </w14:solidFill>
          </w14:textFill>
        </w:rPr>
        <w:sectPr>
          <w:footerReference r:id="rId21"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asciiTheme="minorEastAsia" w:hAnsiTheme="minorEastAsia" w:eastAsiaTheme="minorEastAsia"/>
          <w:color w:val="auto"/>
          <w:highlight w:val="none"/>
        </w:rPr>
        <w:t>经现场调查，本项目评价区内无国家、省、市级自然保护区、风景名胜区和文物保护单位，环境保护目标</w:t>
      </w:r>
      <w:r>
        <w:rPr>
          <w:rFonts w:asciiTheme="minorEastAsia" w:hAnsiTheme="minorEastAsia" w:eastAsiaTheme="minorEastAsia"/>
          <w:color w:val="000000" w:themeColor="text1"/>
          <w14:textFill>
            <w14:solidFill>
              <w14:schemeClr w14:val="tx1"/>
            </w14:solidFill>
          </w14:textFill>
        </w:rPr>
        <w:t>主要为评价区范围内受项目排污影响的</w:t>
      </w:r>
      <w:r>
        <w:rPr>
          <w:rFonts w:hint="eastAsia" w:asciiTheme="minorEastAsia" w:hAnsiTheme="minorEastAsia" w:eastAsiaTheme="minorEastAsia"/>
          <w:color w:val="000000" w:themeColor="text1"/>
          <w14:textFill>
            <w14:solidFill>
              <w14:schemeClr w14:val="tx1"/>
            </w14:solidFill>
          </w14:textFill>
        </w:rPr>
        <w:t>大气环境</w:t>
      </w:r>
      <w:r>
        <w:rPr>
          <w:rFonts w:asciiTheme="minorEastAsia" w:hAnsiTheme="minorEastAsia" w:eastAsiaTheme="minorEastAsia"/>
          <w:color w:val="000000" w:themeColor="text1"/>
          <w14:textFill>
            <w14:solidFill>
              <w14:schemeClr w14:val="tx1"/>
            </w14:solidFill>
          </w14:textFill>
        </w:rPr>
        <w:t>、水环境、声环境</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土壤环境。同时，通过对评价范围内环境及人群分布情况的调查，确定本</w:t>
      </w:r>
      <w:r>
        <w:rPr>
          <w:rFonts w:hint="eastAsia" w:asciiTheme="minorEastAsia" w:hAnsiTheme="minorEastAsia" w:eastAsiaTheme="minorEastAsia"/>
          <w:color w:val="000000" w:themeColor="text1"/>
          <w14:textFill>
            <w14:solidFill>
              <w14:schemeClr w14:val="tx1"/>
            </w14:solidFill>
          </w14:textFill>
        </w:rPr>
        <w:t>项目</w:t>
      </w:r>
      <w:r>
        <w:rPr>
          <w:rFonts w:asciiTheme="minorEastAsia" w:hAnsiTheme="minorEastAsia" w:eastAsiaTheme="minorEastAsia"/>
          <w:color w:val="000000" w:themeColor="text1"/>
          <w14:textFill>
            <w14:solidFill>
              <w14:schemeClr w14:val="tx1"/>
            </w14:solidFill>
          </w14:textFill>
        </w:rPr>
        <w:t>的环境保护目标</w:t>
      </w:r>
      <w:r>
        <w:rPr>
          <w:rFonts w:hint="eastAsia" w:asciiTheme="minorEastAsia" w:hAnsiTheme="minorEastAsia" w:eastAsiaTheme="minorEastAsia"/>
          <w:color w:val="000000" w:themeColor="text1"/>
          <w14:textFill>
            <w14:solidFill>
              <w14:schemeClr w14:val="tx1"/>
            </w14:solidFill>
          </w14:textFill>
        </w:rPr>
        <w:t>，项目环境保护目标见表2-4-1。</w:t>
      </w:r>
    </w:p>
    <w:p>
      <w:pPr>
        <w:pStyle w:val="642"/>
        <w:rPr>
          <w:rFonts w:asciiTheme="minorEastAsia" w:hAnsiTheme="minorEastAsia" w:eastAsiaTheme="minorEastAsia"/>
          <w:color w:val="auto"/>
          <w:highlight w:val="none"/>
        </w:rPr>
      </w:pPr>
      <w:r>
        <w:rPr>
          <w:rFonts w:asciiTheme="minorEastAsia" w:hAnsiTheme="minorEastAsia" w:eastAsiaTheme="minorEastAsia"/>
          <w:color w:val="auto"/>
          <w:highlight w:val="none"/>
        </w:rPr>
        <w:t>表</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项目</w:t>
      </w:r>
      <w:r>
        <w:rPr>
          <w:rFonts w:asciiTheme="minorEastAsia" w:hAnsiTheme="minorEastAsia" w:eastAsiaTheme="minorEastAsia"/>
          <w:color w:val="auto"/>
          <w:highlight w:val="none"/>
        </w:rPr>
        <w:t>环境保护目标一览表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1"/>
        <w:gridCol w:w="1276"/>
        <w:gridCol w:w="1558"/>
        <w:gridCol w:w="1419"/>
        <w:gridCol w:w="1133"/>
        <w:gridCol w:w="851"/>
        <w:gridCol w:w="708"/>
        <w:gridCol w:w="708"/>
        <w:gridCol w:w="853"/>
        <w:gridCol w:w="1276"/>
        <w:gridCol w:w="1240"/>
        <w:gridCol w:w="1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asciiTheme="minorEastAsia" w:hAnsiTheme="minorEastAsia" w:eastAsiaTheme="minorEastAsia"/>
                <w:color w:val="auto"/>
                <w:spacing w:val="-20"/>
                <w:highlight w:val="none"/>
              </w:rPr>
              <w:t>环境要素</w:t>
            </w:r>
          </w:p>
        </w:tc>
        <w:tc>
          <w:tcPr>
            <w:tcW w:w="465"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名称</w:t>
            </w:r>
          </w:p>
        </w:tc>
        <w:tc>
          <w:tcPr>
            <w:tcW w:w="1084" w:type="pct"/>
            <w:gridSpan w:val="2"/>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坐标</w:t>
            </w:r>
          </w:p>
        </w:tc>
        <w:tc>
          <w:tcPr>
            <w:tcW w:w="412"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保护对象</w:t>
            </w:r>
          </w:p>
        </w:tc>
        <w:tc>
          <w:tcPr>
            <w:tcW w:w="310" w:type="pct"/>
            <w:vMerge w:val="restart"/>
            <w:vAlign w:val="center"/>
          </w:tcPr>
          <w:p>
            <w:pPr>
              <w:pStyle w:val="665"/>
              <w:spacing w:line="4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水层</w:t>
            </w:r>
          </w:p>
        </w:tc>
        <w:tc>
          <w:tcPr>
            <w:tcW w:w="258" w:type="pct"/>
            <w:vMerge w:val="restart"/>
            <w:vAlign w:val="center"/>
          </w:tcPr>
          <w:p>
            <w:pPr>
              <w:pStyle w:val="665"/>
              <w:spacing w:line="4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供水人口</w:t>
            </w:r>
          </w:p>
        </w:tc>
        <w:tc>
          <w:tcPr>
            <w:tcW w:w="258" w:type="pct"/>
            <w:vMerge w:val="restart"/>
            <w:vAlign w:val="center"/>
          </w:tcPr>
          <w:p>
            <w:pPr>
              <w:pStyle w:val="665"/>
              <w:spacing w:line="4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水井功能</w:t>
            </w:r>
          </w:p>
        </w:tc>
        <w:tc>
          <w:tcPr>
            <w:tcW w:w="310" w:type="pct"/>
            <w:vMerge w:val="restart"/>
            <w:vAlign w:val="center"/>
          </w:tcPr>
          <w:p>
            <w:pPr>
              <w:pStyle w:val="665"/>
              <w:spacing w:line="4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井深</w:t>
            </w:r>
          </w:p>
        </w:tc>
        <w:tc>
          <w:tcPr>
            <w:tcW w:w="465"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环境功能区</w:t>
            </w:r>
          </w:p>
        </w:tc>
        <w:tc>
          <w:tcPr>
            <w:tcW w:w="451"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相对厂址方位</w:t>
            </w:r>
          </w:p>
        </w:tc>
        <w:tc>
          <w:tcPr>
            <w:tcW w:w="610"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567"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经度（°）</w:t>
            </w:r>
          </w:p>
        </w:tc>
        <w:tc>
          <w:tcPr>
            <w:tcW w:w="517"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纬度（°）</w:t>
            </w:r>
          </w:p>
        </w:tc>
        <w:tc>
          <w:tcPr>
            <w:tcW w:w="41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310"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258"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258"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310"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51"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610" w:type="pct"/>
            <w:vMerge w:val="continue"/>
            <w:vAlign w:val="center"/>
          </w:tcPr>
          <w:p>
            <w:pPr>
              <w:pStyle w:val="665"/>
              <w:spacing w:line="400" w:lineRule="exact"/>
              <w:rPr>
                <w:rFonts w:asciiTheme="minorEastAsia" w:hAnsiTheme="minorEastAsia" w:eastAsiaTheme="minorEastAsia"/>
                <w:color w:val="auto"/>
                <w:spacing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2"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大气环境</w:t>
            </w:r>
          </w:p>
        </w:tc>
        <w:tc>
          <w:tcPr>
            <w:tcW w:w="465" w:type="pct"/>
            <w:vAlign w:val="center"/>
          </w:tcPr>
          <w:p>
            <w:pPr>
              <w:adjustRightInd w:val="0"/>
              <w:snapToGrid w:val="0"/>
              <w:spacing w:after="0" w:line="400" w:lineRule="exact"/>
              <w:jc w:val="both"/>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鞠家窑</w:t>
            </w:r>
          </w:p>
        </w:tc>
        <w:tc>
          <w:tcPr>
            <w:tcW w:w="567" w:type="pct"/>
            <w:vAlign w:val="center"/>
          </w:tcPr>
          <w:p>
            <w:pPr>
              <w:adjustRightInd w:val="0"/>
              <w:snapToGrid w:val="0"/>
              <w:spacing w:after="0" w:line="400" w:lineRule="exact"/>
              <w:ind w:firstLine="420" w:firstLineChars="20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125.47297</w:t>
            </w:r>
          </w:p>
        </w:tc>
        <w:tc>
          <w:tcPr>
            <w:tcW w:w="517" w:type="pct"/>
            <w:vAlign w:val="center"/>
          </w:tcPr>
          <w:p>
            <w:pPr>
              <w:adjustRightInd w:val="0"/>
              <w:snapToGrid w:val="0"/>
              <w:spacing w:after="0" w:line="400" w:lineRule="exact"/>
              <w:ind w:firstLine="420" w:firstLineChars="20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46.51824</w:t>
            </w:r>
          </w:p>
        </w:tc>
        <w:tc>
          <w:tcPr>
            <w:tcW w:w="412"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居住区</w:t>
            </w:r>
          </w:p>
        </w:tc>
        <w:tc>
          <w:tcPr>
            <w:tcW w:w="1137" w:type="pct"/>
            <w:gridSpan w:val="4"/>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c>
          <w:tcPr>
            <w:tcW w:w="465"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二类区</w:t>
            </w:r>
          </w:p>
        </w:tc>
        <w:tc>
          <w:tcPr>
            <w:tcW w:w="451"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N</w:t>
            </w:r>
          </w:p>
        </w:tc>
        <w:tc>
          <w:tcPr>
            <w:tcW w:w="610" w:type="pct"/>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vAlign w:val="center"/>
          </w:tcPr>
          <w:p>
            <w:pPr>
              <w:adjustRightInd w:val="0"/>
              <w:snapToGrid w:val="0"/>
              <w:spacing w:after="0" w:line="400" w:lineRule="exact"/>
              <w:ind w:firstLine="420" w:firstLineChars="200"/>
              <w:jc w:val="both"/>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红星村</w:t>
            </w:r>
          </w:p>
        </w:tc>
        <w:tc>
          <w:tcPr>
            <w:tcW w:w="567" w:type="pct"/>
            <w:vAlign w:val="center"/>
          </w:tcPr>
          <w:p>
            <w:pPr>
              <w:adjustRightInd w:val="0"/>
              <w:snapToGrid w:val="0"/>
              <w:spacing w:after="0" w:line="400" w:lineRule="exact"/>
              <w:ind w:firstLine="420" w:firstLineChars="20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125.44506</w:t>
            </w:r>
          </w:p>
        </w:tc>
        <w:tc>
          <w:tcPr>
            <w:tcW w:w="517" w:type="pct"/>
            <w:vAlign w:val="center"/>
          </w:tcPr>
          <w:p>
            <w:pPr>
              <w:adjustRightInd w:val="0"/>
              <w:snapToGrid w:val="0"/>
              <w:spacing w:after="0" w:line="400" w:lineRule="exact"/>
              <w:ind w:firstLine="420" w:firstLineChars="20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46.48876</w:t>
            </w:r>
          </w:p>
        </w:tc>
        <w:tc>
          <w:tcPr>
            <w:tcW w:w="41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1137" w:type="pct"/>
            <w:gridSpan w:val="4"/>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51"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w:t>
            </w:r>
          </w:p>
        </w:tc>
        <w:tc>
          <w:tcPr>
            <w:tcW w:w="610" w:type="pct"/>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声环境</w:t>
            </w:r>
          </w:p>
        </w:tc>
        <w:tc>
          <w:tcPr>
            <w:tcW w:w="3565" w:type="pct"/>
            <w:gridSpan w:val="9"/>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《声环境质量标准》（GB3096-2008）2类</w:t>
            </w:r>
          </w:p>
        </w:tc>
        <w:tc>
          <w:tcPr>
            <w:tcW w:w="1062" w:type="pct"/>
            <w:gridSpan w:val="2"/>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厂界外200m范围内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3" w:hRule="atLeast"/>
          <w:jc w:val="center"/>
        </w:trPr>
        <w:tc>
          <w:tcPr>
            <w:tcW w:w="372"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地下水环境</w:t>
            </w:r>
          </w:p>
        </w:tc>
        <w:tc>
          <w:tcPr>
            <w:tcW w:w="465" w:type="pct"/>
            <w:tcBorders>
              <w:bottom w:val="single" w:color="auto" w:sz="2" w:space="0"/>
              <w:right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宋体" w:hAnsi="宋体" w:eastAsia="宋体" w:cs="Times New Roman"/>
                <w:bCs/>
                <w:color w:val="auto"/>
                <w:sz w:val="21"/>
                <w:szCs w:val="21"/>
                <w:highlight w:val="none"/>
                <w:lang w:val="en-US" w:eastAsia="zh-CN" w:bidi="ar-SA"/>
              </w:rPr>
              <w:t>鞠家窑</w:t>
            </w:r>
          </w:p>
        </w:tc>
        <w:tc>
          <w:tcPr>
            <w:tcW w:w="567" w:type="pct"/>
            <w:tcBorders>
              <w:left w:val="single" w:color="auto" w:sz="2" w:space="0"/>
              <w:bottom w:val="single" w:color="auto" w:sz="2" w:space="0"/>
              <w:right w:val="single" w:color="auto" w:sz="2" w:space="0"/>
            </w:tcBorders>
            <w:vAlign w:val="center"/>
          </w:tcPr>
          <w:p>
            <w:pPr>
              <w:pStyle w:val="665"/>
              <w:rPr>
                <w:rFonts w:asciiTheme="minorEastAsia" w:hAnsiTheme="minorEastAsia" w:eastAsiaTheme="minorEastAsia"/>
                <w:color w:val="auto"/>
                <w:highlight w:val="none"/>
              </w:rPr>
            </w:pPr>
            <w:r>
              <w:rPr>
                <w:rFonts w:hint="eastAsia" w:ascii="宋体" w:hAnsi="宋体" w:eastAsia="宋体"/>
                <w:color w:val="auto"/>
                <w:highlight w:val="none"/>
                <w:lang w:val="en-US" w:eastAsia="zh-CN"/>
              </w:rPr>
              <w:t>125.474554</w:t>
            </w:r>
          </w:p>
        </w:tc>
        <w:tc>
          <w:tcPr>
            <w:tcW w:w="517" w:type="pct"/>
            <w:tcBorders>
              <w:left w:val="single" w:color="auto" w:sz="2" w:space="0"/>
              <w:bottom w:val="single" w:color="auto" w:sz="2" w:space="0"/>
            </w:tcBorders>
            <w:vAlign w:val="center"/>
          </w:tcPr>
          <w:p>
            <w:pPr>
              <w:pStyle w:val="665"/>
              <w:spacing w:line="400" w:lineRule="exact"/>
              <w:rPr>
                <w:rFonts w:asciiTheme="minorEastAsia" w:hAnsiTheme="minorEastAsia" w:eastAsiaTheme="minorEastAsia"/>
                <w:color w:val="auto"/>
                <w:highlight w:val="none"/>
              </w:rPr>
            </w:pPr>
            <w:r>
              <w:rPr>
                <w:rFonts w:ascii="宋体" w:hAnsi="宋体" w:eastAsia="宋体"/>
                <w:color w:val="auto"/>
                <w:highlight w:val="none"/>
              </w:rPr>
              <w:t>4</w:t>
            </w:r>
            <w:r>
              <w:rPr>
                <w:rFonts w:hint="eastAsia" w:ascii="宋体" w:hAnsi="宋体" w:eastAsia="宋体"/>
                <w:color w:val="auto"/>
                <w:highlight w:val="none"/>
                <w:lang w:val="en-US" w:eastAsia="zh-CN"/>
              </w:rPr>
              <w:t>6.518133</w:t>
            </w:r>
          </w:p>
        </w:tc>
        <w:tc>
          <w:tcPr>
            <w:tcW w:w="412" w:type="pct"/>
            <w:tcBorders>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灌溉井</w:t>
            </w:r>
          </w:p>
        </w:tc>
        <w:tc>
          <w:tcPr>
            <w:tcW w:w="310" w:type="pct"/>
            <w:tcBorders>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潜水</w:t>
            </w:r>
          </w:p>
        </w:tc>
        <w:tc>
          <w:tcPr>
            <w:tcW w:w="258" w:type="pct"/>
            <w:tcBorders>
              <w:bottom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w:t>
            </w:r>
          </w:p>
        </w:tc>
        <w:tc>
          <w:tcPr>
            <w:tcW w:w="258" w:type="pct"/>
            <w:tcBorders>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浇灌</w:t>
            </w:r>
          </w:p>
        </w:tc>
        <w:tc>
          <w:tcPr>
            <w:tcW w:w="310" w:type="pct"/>
            <w:tcBorders>
              <w:bottom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eastAsia="zh-CN"/>
              </w:rPr>
              <w:t>2</w:t>
            </w:r>
            <w:r>
              <w:rPr>
                <w:rFonts w:hint="eastAsia" w:asciiTheme="minorEastAsia" w:hAnsiTheme="minorEastAsia" w:eastAsiaTheme="minorEastAsia"/>
                <w:color w:val="auto"/>
                <w:spacing w:val="-20"/>
                <w:highlight w:val="none"/>
                <w:lang w:val="en-US" w:eastAsia="zh-CN"/>
              </w:rPr>
              <w:t>0</w:t>
            </w:r>
          </w:p>
        </w:tc>
        <w:tc>
          <w:tcPr>
            <w:tcW w:w="465" w:type="pct"/>
            <w:vMerge w:val="restart"/>
            <w:vAlign w:val="center"/>
          </w:tcPr>
          <w:p>
            <w:pPr>
              <w:pStyle w:val="665"/>
              <w:spacing w:line="400" w:lineRule="exact"/>
              <w:rPr>
                <w:rFonts w:asciiTheme="minorEastAsia" w:hAnsiTheme="minorEastAsia" w:eastAsiaTheme="minorEastAsia"/>
                <w:color w:val="auto"/>
                <w:spacing w:val="-20"/>
                <w:highlight w:val="none"/>
              </w:rPr>
            </w:pPr>
            <w:r>
              <w:rPr>
                <w:rFonts w:asciiTheme="minorEastAsia" w:hAnsiTheme="minorEastAsia" w:eastAsiaTheme="minorEastAsia"/>
                <w:color w:val="auto"/>
                <w:spacing w:val="-20"/>
                <w:highlight w:val="none"/>
              </w:rPr>
              <w:t>《地下水质量标准》（GB/T14848-</w:t>
            </w:r>
            <w:r>
              <w:rPr>
                <w:rFonts w:hint="eastAsia" w:asciiTheme="minorEastAsia" w:hAnsiTheme="minorEastAsia" w:eastAsiaTheme="minorEastAsia"/>
                <w:color w:val="auto"/>
                <w:spacing w:val="-20"/>
                <w:highlight w:val="none"/>
              </w:rPr>
              <w:t>2017</w:t>
            </w:r>
            <w:r>
              <w:rPr>
                <w:rFonts w:asciiTheme="minorEastAsia" w:hAnsiTheme="minorEastAsia" w:eastAsiaTheme="minorEastAsia"/>
                <w:color w:val="auto"/>
                <w:spacing w:val="-20"/>
                <w:highlight w:val="none"/>
              </w:rPr>
              <w:t>）</w:t>
            </w:r>
            <w:r>
              <w:rPr>
                <w:rFonts w:hint="eastAsia" w:cs="宋体" w:asciiTheme="minorEastAsia" w:hAnsiTheme="minorEastAsia" w:eastAsiaTheme="minorEastAsia"/>
                <w:color w:val="auto"/>
                <w:spacing w:val="-20"/>
                <w:highlight w:val="none"/>
              </w:rPr>
              <w:t>Ⅲ</w:t>
            </w:r>
            <w:r>
              <w:rPr>
                <w:rFonts w:asciiTheme="minorEastAsia" w:hAnsiTheme="minorEastAsia" w:eastAsiaTheme="minorEastAsia"/>
                <w:color w:val="auto"/>
                <w:spacing w:val="-20"/>
                <w:highlight w:val="none"/>
              </w:rPr>
              <w:t>类</w:t>
            </w:r>
          </w:p>
        </w:tc>
        <w:tc>
          <w:tcPr>
            <w:tcW w:w="451" w:type="pct"/>
            <w:tcBorders>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N</w:t>
            </w:r>
          </w:p>
        </w:tc>
        <w:tc>
          <w:tcPr>
            <w:tcW w:w="610" w:type="pct"/>
            <w:tcBorders>
              <w:bottom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37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tcBorders>
              <w:top w:val="single" w:color="auto" w:sz="2" w:space="0"/>
              <w:bottom w:val="single" w:color="auto" w:sz="2" w:space="0"/>
              <w:right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鞠家窑</w:t>
            </w:r>
          </w:p>
        </w:tc>
        <w:tc>
          <w:tcPr>
            <w:tcW w:w="56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125.47297</w:t>
            </w:r>
          </w:p>
        </w:tc>
        <w:tc>
          <w:tcPr>
            <w:tcW w:w="517" w:type="pct"/>
            <w:tcBorders>
              <w:top w:val="single" w:color="auto" w:sz="2" w:space="0"/>
              <w:left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46.51824</w:t>
            </w:r>
          </w:p>
        </w:tc>
        <w:tc>
          <w:tcPr>
            <w:tcW w:w="412" w:type="pct"/>
            <w:tcBorders>
              <w:top w:val="single" w:color="auto" w:sz="2" w:space="0"/>
              <w:bottom w:val="single" w:color="auto" w:sz="2" w:space="0"/>
            </w:tcBorders>
            <w:vAlign w:val="center"/>
          </w:tcPr>
          <w:p>
            <w:pPr>
              <w:spacing w:line="400" w:lineRule="exact"/>
              <w:ind w:firstLine="340" w:firstLineChars="200"/>
              <w:rPr>
                <w:rFonts w:asciiTheme="minorEastAsia" w:hAnsiTheme="minorEastAsia" w:eastAsiaTheme="minorEastAsia"/>
                <w:color w:val="auto"/>
                <w:spacing w:val="-20"/>
                <w:sz w:val="21"/>
                <w:szCs w:val="21"/>
                <w:highlight w:val="none"/>
              </w:rPr>
            </w:pPr>
            <w:r>
              <w:rPr>
                <w:rFonts w:hint="eastAsia" w:asciiTheme="minorEastAsia" w:hAnsiTheme="minorEastAsia" w:eastAsiaTheme="minorEastAsia"/>
                <w:color w:val="auto"/>
                <w:spacing w:val="-20"/>
                <w:sz w:val="21"/>
                <w:szCs w:val="21"/>
                <w:highlight w:val="none"/>
              </w:rPr>
              <w:t>灌溉井</w:t>
            </w:r>
          </w:p>
        </w:tc>
        <w:tc>
          <w:tcPr>
            <w:tcW w:w="310" w:type="pct"/>
            <w:tcBorders>
              <w:top w:val="single" w:color="auto" w:sz="2" w:space="0"/>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潜水</w:t>
            </w:r>
          </w:p>
        </w:tc>
        <w:tc>
          <w:tcPr>
            <w:tcW w:w="258" w:type="pct"/>
            <w:tcBorders>
              <w:top w:val="single" w:color="auto" w:sz="2" w:space="0"/>
              <w:bottom w:val="single" w:color="auto" w:sz="2" w:space="0"/>
            </w:tcBorders>
            <w:vAlign w:val="center"/>
          </w:tcPr>
          <w:p>
            <w:pPr>
              <w:pStyle w:val="665"/>
              <w:spacing w:line="400" w:lineRule="exact"/>
              <w:rPr>
                <w:rFonts w:hint="eastAsia"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w:t>
            </w:r>
          </w:p>
        </w:tc>
        <w:tc>
          <w:tcPr>
            <w:tcW w:w="258" w:type="pct"/>
            <w:tcBorders>
              <w:top w:val="single" w:color="auto" w:sz="2" w:space="0"/>
              <w:bottom w:val="single" w:color="auto" w:sz="2" w:space="0"/>
            </w:tcBorders>
            <w:vAlign w:val="center"/>
          </w:tcPr>
          <w:p>
            <w:pPr>
              <w:spacing w:line="400" w:lineRule="exact"/>
              <w:ind w:left="0" w:leftChars="0" w:firstLine="0" w:firstLineChars="0"/>
              <w:jc w:val="center"/>
              <w:rPr>
                <w:rFonts w:asciiTheme="minorEastAsia" w:hAnsiTheme="minorEastAsia" w:eastAsiaTheme="minorEastAsia"/>
                <w:color w:val="auto"/>
                <w:spacing w:val="-20"/>
                <w:sz w:val="21"/>
                <w:szCs w:val="21"/>
                <w:highlight w:val="none"/>
              </w:rPr>
            </w:pPr>
            <w:r>
              <w:rPr>
                <w:rFonts w:hint="eastAsia" w:asciiTheme="minorEastAsia" w:hAnsiTheme="minorEastAsia" w:eastAsiaTheme="minorEastAsia"/>
                <w:color w:val="auto"/>
                <w:spacing w:val="-20"/>
                <w:sz w:val="21"/>
                <w:szCs w:val="21"/>
                <w:highlight w:val="none"/>
              </w:rPr>
              <w:t>浇灌</w:t>
            </w:r>
          </w:p>
        </w:tc>
        <w:tc>
          <w:tcPr>
            <w:tcW w:w="310" w:type="pct"/>
            <w:tcBorders>
              <w:top w:val="single" w:color="auto" w:sz="2" w:space="0"/>
              <w:bottom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18</w:t>
            </w: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51" w:type="pct"/>
            <w:tcBorders>
              <w:top w:val="single" w:color="auto" w:sz="2" w:space="0"/>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w:t>
            </w:r>
          </w:p>
        </w:tc>
        <w:tc>
          <w:tcPr>
            <w:tcW w:w="610" w:type="pct"/>
            <w:tcBorders>
              <w:top w:val="single" w:color="auto" w:sz="2" w:space="0"/>
              <w:bottom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37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tcBorders>
              <w:top w:val="single" w:color="auto" w:sz="2" w:space="0"/>
              <w:bottom w:val="single" w:color="auto" w:sz="2" w:space="0"/>
              <w:right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红星村</w:t>
            </w:r>
          </w:p>
        </w:tc>
        <w:tc>
          <w:tcPr>
            <w:tcW w:w="567"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after="0" w:line="400" w:lineRule="exact"/>
              <w:ind w:left="0" w:leftChars="0" w:firstLine="0" w:firstLineChars="0"/>
              <w:jc w:val="center"/>
              <w:rPr>
                <w:rFonts w:hint="default"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125.445065</w:t>
            </w:r>
          </w:p>
        </w:tc>
        <w:tc>
          <w:tcPr>
            <w:tcW w:w="517" w:type="pct"/>
            <w:tcBorders>
              <w:top w:val="single" w:color="auto" w:sz="2" w:space="0"/>
              <w:left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hint="default"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46.488759</w:t>
            </w:r>
          </w:p>
        </w:tc>
        <w:tc>
          <w:tcPr>
            <w:tcW w:w="412" w:type="pct"/>
            <w:tcBorders>
              <w:top w:val="single" w:color="auto" w:sz="2" w:space="0"/>
              <w:bottom w:val="single" w:color="auto" w:sz="2" w:space="0"/>
            </w:tcBorders>
            <w:vAlign w:val="center"/>
          </w:tcPr>
          <w:p>
            <w:pPr>
              <w:spacing w:line="400" w:lineRule="exact"/>
              <w:ind w:firstLine="340" w:firstLineChars="200"/>
              <w:rPr>
                <w:rFonts w:asciiTheme="minorEastAsia" w:hAnsiTheme="minorEastAsia" w:eastAsiaTheme="minorEastAsia"/>
                <w:color w:val="auto"/>
                <w:spacing w:val="-20"/>
                <w:sz w:val="21"/>
                <w:szCs w:val="21"/>
                <w:highlight w:val="none"/>
              </w:rPr>
            </w:pPr>
            <w:r>
              <w:rPr>
                <w:rFonts w:hint="eastAsia" w:asciiTheme="minorEastAsia" w:hAnsiTheme="minorEastAsia" w:eastAsiaTheme="minorEastAsia"/>
                <w:color w:val="auto"/>
                <w:spacing w:val="-20"/>
                <w:sz w:val="21"/>
                <w:szCs w:val="21"/>
                <w:highlight w:val="none"/>
              </w:rPr>
              <w:t>灌溉井</w:t>
            </w:r>
          </w:p>
        </w:tc>
        <w:tc>
          <w:tcPr>
            <w:tcW w:w="310" w:type="pct"/>
            <w:tcBorders>
              <w:top w:val="single" w:color="auto" w:sz="2" w:space="0"/>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lang w:eastAsia="zh-CN"/>
              </w:rPr>
              <w:t>潜</w:t>
            </w:r>
            <w:r>
              <w:rPr>
                <w:rFonts w:hint="eastAsia" w:asciiTheme="minorEastAsia" w:hAnsiTheme="minorEastAsia" w:eastAsiaTheme="minorEastAsia"/>
                <w:color w:val="auto"/>
                <w:spacing w:val="-20"/>
                <w:highlight w:val="none"/>
              </w:rPr>
              <w:t>水</w:t>
            </w:r>
          </w:p>
        </w:tc>
        <w:tc>
          <w:tcPr>
            <w:tcW w:w="258" w:type="pct"/>
            <w:tcBorders>
              <w:top w:val="single" w:color="auto" w:sz="2" w:space="0"/>
              <w:bottom w:val="single" w:color="auto" w:sz="2" w:space="0"/>
            </w:tcBorders>
            <w:vAlign w:val="center"/>
          </w:tcPr>
          <w:p>
            <w:pPr>
              <w:pStyle w:val="665"/>
              <w:spacing w:line="400" w:lineRule="exact"/>
              <w:rPr>
                <w:rFonts w:hint="eastAsia"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w:t>
            </w:r>
          </w:p>
        </w:tc>
        <w:tc>
          <w:tcPr>
            <w:tcW w:w="258" w:type="pct"/>
            <w:tcBorders>
              <w:top w:val="single" w:color="auto" w:sz="2" w:space="0"/>
              <w:bottom w:val="single" w:color="auto" w:sz="2" w:space="0"/>
            </w:tcBorders>
            <w:vAlign w:val="center"/>
          </w:tcPr>
          <w:p>
            <w:pPr>
              <w:spacing w:line="400" w:lineRule="exact"/>
              <w:ind w:left="0" w:leftChars="0" w:firstLine="0" w:firstLineChars="0"/>
              <w:jc w:val="center"/>
              <w:rPr>
                <w:rFonts w:asciiTheme="minorEastAsia" w:hAnsiTheme="minorEastAsia" w:eastAsiaTheme="minorEastAsia"/>
                <w:color w:val="auto"/>
                <w:spacing w:val="-20"/>
                <w:sz w:val="21"/>
                <w:szCs w:val="21"/>
                <w:highlight w:val="none"/>
              </w:rPr>
            </w:pPr>
            <w:r>
              <w:rPr>
                <w:rFonts w:hint="eastAsia" w:asciiTheme="minorEastAsia" w:hAnsiTheme="minorEastAsia" w:eastAsiaTheme="minorEastAsia"/>
                <w:color w:val="auto"/>
                <w:spacing w:val="-20"/>
                <w:sz w:val="21"/>
                <w:szCs w:val="21"/>
                <w:highlight w:val="none"/>
              </w:rPr>
              <w:t>浇灌</w:t>
            </w:r>
          </w:p>
        </w:tc>
        <w:tc>
          <w:tcPr>
            <w:tcW w:w="310" w:type="pct"/>
            <w:tcBorders>
              <w:top w:val="single" w:color="auto" w:sz="2" w:space="0"/>
              <w:bottom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18</w:t>
            </w: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51" w:type="pct"/>
            <w:tcBorders>
              <w:top w:val="single" w:color="auto" w:sz="2" w:space="0"/>
              <w:bottom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SW</w:t>
            </w:r>
          </w:p>
        </w:tc>
        <w:tc>
          <w:tcPr>
            <w:tcW w:w="610" w:type="pct"/>
            <w:tcBorders>
              <w:top w:val="single" w:color="auto" w:sz="2" w:space="0"/>
              <w:bottom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372"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65" w:type="pct"/>
            <w:tcBorders>
              <w:top w:val="single" w:color="auto" w:sz="2" w:space="0"/>
              <w:right w:val="single" w:color="auto" w:sz="2" w:space="0"/>
            </w:tcBorders>
            <w:vAlign w:val="center"/>
          </w:tcPr>
          <w:p>
            <w:pPr>
              <w:pStyle w:val="665"/>
              <w:spacing w:line="4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厂区内饮用水井</w:t>
            </w:r>
          </w:p>
        </w:tc>
        <w:tc>
          <w:tcPr>
            <w:tcW w:w="567" w:type="pct"/>
            <w:tcBorders>
              <w:top w:val="single" w:color="auto" w:sz="2" w:space="0"/>
              <w:left w:val="single" w:color="auto" w:sz="2" w:space="0"/>
              <w:right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12</w:t>
            </w:r>
            <w:r>
              <w:rPr>
                <w:rFonts w:hint="eastAsia" w:asciiTheme="minorEastAsia" w:hAnsiTheme="minorEastAsia" w:eastAsiaTheme="minorEastAsia"/>
                <w:color w:val="auto"/>
                <w:highlight w:val="none"/>
                <w:lang w:val="en-US" w:eastAsia="zh-CN"/>
              </w:rPr>
              <w:t>5.475497</w:t>
            </w:r>
          </w:p>
        </w:tc>
        <w:tc>
          <w:tcPr>
            <w:tcW w:w="517" w:type="pct"/>
            <w:tcBorders>
              <w:top w:val="single" w:color="auto" w:sz="2" w:space="0"/>
              <w:left w:val="single" w:color="auto" w:sz="2" w:space="0"/>
            </w:tcBorders>
            <w:vAlign w:val="center"/>
          </w:tcPr>
          <w:p>
            <w:pPr>
              <w:pStyle w:val="665"/>
              <w:spacing w:line="400" w:lineRule="exact"/>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46.509084</w:t>
            </w:r>
          </w:p>
        </w:tc>
        <w:tc>
          <w:tcPr>
            <w:tcW w:w="412" w:type="pct"/>
            <w:tcBorders>
              <w:top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lang w:eastAsia="zh-CN"/>
              </w:rPr>
              <w:t>养殖和</w:t>
            </w:r>
            <w:r>
              <w:rPr>
                <w:rFonts w:hint="eastAsia" w:asciiTheme="minorEastAsia" w:hAnsiTheme="minorEastAsia" w:eastAsiaTheme="minorEastAsia"/>
                <w:color w:val="auto"/>
                <w:spacing w:val="-20"/>
                <w:highlight w:val="none"/>
              </w:rPr>
              <w:t>饮用水井</w:t>
            </w:r>
          </w:p>
        </w:tc>
        <w:tc>
          <w:tcPr>
            <w:tcW w:w="310" w:type="pct"/>
            <w:tcBorders>
              <w:top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承压水</w:t>
            </w:r>
          </w:p>
        </w:tc>
        <w:tc>
          <w:tcPr>
            <w:tcW w:w="258" w:type="pct"/>
            <w:tcBorders>
              <w:top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20</w:t>
            </w:r>
          </w:p>
        </w:tc>
        <w:tc>
          <w:tcPr>
            <w:tcW w:w="258" w:type="pct"/>
            <w:tcBorders>
              <w:top w:val="single" w:color="auto" w:sz="2" w:space="0"/>
            </w:tcBorders>
            <w:vAlign w:val="center"/>
          </w:tcPr>
          <w:p>
            <w:pPr>
              <w:spacing w:line="400" w:lineRule="exact"/>
              <w:ind w:left="0" w:leftChars="0" w:firstLine="0" w:firstLineChars="0"/>
              <w:jc w:val="center"/>
              <w:rPr>
                <w:rFonts w:hint="eastAsia" w:asciiTheme="minorEastAsia" w:hAnsiTheme="minorEastAsia" w:eastAsiaTheme="minorEastAsia"/>
                <w:color w:val="auto"/>
                <w:spacing w:val="-20"/>
                <w:sz w:val="21"/>
                <w:szCs w:val="21"/>
                <w:highlight w:val="none"/>
                <w:lang w:eastAsia="zh-CN"/>
              </w:rPr>
            </w:pPr>
            <w:r>
              <w:rPr>
                <w:rFonts w:hint="eastAsia" w:asciiTheme="minorEastAsia" w:hAnsiTheme="minorEastAsia" w:eastAsiaTheme="minorEastAsia"/>
                <w:color w:val="auto"/>
                <w:spacing w:val="-20"/>
                <w:sz w:val="21"/>
                <w:szCs w:val="21"/>
                <w:highlight w:val="none"/>
                <w:lang w:eastAsia="zh-CN"/>
              </w:rPr>
              <w:t>养殖和饮用</w:t>
            </w:r>
          </w:p>
        </w:tc>
        <w:tc>
          <w:tcPr>
            <w:tcW w:w="310" w:type="pct"/>
            <w:tcBorders>
              <w:top w:val="single" w:color="auto" w:sz="2" w:space="0"/>
            </w:tcBorders>
            <w:vAlign w:val="center"/>
          </w:tcPr>
          <w:p>
            <w:pPr>
              <w:pStyle w:val="665"/>
              <w:spacing w:line="40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80</w:t>
            </w:r>
          </w:p>
        </w:tc>
        <w:tc>
          <w:tcPr>
            <w:tcW w:w="465" w:type="pct"/>
            <w:vMerge w:val="continue"/>
            <w:vAlign w:val="center"/>
          </w:tcPr>
          <w:p>
            <w:pPr>
              <w:pStyle w:val="665"/>
              <w:spacing w:line="400" w:lineRule="exact"/>
              <w:rPr>
                <w:rFonts w:asciiTheme="minorEastAsia" w:hAnsiTheme="minorEastAsia" w:eastAsiaTheme="minorEastAsia"/>
                <w:color w:val="auto"/>
                <w:spacing w:val="-20"/>
                <w:highlight w:val="none"/>
              </w:rPr>
            </w:pPr>
          </w:p>
        </w:tc>
        <w:tc>
          <w:tcPr>
            <w:tcW w:w="451" w:type="pct"/>
            <w:tcBorders>
              <w:top w:val="single" w:color="auto" w:sz="2" w:space="0"/>
            </w:tcBorders>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c>
          <w:tcPr>
            <w:tcW w:w="610" w:type="pct"/>
            <w:tcBorders>
              <w:top w:val="single" w:color="auto" w:sz="2" w:space="0"/>
            </w:tcBorders>
            <w:vAlign w:val="center"/>
          </w:tcPr>
          <w:p>
            <w:pPr>
              <w:pStyle w:val="665"/>
              <w:spacing w:line="4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54" w:hRule="atLeast"/>
          <w:jc w:val="center"/>
        </w:trPr>
        <w:tc>
          <w:tcPr>
            <w:tcW w:w="372"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土壤环境</w:t>
            </w:r>
          </w:p>
        </w:tc>
        <w:tc>
          <w:tcPr>
            <w:tcW w:w="1550" w:type="pct"/>
            <w:gridSpan w:val="3"/>
            <w:vAlign w:val="center"/>
          </w:tcPr>
          <w:p>
            <w:pPr>
              <w:pStyle w:val="665"/>
              <w:spacing w:line="4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占地范围外50m范围内</w:t>
            </w:r>
          </w:p>
        </w:tc>
        <w:tc>
          <w:tcPr>
            <w:tcW w:w="1550" w:type="pct"/>
            <w:gridSpan w:val="5"/>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一般牧草地</w:t>
            </w:r>
          </w:p>
        </w:tc>
        <w:tc>
          <w:tcPr>
            <w:tcW w:w="465"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《土壤环境质量 农用地土壤污染风险管控标准（试行）》（GB 15618-2018）</w:t>
            </w:r>
          </w:p>
        </w:tc>
        <w:tc>
          <w:tcPr>
            <w:tcW w:w="451"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c>
          <w:tcPr>
            <w:tcW w:w="610"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372" w:type="pct"/>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生态影响</w:t>
            </w:r>
          </w:p>
        </w:tc>
        <w:tc>
          <w:tcPr>
            <w:tcW w:w="4627" w:type="pct"/>
            <w:gridSpan w:val="11"/>
            <w:vAlign w:val="center"/>
          </w:tcPr>
          <w:p>
            <w:pPr>
              <w:pStyle w:val="665"/>
              <w:spacing w:line="40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highlight w:val="none"/>
              </w:rPr>
              <w:t>项目所在区域厂界范围内</w:t>
            </w:r>
          </w:p>
        </w:tc>
      </w:tr>
    </w:tbl>
    <w:p>
      <w:pPr>
        <w:adjustRightInd/>
        <w:snapToGrid/>
        <w:spacing w:line="240" w:lineRule="auto"/>
        <w:ind w:firstLine="560" w:firstLineChars="0"/>
        <w:jc w:val="center"/>
        <w:rPr>
          <w:rFonts w:hAnsi="宋体"/>
          <w:color w:val="000000" w:themeColor="text1"/>
          <w:lang w:val="en-GB"/>
          <w14:textFill>
            <w14:solidFill>
              <w14:schemeClr w14:val="tx1"/>
            </w14:solidFill>
          </w14:textFill>
        </w:rPr>
      </w:pPr>
    </w:p>
    <w:p>
      <w:pPr>
        <w:adjustRightInd/>
        <w:snapToGrid/>
        <w:spacing w:line="240" w:lineRule="auto"/>
        <w:ind w:firstLine="560" w:firstLineChars="0"/>
        <w:jc w:val="center"/>
        <w:rPr>
          <w:rFonts w:hAnsi="宋体"/>
          <w:color w:val="000000" w:themeColor="text1"/>
          <w:lang w:val="en-GB"/>
          <w14:textFill>
            <w14:solidFill>
              <w14:schemeClr w14:val="tx1"/>
            </w14:solidFill>
          </w14:textFill>
        </w:rPr>
      </w:pPr>
    </w:p>
    <w:p>
      <w:pPr>
        <w:adjustRightInd/>
        <w:snapToGrid/>
        <w:spacing w:line="240" w:lineRule="auto"/>
        <w:ind w:firstLine="560" w:firstLineChars="0"/>
        <w:jc w:val="center"/>
        <w:rPr>
          <w:rFonts w:hAnsi="宋体"/>
          <w:color w:val="000000" w:themeColor="text1"/>
          <w:lang w:val="en-GB"/>
          <w14:textFill>
            <w14:solidFill>
              <w14:schemeClr w14:val="tx1"/>
            </w14:solidFill>
          </w14:textFill>
        </w:rPr>
      </w:pPr>
    </w:p>
    <w:p>
      <w:pPr>
        <w:adjustRightInd/>
        <w:snapToGrid/>
        <w:spacing w:line="240" w:lineRule="auto"/>
        <w:ind w:firstLine="560" w:firstLineChars="0"/>
        <w:jc w:val="center"/>
        <w:rPr>
          <w:rFonts w:hAnsi="宋体"/>
          <w:color w:val="000000" w:themeColor="text1"/>
          <w:lang w:val="en-GB"/>
          <w14:textFill>
            <w14:solidFill>
              <w14:schemeClr w14:val="tx1"/>
            </w14:solidFill>
          </w14:textFill>
        </w:rPr>
      </w:pPr>
    </w:p>
    <w:p>
      <w:pPr>
        <w:adjustRightInd/>
        <w:snapToGrid/>
        <w:spacing w:line="240" w:lineRule="auto"/>
        <w:ind w:left="0" w:leftChars="0" w:firstLine="0" w:firstLineChars="0"/>
        <w:jc w:val="left"/>
        <w:rPr>
          <w:color w:val="000000" w:themeColor="text1"/>
          <w14:textFill>
            <w14:solidFill>
              <w14:schemeClr w14:val="tx1"/>
            </w14:solidFill>
          </w14:textFill>
        </w:rPr>
      </w:pPr>
      <w:bookmarkStart w:id="371" w:name="_GoBack"/>
      <w:r>
        <w:rPr>
          <w:color w:val="000000" w:themeColor="text1"/>
          <w14:textFill>
            <w14:solidFill>
              <w14:schemeClr w14:val="tx1"/>
            </w14:solidFill>
          </w14:textFill>
        </w:rPr>
        <w:drawing>
          <wp:inline distT="0" distB="0" distL="114300" distR="114300">
            <wp:extent cx="7887335" cy="4724400"/>
            <wp:effectExtent l="0" t="0" r="18415" b="0"/>
            <wp:docPr id="45" name="图片 45" descr="db84b4d92fef8854ffc48e297038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b84b4d92fef8854ffc48e297038c0b"/>
                    <pic:cNvPicPr>
                      <a:picLocks noChangeAspect="1"/>
                    </pic:cNvPicPr>
                  </pic:nvPicPr>
                  <pic:blipFill>
                    <a:blip r:embed="rId47"/>
                    <a:stretch>
                      <a:fillRect/>
                    </a:stretch>
                  </pic:blipFill>
                  <pic:spPr>
                    <a:xfrm>
                      <a:off x="0" y="0"/>
                      <a:ext cx="7887335" cy="4724400"/>
                    </a:xfrm>
                    <a:prstGeom prst="rect">
                      <a:avLst/>
                    </a:prstGeom>
                  </pic:spPr>
                </pic:pic>
              </a:graphicData>
            </a:graphic>
          </wp:inline>
        </w:drawing>
      </w:r>
      <w:bookmarkEnd w:id="371"/>
    </w:p>
    <w:p>
      <w:pPr>
        <w:adjustRightInd/>
        <w:snapToGrid/>
        <w:spacing w:line="240" w:lineRule="auto"/>
        <w:ind w:left="0" w:leftChars="0" w:firstLine="0" w:firstLineChars="0"/>
        <w:jc w:val="left"/>
        <w:rPr>
          <w:rFonts w:hint="default" w:ascii="宋体" w:hAnsi="宋体" w:eastAsia="宋体" w:cs="宋体"/>
          <w:color w:val="000000" w:themeColor="text1"/>
          <w:sz w:val="24"/>
          <w:szCs w:val="24"/>
          <w:lang w:val="en-US"/>
          <w14:textFill>
            <w14:solidFill>
              <w14:schemeClr w14:val="tx1"/>
            </w14:solidFill>
          </w14:textFill>
        </w:rPr>
        <w:sectPr>
          <w:footerReference r:id="rId22"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1845310</wp:posOffset>
                </wp:positionH>
                <wp:positionV relativeFrom="paragraph">
                  <wp:posOffset>5063490</wp:posOffset>
                </wp:positionV>
                <wp:extent cx="866775" cy="0"/>
                <wp:effectExtent l="0" t="0" r="0" b="0"/>
                <wp:wrapNone/>
                <wp:docPr id="1238" name="自选图形 1256"/>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19050" cmpd="sng">
                          <a:solidFill>
                            <a:srgbClr val="FFFFFF"/>
                          </a:solidFill>
                          <a:round/>
                        </a:ln>
                        <a:effectLst/>
                      </wps:spPr>
                      <wps:bodyPr/>
                    </wps:wsp>
                  </a:graphicData>
                </a:graphic>
              </wp:anchor>
            </w:drawing>
          </mc:Choice>
          <mc:Fallback>
            <w:pict>
              <v:shape id="自选图形 1256" o:spid="_x0000_s1026" o:spt="32" type="#_x0000_t32" style="position:absolute;left:0pt;margin-left:145.3pt;margin-top:398.7pt;height:0pt;width:68.25pt;z-index:251666432;mso-width-relative:page;mso-height-relative:page;" filled="f" stroked="t" coordsize="21600,21600" o:gfxdata="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7xpfZAAAACwEAAA8AAAAAAAAAAQAgAAAAIgAAAGRycy9kb3du&#10;cmV2LnhtbFBLAQIUABQAAAAIAIdO4kDfh24e/gEAANQDAAAOAAAAAAAAAAEAIAAAACgBAABkcnMv&#10;ZTJvRG9jLnhtbFBLBQYAAAAABgAGAFkBAACYBQAAAAA=&#10;">
                <v:fill on="f" focussize="0,0"/>
                <v:stroke weight="1.5pt" color="#FFFFFF" joinstyle="round"/>
                <v:imagedata o:title=""/>
                <o:lock v:ext="edit" aspectratio="f"/>
              </v:shape>
            </w:pict>
          </mc:Fallback>
        </mc:AlternateContent>
      </w:r>
      <w:r>
        <w:rPr>
          <w:rFonts w:ascii="宋体" w:hAnsi="宋体" w:eastAsia="宋体" w:cs="宋体"/>
          <w:color w:val="000000" w:themeColor="text1"/>
          <w:kern w:val="0"/>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8462010</wp:posOffset>
                </wp:positionH>
                <wp:positionV relativeFrom="paragraph">
                  <wp:posOffset>3811270</wp:posOffset>
                </wp:positionV>
                <wp:extent cx="339725" cy="0"/>
                <wp:effectExtent l="0" t="0" r="0" b="0"/>
                <wp:wrapNone/>
                <wp:docPr id="1230" name="自选图形 1081"/>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a:noFill/>
                        </a:ln>
                        <a:effectLst/>
                      </wps:spPr>
                      <wps:bodyPr/>
                    </wps:wsp>
                  </a:graphicData>
                </a:graphic>
              </wp:anchor>
            </w:drawing>
          </mc:Choice>
          <mc:Fallback>
            <w:pict>
              <v:shape id="自选图形 1081" o:spid="_x0000_s1026" o:spt="32" type="#_x0000_t32" style="position:absolute;left:0pt;margin-left:666.3pt;margin-top:300.1pt;height:0pt;width:26.75pt;z-index:251660288;mso-width-relative:page;mso-height-relative:page;" filled="f" stroked="f" coordsize="21600,21600" o:gfxdata="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WQgjrYAAAADQEAAA8AAAAAAAAAAQAgAAAA&#10;IgAAAGRycy9kb3ducmV2LnhtbFBLAQIUABQAAAAIAIdO4kAn5k+s0gEAAIwDAAAOAAAAAAAAAAEA&#10;IAAAACcBAABkcnMvZTJvRG9jLnhtbFBLBQYAAAAABgAGAFkBAABrBQAAAAA=&#10;">
                <v:fill on="f" focussize="0,0"/>
                <v:stroke on="f"/>
                <v:imagedata o:title=""/>
                <o:lock v:ext="edit" aspectratio="f"/>
              </v:shape>
            </w:pict>
          </mc:Fallback>
        </mc:AlternateContent>
      </w:r>
      <w:r>
        <w:rPr>
          <w:rFonts w:hint="eastAsia"/>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图2.4-1         本项目环境保护目标</w:t>
      </w:r>
    </w:p>
    <w:p>
      <w:pPr>
        <w:pStyle w:val="638"/>
        <w:rPr>
          <w:color w:val="000000" w:themeColor="text1"/>
          <w14:textFill>
            <w14:solidFill>
              <w14:schemeClr w14:val="tx1"/>
            </w14:solidFill>
          </w14:textFill>
        </w:rPr>
      </w:pPr>
      <w:bookmarkStart w:id="80" w:name="_Toc472338479"/>
      <w:bookmarkStart w:id="81" w:name="_Toc40515431"/>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功能区划与</w:t>
      </w:r>
      <w:r>
        <w:rPr>
          <w:color w:val="000000" w:themeColor="text1"/>
          <w14:textFill>
            <w14:solidFill>
              <w14:schemeClr w14:val="tx1"/>
            </w14:solidFill>
          </w14:textFill>
        </w:rPr>
        <w:t>评价标准</w:t>
      </w:r>
      <w:bookmarkEnd w:id="80"/>
      <w:bookmarkEnd w:id="81"/>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2.5.1 </w:t>
      </w:r>
      <w:r>
        <w:rPr>
          <w:rFonts w:asciiTheme="minorEastAsia" w:hAnsiTheme="minorEastAsia" w:eastAsiaTheme="minorEastAsia"/>
          <w:color w:val="000000" w:themeColor="text1"/>
          <w14:textFill>
            <w14:solidFill>
              <w14:schemeClr w14:val="tx1"/>
            </w14:solidFill>
          </w14:textFill>
        </w:rPr>
        <w:t>环境</w:t>
      </w:r>
      <w:r>
        <w:rPr>
          <w:rFonts w:hint="eastAsia" w:asciiTheme="minorEastAsia" w:hAnsiTheme="minorEastAsia" w:eastAsiaTheme="minorEastAsia"/>
          <w:color w:val="000000" w:themeColor="text1"/>
          <w14:textFill>
            <w14:solidFill>
              <w14:schemeClr w14:val="tx1"/>
            </w14:solidFill>
          </w14:textFill>
        </w:rPr>
        <w:t>功能区划</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本项目位于安达市先源乡红星村八屯南侧，评价区环</w:t>
      </w:r>
      <w:r>
        <w:rPr>
          <w:rFonts w:hint="eastAsia" w:asciiTheme="minorEastAsia" w:hAnsiTheme="minorEastAsia" w:eastAsiaTheme="minorEastAsia"/>
          <w:color w:val="000000" w:themeColor="text1"/>
          <w14:textFill>
            <w14:solidFill>
              <w14:schemeClr w14:val="tx1"/>
            </w14:solidFill>
          </w14:textFill>
        </w:rPr>
        <w:t>境质量功能区划见表2-5-1。</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表2-</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 xml:space="preserve"> 项目所在区域环境功能区划一览表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1134"/>
        <w:gridCol w:w="1985"/>
        <w:gridCol w:w="3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5" w:type="dxa"/>
          </w:tcPr>
          <w:p>
            <w:pPr>
              <w:pStyle w:val="665"/>
              <w:rPr>
                <w:rFonts w:asciiTheme="minorEastAsia" w:hAnsiTheme="minorEastAsia" w:eastAsiaTheme="minorEastAsia"/>
                <w:color w:val="auto"/>
              </w:rPr>
            </w:pPr>
            <w:r>
              <w:rPr>
                <w:rFonts w:asciiTheme="minorEastAsia" w:hAnsiTheme="minorEastAsia" w:eastAsiaTheme="minorEastAsia"/>
                <w:color w:val="auto"/>
              </w:rPr>
              <w:t>序号</w:t>
            </w:r>
          </w:p>
        </w:tc>
        <w:tc>
          <w:tcPr>
            <w:tcW w:w="1276" w:type="dxa"/>
          </w:tcPr>
          <w:p>
            <w:pPr>
              <w:pStyle w:val="665"/>
              <w:rPr>
                <w:rFonts w:asciiTheme="minorEastAsia" w:hAnsiTheme="minorEastAsia" w:eastAsiaTheme="minorEastAsia"/>
                <w:color w:val="auto"/>
              </w:rPr>
            </w:pPr>
            <w:r>
              <w:rPr>
                <w:rFonts w:asciiTheme="minorEastAsia" w:hAnsiTheme="minorEastAsia" w:eastAsiaTheme="minorEastAsia"/>
                <w:color w:val="auto"/>
              </w:rPr>
              <w:t>环境要素</w:t>
            </w:r>
          </w:p>
        </w:tc>
        <w:tc>
          <w:tcPr>
            <w:tcW w:w="1134" w:type="dxa"/>
          </w:tcPr>
          <w:p>
            <w:pPr>
              <w:pStyle w:val="665"/>
              <w:rPr>
                <w:rFonts w:asciiTheme="minorEastAsia" w:hAnsiTheme="minorEastAsia" w:eastAsiaTheme="minorEastAsia"/>
                <w:color w:val="auto"/>
              </w:rPr>
            </w:pPr>
            <w:r>
              <w:rPr>
                <w:rFonts w:asciiTheme="minorEastAsia" w:hAnsiTheme="minorEastAsia" w:eastAsiaTheme="minorEastAsia"/>
                <w:color w:val="auto"/>
              </w:rPr>
              <w:t>所属区域</w:t>
            </w:r>
          </w:p>
        </w:tc>
        <w:tc>
          <w:tcPr>
            <w:tcW w:w="1985" w:type="dxa"/>
          </w:tcPr>
          <w:p>
            <w:pPr>
              <w:pStyle w:val="665"/>
              <w:rPr>
                <w:rFonts w:asciiTheme="minorEastAsia" w:hAnsiTheme="minorEastAsia" w:eastAsiaTheme="minorEastAsia"/>
                <w:color w:val="auto"/>
              </w:rPr>
            </w:pPr>
            <w:r>
              <w:rPr>
                <w:rFonts w:asciiTheme="minorEastAsia" w:hAnsiTheme="minorEastAsia" w:eastAsiaTheme="minorEastAsia"/>
                <w:color w:val="auto"/>
              </w:rPr>
              <w:t>功能区划</w:t>
            </w:r>
          </w:p>
        </w:tc>
        <w:tc>
          <w:tcPr>
            <w:tcW w:w="3650"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划分依据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1276"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环境空气</w:t>
            </w:r>
          </w:p>
        </w:tc>
        <w:tc>
          <w:tcPr>
            <w:tcW w:w="11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安达市</w:t>
            </w:r>
          </w:p>
        </w:tc>
        <w:tc>
          <w:tcPr>
            <w:tcW w:w="198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《环境空气质量标准》（GB3095-2012）及其修改单</w:t>
            </w:r>
            <w:r>
              <w:rPr>
                <w:rFonts w:asciiTheme="minorEastAsia" w:hAnsiTheme="minorEastAsia" w:eastAsiaTheme="minorEastAsia"/>
                <w:color w:val="auto"/>
                <w:highlight w:val="none"/>
              </w:rPr>
              <w:t>二类区</w:t>
            </w:r>
          </w:p>
        </w:tc>
        <w:tc>
          <w:tcPr>
            <w:tcW w:w="36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环境空气功能区分类：二类区为居住区、商业交通居民混合区、文化区、工业区和农村地区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67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p>
        </w:tc>
        <w:tc>
          <w:tcPr>
            <w:tcW w:w="1276"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地表水</w:t>
            </w:r>
            <w:r>
              <w:rPr>
                <w:rFonts w:hint="eastAsia" w:asciiTheme="minorEastAsia" w:hAnsiTheme="minorEastAsia" w:eastAsiaTheme="minorEastAsia"/>
                <w:color w:val="auto"/>
                <w:highlight w:val="none"/>
              </w:rPr>
              <w:t>环境</w:t>
            </w:r>
          </w:p>
        </w:tc>
        <w:tc>
          <w:tcPr>
            <w:tcW w:w="11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东湖水库</w:t>
            </w:r>
          </w:p>
        </w:tc>
        <w:tc>
          <w:tcPr>
            <w:tcW w:w="198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Ⅴ</w:t>
            </w:r>
            <w:r>
              <w:rPr>
                <w:rFonts w:asciiTheme="minorEastAsia" w:hAnsiTheme="minorEastAsia" w:eastAsiaTheme="minorEastAsia"/>
                <w:color w:val="auto"/>
                <w:highlight w:val="none"/>
              </w:rPr>
              <w:t>类</w:t>
            </w:r>
          </w:p>
        </w:tc>
        <w:tc>
          <w:tcPr>
            <w:tcW w:w="36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p>
        </w:tc>
        <w:tc>
          <w:tcPr>
            <w:tcW w:w="1276"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地下水</w:t>
            </w:r>
            <w:r>
              <w:rPr>
                <w:rFonts w:hint="eastAsia" w:asciiTheme="minorEastAsia" w:hAnsiTheme="minorEastAsia" w:eastAsiaTheme="minorEastAsia"/>
                <w:color w:val="auto"/>
                <w:highlight w:val="none"/>
              </w:rPr>
              <w:t>环境</w:t>
            </w:r>
          </w:p>
        </w:tc>
        <w:tc>
          <w:tcPr>
            <w:tcW w:w="11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1985" w:type="dxa"/>
            <w:vAlign w:val="center"/>
          </w:tcPr>
          <w:p>
            <w:pPr>
              <w:pStyle w:val="665"/>
              <w:rPr>
                <w:rFonts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Ⅲ</w:t>
            </w:r>
            <w:r>
              <w:rPr>
                <w:rFonts w:asciiTheme="minorEastAsia" w:hAnsiTheme="minorEastAsia" w:eastAsiaTheme="minorEastAsia"/>
                <w:color w:val="auto"/>
                <w:highlight w:val="none"/>
              </w:rPr>
              <w:t>类</w:t>
            </w:r>
          </w:p>
        </w:tc>
        <w:tc>
          <w:tcPr>
            <w:tcW w:w="36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区域居民以地下水为水源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4</w:t>
            </w:r>
          </w:p>
        </w:tc>
        <w:tc>
          <w:tcPr>
            <w:tcW w:w="127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声环境</w:t>
            </w:r>
          </w:p>
        </w:tc>
        <w:tc>
          <w:tcPr>
            <w:tcW w:w="1134" w:type="dxa"/>
            <w:vAlign w:val="center"/>
          </w:tcPr>
          <w:p>
            <w:pPr>
              <w:pStyle w:val="665"/>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农村</w:t>
            </w:r>
          </w:p>
        </w:tc>
        <w:tc>
          <w:tcPr>
            <w:tcW w:w="198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类</w:t>
            </w:r>
          </w:p>
        </w:tc>
        <w:tc>
          <w:tcPr>
            <w:tcW w:w="36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《声环境质量标准》（GB3096-2008）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67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p>
        </w:tc>
        <w:tc>
          <w:tcPr>
            <w:tcW w:w="127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土壤环境</w:t>
            </w:r>
          </w:p>
        </w:tc>
        <w:tc>
          <w:tcPr>
            <w:tcW w:w="1134" w:type="dxa"/>
            <w:vAlign w:val="center"/>
          </w:tcPr>
          <w:p>
            <w:pPr>
              <w:pStyle w:val="665"/>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牧草地</w:t>
            </w:r>
          </w:p>
        </w:tc>
        <w:tc>
          <w:tcPr>
            <w:tcW w:w="1985"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农用地</w:t>
            </w:r>
          </w:p>
        </w:tc>
        <w:tc>
          <w:tcPr>
            <w:tcW w:w="36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《土壤环境质量 农用地土壤污染风险管控标准（试行）》（GB 15618-2018）</w:t>
            </w:r>
          </w:p>
        </w:tc>
      </w:tr>
    </w:tbl>
    <w:p>
      <w:pPr>
        <w:pStyle w:val="1167"/>
        <w:rPr>
          <w:rFonts w:asciiTheme="minorEastAsia" w:hAnsiTheme="minorEastAsia" w:eastAsiaTheme="minorEastAsia"/>
          <w:color w:val="000000" w:themeColor="text1"/>
          <w14:textFill>
            <w14:solidFill>
              <w14:schemeClr w14:val="tx1"/>
            </w14:solidFill>
          </w14:textFill>
        </w:rPr>
      </w:pPr>
      <w:bookmarkStart w:id="82" w:name="_Toc245544734"/>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 xml:space="preserve">2 </w:t>
      </w:r>
      <w:r>
        <w:rPr>
          <w:rFonts w:asciiTheme="minorEastAsia" w:hAnsiTheme="minorEastAsia" w:eastAsiaTheme="minorEastAsia"/>
          <w:color w:val="000000" w:themeColor="text1"/>
          <w14:textFill>
            <w14:solidFill>
              <w14:schemeClr w14:val="tx1"/>
            </w14:solidFill>
          </w14:textFill>
        </w:rPr>
        <w:t>环境质量标准</w:t>
      </w:r>
      <w:bookmarkEnd w:id="82"/>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2.5.2.1 </w:t>
      </w:r>
      <w:r>
        <w:rPr>
          <w:rFonts w:asciiTheme="minorEastAsia" w:hAnsiTheme="minorEastAsia" w:eastAsiaTheme="minorEastAsia"/>
          <w:color w:val="000000" w:themeColor="text1"/>
          <w14:textFill>
            <w14:solidFill>
              <w14:schemeClr w14:val="tx1"/>
            </w14:solidFill>
          </w14:textFill>
        </w:rPr>
        <w:t>环境空气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r>
        <w:rPr>
          <w:rFonts w:asciiTheme="minorEastAsia" w:hAnsiTheme="minorEastAsia" w:eastAsiaTheme="minorEastAsia"/>
          <w:color w:val="000000" w:themeColor="text1"/>
          <w14:textFill>
            <w14:solidFill>
              <w14:schemeClr w14:val="tx1"/>
            </w14:solidFill>
          </w14:textFill>
        </w:rPr>
        <w:t>环境空气质量现状</w:t>
      </w:r>
      <w:r>
        <w:rPr>
          <w:rFonts w:hint="eastAsia" w:asciiTheme="minorEastAsia" w:hAnsiTheme="minorEastAsia" w:eastAsiaTheme="minorEastAsia"/>
          <w:color w:val="000000" w:themeColor="text1"/>
          <w14:textFill>
            <w14:solidFill>
              <w14:schemeClr w14:val="tx1"/>
            </w14:solidFill>
          </w14:textFill>
        </w:rPr>
        <w:t>执行的</w:t>
      </w:r>
      <w:r>
        <w:rPr>
          <w:rFonts w:asciiTheme="minorEastAsia" w:hAnsiTheme="minorEastAsia" w:eastAsiaTheme="minorEastAsia"/>
          <w:color w:val="000000" w:themeColor="text1"/>
          <w14:textFill>
            <w14:solidFill>
              <w14:schemeClr w14:val="tx1"/>
            </w14:solidFill>
          </w14:textFill>
        </w:rPr>
        <w:t>评价标准见表</w:t>
      </w:r>
      <w:r>
        <w:rPr>
          <w:rFonts w:hint="eastAsia" w:asciiTheme="minorEastAsia" w:hAnsiTheme="minorEastAsia" w:eastAsiaTheme="minorEastAsia"/>
          <w:color w:val="000000" w:themeColor="text1"/>
          <w14:textFill>
            <w14:solidFill>
              <w14:schemeClr w14:val="tx1"/>
            </w14:solidFill>
          </w14:textFill>
        </w:rPr>
        <w:t>2-5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 环境空气执行标准一览</w:t>
      </w:r>
      <w:r>
        <w:rPr>
          <w:rFonts w:hint="eastAsia" w:asciiTheme="minorEastAsia" w:hAnsiTheme="minorEastAsia" w:eastAsiaTheme="minorEastAsia"/>
          <w:color w:val="000000" w:themeColor="text1"/>
          <w14:textFill>
            <w14:solidFill>
              <w14:schemeClr w14:val="tx1"/>
            </w14:solidFill>
          </w14:textFill>
        </w:rPr>
        <w:t>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804"/>
        <w:gridCol w:w="1665"/>
        <w:gridCol w:w="3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污染物名称</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取值时间</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二级标准值</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（μg/m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p>
        </w:tc>
        <w:tc>
          <w:tcPr>
            <w:tcW w:w="392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PM</w:t>
            </w:r>
            <w:r>
              <w:rPr>
                <w:rFonts w:asciiTheme="minorEastAsia" w:hAnsiTheme="minorEastAsia" w:eastAsiaTheme="minorEastAsia"/>
                <w:color w:val="000000" w:themeColor="text1"/>
                <w:vertAlign w:val="subscript"/>
                <w14:textFill>
                  <w14:solidFill>
                    <w14:schemeClr w14:val="tx1"/>
                  </w14:solidFill>
                </w14:textFill>
              </w:rPr>
              <w:t>2.5</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35</w:t>
            </w:r>
          </w:p>
        </w:tc>
        <w:tc>
          <w:tcPr>
            <w:tcW w:w="392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《环境空气质量标准》（GB3095-2012）</w:t>
            </w:r>
            <w:r>
              <w:rPr>
                <w:rFonts w:hint="eastAsia" w:asciiTheme="minorEastAsia" w:hAnsiTheme="minorEastAsia" w:eastAsiaTheme="minorEastAsia"/>
                <w:color w:val="000000" w:themeColor="text1"/>
                <w14:textFill>
                  <w14:solidFill>
                    <w14:schemeClr w14:val="tx1"/>
                  </w14:solidFill>
                </w14:textFill>
              </w:rPr>
              <w:t>及其修改单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75</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PM</w:t>
            </w:r>
            <w:r>
              <w:rPr>
                <w:rFonts w:asciiTheme="minorEastAsia" w:hAnsiTheme="minorEastAsia" w:eastAsiaTheme="minorEastAsia"/>
                <w:color w:val="000000" w:themeColor="text1"/>
                <w:vertAlign w:val="subscript"/>
                <w14:textFill>
                  <w14:solidFill>
                    <w14:schemeClr w14:val="tx1"/>
                  </w14:solidFill>
                </w14:textFill>
              </w:rPr>
              <w:t>10</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70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TSP</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SO</w:t>
            </w:r>
            <w:r>
              <w:rPr>
                <w:rFonts w:asciiTheme="minorEastAsia" w:hAnsiTheme="minorEastAsia" w:eastAsiaTheme="minorEastAsia"/>
                <w:color w:val="000000" w:themeColor="text1"/>
                <w:vertAlign w:val="subscript"/>
                <w14:textFill>
                  <w14:solidFill>
                    <w14:schemeClr w14:val="tx1"/>
                  </w14:solidFill>
                </w14:textFill>
              </w:rPr>
              <w:t>2</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500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NO</w:t>
            </w:r>
            <w:r>
              <w:rPr>
                <w:rFonts w:asciiTheme="minorEastAsia" w:hAnsiTheme="minorEastAsia" w:eastAsiaTheme="minorEastAsia"/>
                <w:color w:val="000000" w:themeColor="text1"/>
                <w:vertAlign w:val="subscript"/>
                <w14:textFill>
                  <w14:solidFill>
                    <w14:schemeClr w14:val="tx1"/>
                  </w14:solidFill>
                </w14:textFill>
              </w:rPr>
              <w:t>2</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200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w:t>
            </w:r>
            <w:r>
              <w:rPr>
                <w:rFonts w:asciiTheme="minorEastAsia" w:hAnsiTheme="minorEastAsia" w:eastAsiaTheme="minorEastAsia"/>
                <w:color w:val="000000" w:themeColor="text1"/>
                <w14:textFill>
                  <w14:solidFill>
                    <w14:schemeClr w14:val="tx1"/>
                  </w14:solidFill>
                </w14:textFill>
              </w:rPr>
              <w:t>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1084" w:type="dxa"/>
            <w:vMerge w:val="restart"/>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O</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日最大8</w:t>
            </w:r>
            <w:r>
              <w:rPr>
                <w:rFonts w:asciiTheme="minorEastAsia" w:hAnsiTheme="minorEastAsia" w:eastAsiaTheme="minorEastAsia"/>
                <w:color w:val="000000" w:themeColor="text1"/>
                <w14:textFill>
                  <w14:solidFill>
                    <w14:schemeClr w14:val="tx1"/>
                  </w14:solidFill>
                </w14:textFill>
              </w:rPr>
              <w:t>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084" w:type="dxa"/>
            <w:vMerge w:val="continue"/>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c>
          <w:tcPr>
            <w:tcW w:w="3922" w:type="dxa"/>
            <w:vMerge w:val="continue"/>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392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08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804"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c>
          <w:tcPr>
            <w:tcW w:w="392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2.5.2.2 地表水环境</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本项目所在区域地表水体为东湖水库，东湖水库主要为安达区域景观农田用水，东湖水库水体功能为农业用水区，执行《地表水环境质量标准》（GB3838-2002）中Ⅴ类水体标准，具体标准值见表2-5-3。</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 xml:space="preserve">3  </w:t>
      </w:r>
      <w:r>
        <w:rPr>
          <w:rFonts w:asciiTheme="minorEastAsia" w:hAnsiTheme="minorEastAsia" w:eastAsiaTheme="minorEastAsia"/>
          <w:color w:val="000000" w:themeColor="text1"/>
          <w14:textFill>
            <w14:solidFill>
              <w14:schemeClr w14:val="tx1"/>
            </w14:solidFill>
          </w14:textFill>
        </w:rPr>
        <w:t>地表水环境质量</w:t>
      </w:r>
      <w:r>
        <w:rPr>
          <w:rFonts w:hint="eastAsia" w:asciiTheme="minorEastAsia" w:hAnsiTheme="minorEastAsia" w:eastAsiaTheme="minorEastAsia"/>
          <w:color w:val="000000" w:themeColor="text1"/>
          <w14:textFill>
            <w14:solidFill>
              <w14:schemeClr w14:val="tx1"/>
            </w14:solidFill>
          </w14:textFill>
        </w:rPr>
        <w:t>执行</w:t>
      </w:r>
      <w:r>
        <w:rPr>
          <w:rFonts w:asciiTheme="minorEastAsia" w:hAnsiTheme="minorEastAsia" w:eastAsiaTheme="minorEastAsia"/>
          <w:color w:val="000000" w:themeColor="text1"/>
          <w14:textFill>
            <w14:solidFill>
              <w14:schemeClr w14:val="tx1"/>
            </w14:solidFill>
          </w14:textFill>
        </w:rPr>
        <w:t>标准</w:t>
      </w:r>
      <w:r>
        <w:rPr>
          <w:rFonts w:hint="eastAsia" w:asciiTheme="minorEastAsia" w:hAnsiTheme="minorEastAsia" w:eastAsiaTheme="minorEastAsia"/>
          <w:color w:val="000000" w:themeColor="text1"/>
          <w14:textFill>
            <w14:solidFill>
              <w14:schemeClr w14:val="tx1"/>
            </w14:solidFill>
          </w14:textFill>
        </w:rPr>
        <w:t xml:space="preserve">一览表 </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9"/>
        <w:gridCol w:w="2666"/>
        <w:gridCol w:w="1440"/>
        <w:gridCol w:w="1412"/>
        <w:gridCol w:w="2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9"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序号 </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单位</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Ⅴ类标准值</w:t>
            </w:r>
          </w:p>
        </w:tc>
        <w:tc>
          <w:tcPr>
            <w:tcW w:w="245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1"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无量纲</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w:t>
            </w:r>
          </w:p>
        </w:tc>
        <w:tc>
          <w:tcPr>
            <w:tcW w:w="245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《地表水环境质量标准》（GB3838-2002）Ⅴ类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COD</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mg/L</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w:t>
            </w:r>
          </w:p>
        </w:tc>
        <w:tc>
          <w:tcPr>
            <w:tcW w:w="245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BOD</w:t>
            </w:r>
            <w:r>
              <w:rPr>
                <w:rFonts w:hint="eastAsia" w:asciiTheme="minorEastAsia" w:hAnsiTheme="minorEastAsia" w:eastAsiaTheme="minorEastAsia"/>
                <w:color w:val="000000" w:themeColor="text1"/>
                <w:vertAlign w:val="subscript"/>
                <w14:textFill>
                  <w14:solidFill>
                    <w14:schemeClr w14:val="tx1"/>
                  </w14:solidFill>
                </w14:textFill>
              </w:rPr>
              <w:t>5</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mg/L</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245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氨氮</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mg/L</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245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2"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总鳞</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mg/L</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≤0.4</w:t>
            </w:r>
          </w:p>
        </w:tc>
        <w:tc>
          <w:tcPr>
            <w:tcW w:w="245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7" w:hRule="atLeast"/>
          <w:jc w:val="center"/>
        </w:trPr>
        <w:tc>
          <w:tcPr>
            <w:tcW w:w="869" w:type="dxa"/>
            <w:tcBorders>
              <w:righ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666" w:type="dxa"/>
            <w:tcBorders>
              <w:left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粪大肠菌群（个/L）</w:t>
            </w:r>
          </w:p>
        </w:tc>
        <w:tc>
          <w:tcPr>
            <w:tcW w:w="144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mg/L</w:t>
            </w:r>
          </w:p>
        </w:tc>
        <w:tc>
          <w:tcPr>
            <w:tcW w:w="141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≤40000</w:t>
            </w:r>
          </w:p>
        </w:tc>
        <w:tc>
          <w:tcPr>
            <w:tcW w:w="245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2.5.2.3 地下水环境</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w:t>
      </w:r>
      <w:r>
        <w:rPr>
          <w:rFonts w:hint="eastAsia" w:asciiTheme="minorEastAsia" w:hAnsiTheme="minorEastAsia" w:eastAsiaTheme="minorEastAsia"/>
          <w:color w:val="000000" w:themeColor="text1"/>
          <w14:textFill>
            <w14:solidFill>
              <w14:schemeClr w14:val="tx1"/>
            </w14:solidFill>
          </w14:textFill>
        </w:rPr>
        <w:t>项目所在区域</w:t>
      </w:r>
      <w:r>
        <w:rPr>
          <w:rFonts w:asciiTheme="minorEastAsia" w:hAnsiTheme="minorEastAsia" w:eastAsiaTheme="minorEastAsia"/>
          <w:color w:val="000000" w:themeColor="text1"/>
          <w14:textFill>
            <w14:solidFill>
              <w14:schemeClr w14:val="tx1"/>
            </w14:solidFill>
          </w14:textFill>
        </w:rPr>
        <w:t>执行</w:t>
      </w:r>
      <w:r>
        <w:rPr>
          <w:rFonts w:hint="eastAsia" w:asciiTheme="minorEastAsia" w:hAnsiTheme="minorEastAsia" w:eastAsiaTheme="minorEastAsia"/>
          <w:color w:val="000000" w:themeColor="text1"/>
          <w14:textFill>
            <w14:solidFill>
              <w14:schemeClr w14:val="tx1"/>
            </w14:solidFill>
          </w14:textFill>
        </w:rPr>
        <w:t>《地下水质量标准》（GB/T14848-2017）中Ⅲ类标准，具体标准见表2-5-4。</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 xml:space="preserve"> 地下水质量</w:t>
      </w:r>
      <w:r>
        <w:rPr>
          <w:rFonts w:hint="eastAsia" w:asciiTheme="minorEastAsia" w:hAnsiTheme="minorEastAsia" w:eastAsiaTheme="minorEastAsia"/>
          <w:color w:val="000000" w:themeColor="text1"/>
          <w14:textFill>
            <w14:solidFill>
              <w14:schemeClr w14:val="tx1"/>
            </w14:solidFill>
          </w14:textFill>
        </w:rPr>
        <w:t>执行</w:t>
      </w:r>
      <w:r>
        <w:rPr>
          <w:rFonts w:asciiTheme="minorEastAsia" w:hAnsiTheme="minorEastAsia" w:eastAsiaTheme="minorEastAsia"/>
          <w:color w:val="000000" w:themeColor="text1"/>
          <w14:textFill>
            <w14:solidFill>
              <w14:schemeClr w14:val="tx1"/>
            </w14:solidFill>
          </w14:textFill>
        </w:rPr>
        <w:t>标准一览</w:t>
      </w:r>
      <w:r>
        <w:rPr>
          <w:rFonts w:hint="eastAsia" w:asciiTheme="minorEastAsia" w:hAnsiTheme="minorEastAsia" w:eastAsiaTheme="minorEastAsia"/>
          <w:color w:val="000000" w:themeColor="text1"/>
          <w14:textFill>
            <w14:solidFill>
              <w14:schemeClr w14:val="tx1"/>
            </w14:solidFill>
          </w14:textFill>
        </w:rPr>
        <w:t>表</w:t>
      </w:r>
    </w:p>
    <w:tbl>
      <w:tblPr>
        <w:tblStyle w:val="9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3344"/>
        <w:gridCol w:w="1612"/>
        <w:gridCol w:w="23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标准项目</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单位</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pH</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无量纲</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6.5-8.5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总硬度</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溶解性总固体</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氨氮</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硝酸盐氮</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亚硝酸盐氮</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7</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硫酸盐</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挥发酚</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9</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耗氧量</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氰化物</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氟化物</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氯化物</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总大肠菌群</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MPN/100mL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14</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菌落</w:t>
            </w:r>
            <w:r>
              <w:rPr>
                <w:rFonts w:asciiTheme="minorEastAsia" w:hAnsiTheme="minorEastAsia" w:eastAsiaTheme="minorEastAsia"/>
                <w:color w:val="000000" w:themeColor="text1"/>
                <w14:textFill>
                  <w14:solidFill>
                    <w14:schemeClr w14:val="tx1"/>
                  </w14:solidFill>
                </w14:textFill>
              </w:rPr>
              <w:t>总数</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CFU</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14:textFill>
                  <w14:solidFill>
                    <w14:schemeClr w14:val="tx1"/>
                  </w14:solidFill>
                </w14:textFill>
              </w:rPr>
              <w:t>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Fe</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Mn</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17</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Pb</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w:t>
            </w: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18</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As</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w:t>
            </w: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19</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Cd</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20</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Hg</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21</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六价铬</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11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22</w:t>
            </w:r>
          </w:p>
        </w:tc>
        <w:tc>
          <w:tcPr>
            <w:tcW w:w="334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钠</w:t>
            </w:r>
          </w:p>
        </w:tc>
        <w:tc>
          <w:tcPr>
            <w:tcW w:w="1612"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r>
    </w:tbl>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2.5.2.4 声环境</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auto"/>
          <w:highlight w:val="none"/>
        </w:rPr>
        <w:t>本项目厂址位于</w:t>
      </w:r>
      <w:r>
        <w:rPr>
          <w:rFonts w:hint="eastAsia" w:asciiTheme="minorEastAsia" w:hAnsiTheme="minorEastAsia" w:eastAsiaTheme="minorEastAsia"/>
          <w:color w:val="auto"/>
          <w:highlight w:val="none"/>
        </w:rPr>
        <w:t>安达市先源乡红星村八屯南侧，厂界</w:t>
      </w:r>
      <w:r>
        <w:rPr>
          <w:rFonts w:hint="eastAsia" w:asciiTheme="minorEastAsia" w:hAnsiTheme="minorEastAsia" w:eastAsiaTheme="minorEastAsia"/>
          <w:color w:val="auto"/>
        </w:rPr>
        <w:t>声</w:t>
      </w:r>
      <w:r>
        <w:rPr>
          <w:rFonts w:hint="eastAsia" w:asciiTheme="minorEastAsia" w:hAnsiTheme="minorEastAsia" w:eastAsiaTheme="minorEastAsia"/>
          <w:color w:val="000000" w:themeColor="text1"/>
          <w14:textFill>
            <w14:solidFill>
              <w14:schemeClr w14:val="tx1"/>
            </w14:solidFill>
          </w14:textFill>
        </w:rPr>
        <w:t>环境质量评价执行《声环境质量标准》（GB3096-2008）中的2类标准</w:t>
      </w:r>
      <w:r>
        <w:rPr>
          <w:rFonts w:asciiTheme="minorEastAsia" w:hAnsiTheme="minorEastAsia" w:eastAsiaTheme="minorEastAsia"/>
          <w:color w:val="000000" w:themeColor="text1"/>
          <w14:textFill>
            <w14:solidFill>
              <w14:schemeClr w14:val="tx1"/>
            </w14:solidFill>
          </w14:textFill>
        </w:rPr>
        <w:t>限值要求</w:t>
      </w:r>
      <w:r>
        <w:rPr>
          <w:rFonts w:hint="eastAsia" w:asciiTheme="minorEastAsia" w:hAnsiTheme="minorEastAsia" w:eastAsiaTheme="minorEastAsia"/>
          <w:color w:val="000000" w:themeColor="text1"/>
          <w14:textFill>
            <w14:solidFill>
              <w14:schemeClr w14:val="tx1"/>
            </w14:solidFill>
          </w14:textFill>
        </w:rPr>
        <w:t>，周围村屯执行《声环境质量标准》（GB3096-2008）1类标准限值要求</w:t>
      </w:r>
      <w:r>
        <w:rPr>
          <w:rFonts w:asciiTheme="minorEastAsia" w:hAnsiTheme="minorEastAsia" w:eastAsiaTheme="minorEastAsia"/>
          <w:color w:val="000000" w:themeColor="text1"/>
          <w14:textFill>
            <w14:solidFill>
              <w14:schemeClr w14:val="tx1"/>
            </w14:solidFill>
          </w14:textFill>
        </w:rPr>
        <w:t>。具体标准见表2-</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5 声</w:t>
      </w:r>
      <w:r>
        <w:rPr>
          <w:rFonts w:asciiTheme="minorEastAsia" w:hAnsiTheme="minorEastAsia" w:eastAsiaTheme="minorEastAsia"/>
          <w:color w:val="000000" w:themeColor="text1"/>
          <w14:textFill>
            <w14:solidFill>
              <w14:schemeClr w14:val="tx1"/>
            </w14:solidFill>
          </w14:textFill>
        </w:rPr>
        <w:t>环境</w:t>
      </w:r>
      <w:r>
        <w:rPr>
          <w:rFonts w:hint="eastAsia" w:asciiTheme="minorEastAsia" w:hAnsiTheme="minorEastAsia" w:eastAsiaTheme="minorEastAsia"/>
          <w:color w:val="000000" w:themeColor="text1"/>
          <w14:textFill>
            <w14:solidFill>
              <w14:schemeClr w14:val="tx1"/>
            </w14:solidFill>
          </w14:textFill>
        </w:rPr>
        <w:t>执行</w:t>
      </w:r>
      <w:r>
        <w:rPr>
          <w:rFonts w:asciiTheme="minorEastAsia" w:hAnsiTheme="minorEastAsia" w:eastAsiaTheme="minorEastAsia"/>
          <w:color w:val="000000" w:themeColor="text1"/>
          <w14:textFill>
            <w14:solidFill>
              <w14:schemeClr w14:val="tx1"/>
            </w14:solidFill>
          </w14:textFill>
        </w:rPr>
        <w:t>标准</w:t>
      </w:r>
      <w:r>
        <w:rPr>
          <w:rFonts w:hint="eastAsia" w:asciiTheme="minorEastAsia" w:hAnsiTheme="minorEastAsia" w:eastAsiaTheme="minorEastAsia"/>
          <w:color w:val="000000" w:themeColor="text1"/>
          <w14:textFill>
            <w14:solidFill>
              <w14:schemeClr w14:val="tx1"/>
            </w14:solidFill>
          </w14:textFill>
        </w:rPr>
        <w:t xml:space="preserve">一览表 </w:t>
      </w:r>
    </w:p>
    <w:tbl>
      <w:tblPr>
        <w:tblStyle w:val="90"/>
        <w:tblW w:w="0" w:type="auto"/>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430"/>
        <w:gridCol w:w="993"/>
        <w:gridCol w:w="1417"/>
        <w:gridCol w:w="1559"/>
        <w:gridCol w:w="1161"/>
      </w:tblGrid>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8" w:hRule="atLeast"/>
          <w:jc w:val="center"/>
        </w:trPr>
        <w:tc>
          <w:tcPr>
            <w:tcW w:w="442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适用区域</w:t>
            </w:r>
          </w:p>
        </w:tc>
        <w:tc>
          <w:tcPr>
            <w:tcW w:w="141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昼间</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dB(A)</w:t>
            </w:r>
            <w:r>
              <w:rPr>
                <w:rFonts w:hint="eastAsia" w:asciiTheme="minorEastAsia" w:hAnsiTheme="minorEastAsia" w:eastAsiaTheme="minorEastAsia"/>
                <w:color w:val="000000" w:themeColor="text1"/>
                <w14:textFill>
                  <w14:solidFill>
                    <w14:schemeClr w14:val="tx1"/>
                  </w14:solidFill>
                </w14:textFill>
              </w:rPr>
              <w:t>)</w:t>
            </w:r>
          </w:p>
        </w:tc>
        <w:tc>
          <w:tcPr>
            <w:tcW w:w="1559" w:type="dxa"/>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夜间</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dB(A)</w:t>
            </w:r>
            <w:r>
              <w:rPr>
                <w:rFonts w:hint="eastAsia" w:asciiTheme="minorEastAsia" w:hAnsiTheme="minorEastAsia" w:eastAsiaTheme="minorEastAsia"/>
                <w:color w:val="000000" w:themeColor="text1"/>
                <w14:textFill>
                  <w14:solidFill>
                    <w14:schemeClr w14:val="tx1"/>
                  </w14:solidFill>
                </w14:textFill>
              </w:rPr>
              <w:t>)</w:t>
            </w:r>
          </w:p>
        </w:tc>
        <w:tc>
          <w:tcPr>
            <w:tcW w:w="1161" w:type="dxa"/>
            <w:tcBorders>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执行区域</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40" w:hRule="atLeast"/>
          <w:jc w:val="center"/>
        </w:trPr>
        <w:tc>
          <w:tcPr>
            <w:tcW w:w="343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《声环境质量标准》（GB3096–2008）</w:t>
            </w:r>
          </w:p>
        </w:tc>
        <w:tc>
          <w:tcPr>
            <w:tcW w:w="993"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类</w:t>
            </w:r>
          </w:p>
        </w:tc>
        <w:tc>
          <w:tcPr>
            <w:tcW w:w="1417"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1559" w:type="dxa"/>
            <w:tcBorders>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1161" w:type="dxa"/>
            <w:tcBorders>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89" w:hRule="atLeast"/>
          <w:jc w:val="center"/>
        </w:trPr>
        <w:tc>
          <w:tcPr>
            <w:tcW w:w="343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1类</w:t>
            </w:r>
          </w:p>
        </w:tc>
        <w:tc>
          <w:tcPr>
            <w:tcW w:w="1417"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w:t>
            </w:r>
          </w:p>
        </w:tc>
        <w:tc>
          <w:tcPr>
            <w:tcW w:w="1559" w:type="dxa"/>
            <w:tcBorders>
              <w:top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w:t>
            </w:r>
          </w:p>
        </w:tc>
        <w:tc>
          <w:tcPr>
            <w:tcW w:w="1161" w:type="dxa"/>
            <w:tcBorders>
              <w:top w:val="single" w:color="auto" w:sz="4" w:space="0"/>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周围村屯</w:t>
            </w:r>
          </w:p>
        </w:tc>
      </w:tr>
    </w:tbl>
    <w:p>
      <w:pPr>
        <w:pStyle w:val="1297"/>
        <w:rPr>
          <w:rFonts w:asciiTheme="minorEastAsia" w:hAnsiTheme="minorEastAsia" w:eastAsiaTheme="minorEastAsia"/>
          <w:color w:val="000000" w:themeColor="text1"/>
          <w14:textFill>
            <w14:solidFill>
              <w14:schemeClr w14:val="tx1"/>
            </w14:solidFill>
          </w14:textFill>
        </w:rPr>
      </w:pPr>
      <w:bookmarkStart w:id="83" w:name="_Toc472338480"/>
      <w:r>
        <w:rPr>
          <w:rFonts w:hint="eastAsia" w:asciiTheme="minorEastAsia" w:hAnsiTheme="minorEastAsia" w:eastAsiaTheme="minorEastAsia"/>
          <w:color w:val="000000" w:themeColor="text1"/>
          <w14:textFill>
            <w14:solidFill>
              <w14:schemeClr w14:val="tx1"/>
            </w14:solidFill>
          </w14:textFill>
        </w:rPr>
        <w:t>2.5.2.5 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本项目占地类型为一般草地，属于农用地，土壤环境执行《土壤环境质量 农用地土壤污染风险管控标准（试行）》（GB 15618-2018）中农用地筛选值和管制值标准，根据土壤监测监测结果，项目所在区域土壤</w:t>
      </w:r>
      <w:r>
        <w:rPr>
          <w:rFonts w:asciiTheme="minorEastAsia" w:hAnsiTheme="minorEastAsia" w:eastAsiaTheme="minorEastAsia"/>
          <w:color w:val="000000" w:themeColor="text1"/>
          <w14:textFill>
            <w14:solidFill>
              <w14:schemeClr w14:val="tx1"/>
            </w14:solidFill>
          </w14:textFill>
        </w:rPr>
        <w:t>pH&gt;7.5</w:t>
      </w:r>
      <w:r>
        <w:rPr>
          <w:rFonts w:hint="eastAsia" w:asciiTheme="minorEastAsia" w:hAnsiTheme="minorEastAsia" w:eastAsiaTheme="minorEastAsia"/>
          <w:color w:val="000000" w:themeColor="text1"/>
          <w14:textFill>
            <w14:solidFill>
              <w14:schemeClr w14:val="tx1"/>
            </w14:solidFill>
          </w14:textFill>
        </w:rPr>
        <w:t>，执行相应筛选值标准</w:t>
      </w:r>
      <w:r>
        <w:rPr>
          <w:rFonts w:hint="eastAsia" w:asciiTheme="minorEastAsia" w:hAnsiTheme="minorEastAsia" w:eastAsiaTheme="minorEastAsia"/>
          <w:b/>
          <w:color w:val="000000" w:themeColor="text1"/>
          <w14:textFill>
            <w14:solidFill>
              <w14:schemeClr w14:val="tx1"/>
            </w14:solidFill>
          </w14:textFill>
        </w:rPr>
        <w:t>。</w:t>
      </w:r>
    </w:p>
    <w:p>
      <w:pPr>
        <w:pStyle w:val="1167"/>
        <w:ind w:firstLine="960" w:firstLineChars="400"/>
        <w:rPr>
          <w:b/>
          <w:color w:val="000000"/>
        </w:rPr>
      </w:pPr>
      <w:r>
        <w:rPr>
          <w:rFonts w:hint="eastAsia" w:ascii="宋体" w:hAnsi="宋体" w:eastAsia="宋体" w:cs="宋体"/>
          <w:b w:val="0"/>
          <w:bCs w:val="0"/>
          <w:color w:val="000000" w:themeColor="text1"/>
          <w:kern w:val="0"/>
          <w:sz w:val="24"/>
          <w:szCs w:val="20"/>
          <w14:textFill>
            <w14:solidFill>
              <w14:schemeClr w14:val="tx1"/>
            </w14:solidFill>
          </w14:textFill>
        </w:rPr>
        <w:t xml:space="preserve">表2-5-6 </w:t>
      </w:r>
      <w:r>
        <w:rPr>
          <w:rFonts w:hint="eastAsia" w:ascii="宋体" w:hAnsi="宋体" w:eastAsia="宋体" w:cs="宋体"/>
          <w:b w:val="0"/>
          <w:bCs w:val="0"/>
          <w:color w:val="000000" w:themeColor="text1"/>
          <w:kern w:val="0"/>
          <w:sz w:val="24"/>
          <w:szCs w:val="20"/>
          <w:lang w:val="en-US" w:eastAsia="zh-CN"/>
          <w14:textFill>
            <w14:solidFill>
              <w14:schemeClr w14:val="tx1"/>
            </w14:solidFill>
          </w14:textFill>
        </w:rPr>
        <w:t xml:space="preserve"> </w:t>
      </w:r>
      <w:r>
        <w:rPr>
          <w:rFonts w:hint="eastAsia" w:ascii="宋体" w:hAnsi="宋体" w:eastAsia="宋体" w:cs="宋体"/>
          <w:b w:val="0"/>
          <w:bCs w:val="0"/>
          <w:sz w:val="24"/>
        </w:rPr>
        <w:t>土壤环境质量农用地土壤污染风险管控标准</w:t>
      </w:r>
      <w:r>
        <w:rPr>
          <w:rFonts w:hint="eastAsia" w:ascii="宋体" w:hAnsi="宋体" w:eastAsia="宋体" w:cs="宋体"/>
          <w:b w:val="0"/>
          <w:bCs w:val="0"/>
          <w:color w:val="000000" w:themeColor="text1"/>
          <w:kern w:val="0"/>
          <w:sz w:val="24"/>
          <w:szCs w:val="20"/>
          <w14:textFill>
            <w14:solidFill>
              <w14:schemeClr w14:val="tx1"/>
            </w14:solidFill>
          </w14:textFill>
        </w:rPr>
        <w:t>（单位：mg/kg）</w:t>
      </w:r>
      <w:r>
        <w:rPr>
          <w:rFonts w:hint="eastAsia"/>
          <w:b/>
          <w:color w:val="000000"/>
        </w:rPr>
        <w:t xml:space="preserve">  </w:t>
      </w:r>
    </w:p>
    <w:tbl>
      <w:tblPr>
        <w:tblStyle w:val="90"/>
        <w:tblW w:w="87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67"/>
        <w:gridCol w:w="851"/>
        <w:gridCol w:w="992"/>
        <w:gridCol w:w="1559"/>
        <w:gridCol w:w="1559"/>
        <w:gridCol w:w="993"/>
        <w:gridCol w:w="1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418" w:type="dxa"/>
            <w:gridSpan w:val="2"/>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 目</w:t>
            </w:r>
          </w:p>
        </w:tc>
        <w:tc>
          <w:tcPr>
            <w:tcW w:w="5103" w:type="dxa"/>
            <w:gridSpan w:val="4"/>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标准值（mg/kg）</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1418" w:type="dxa"/>
            <w:gridSpan w:val="2"/>
            <w:vMerge w:val="continue"/>
            <w:vAlign w:val="center"/>
          </w:tcPr>
          <w:p>
            <w:pPr>
              <w:pStyle w:val="1232"/>
              <w:tabs>
                <w:tab w:val="left" w:pos="851"/>
              </w:tabs>
              <w:jc w:val="center"/>
              <w:rPr>
                <w:rFonts w:hint="eastAsia" w:ascii="宋体" w:hAnsi="宋体" w:eastAsia="宋体" w:cs="宋体"/>
                <w:color w:val="000000"/>
                <w:sz w:val="21"/>
                <w:szCs w:val="21"/>
              </w:rPr>
            </w:pPr>
          </w:p>
        </w:tc>
        <w:tc>
          <w:tcPr>
            <w:tcW w:w="992"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pH≤5.5</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5.5＜pH≤6.5</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6.5＜pH≤7.5</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pH＞7.5</w:t>
            </w:r>
          </w:p>
        </w:tc>
        <w:tc>
          <w:tcPr>
            <w:tcW w:w="155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《土壤环境质量 农用地土壤污染风险管控标准（试行）》（GB15618-1995）中农用地土壤污染风险筛选值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567"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镉</w:t>
            </w: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水田</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0.3</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0.4</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0.6</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0.8</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0.3</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0.3</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0.3</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0.6</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567" w:type="dxa"/>
            <w:vMerge w:val="restart"/>
            <w:tcBorders>
              <w:right w:val="single" w:color="auto" w:sz="2" w:space="0"/>
            </w:tcBorders>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汞</w:t>
            </w:r>
          </w:p>
        </w:tc>
        <w:tc>
          <w:tcPr>
            <w:tcW w:w="851" w:type="dxa"/>
            <w:tcBorders>
              <w:left w:val="single" w:color="auto" w:sz="2" w:space="0"/>
            </w:tcBorders>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水田</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0.5</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0.5</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0.6</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tcBorders>
              <w:right w:val="single" w:color="auto" w:sz="2" w:space="0"/>
            </w:tcBorders>
            <w:vAlign w:val="center"/>
          </w:tcPr>
          <w:p>
            <w:pPr>
              <w:pStyle w:val="1232"/>
              <w:tabs>
                <w:tab w:val="left" w:pos="851"/>
              </w:tabs>
              <w:jc w:val="center"/>
              <w:rPr>
                <w:rFonts w:hint="eastAsia" w:ascii="宋体" w:hAnsi="宋体" w:eastAsia="宋体" w:cs="宋体"/>
                <w:color w:val="000000"/>
                <w:sz w:val="21"/>
                <w:szCs w:val="21"/>
              </w:rPr>
            </w:pPr>
          </w:p>
        </w:tc>
        <w:tc>
          <w:tcPr>
            <w:tcW w:w="851" w:type="dxa"/>
            <w:tcBorders>
              <w:left w:val="single" w:color="auto" w:sz="2" w:space="0"/>
            </w:tcBorders>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1.3</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1.8</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2.4</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3.4</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567"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砷</w:t>
            </w: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水田</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25</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25</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567"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铅</w:t>
            </w: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水田</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80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140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240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70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90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170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567"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铬</w:t>
            </w: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水田</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250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250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350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150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150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567" w:type="dxa"/>
            <w:vMerge w:val="restart"/>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铜</w:t>
            </w: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果园</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150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150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567" w:type="dxa"/>
            <w:vMerge w:val="continue"/>
            <w:vAlign w:val="center"/>
          </w:tcPr>
          <w:p>
            <w:pPr>
              <w:pStyle w:val="1232"/>
              <w:tabs>
                <w:tab w:val="left" w:pos="851"/>
              </w:tabs>
              <w:jc w:val="center"/>
              <w:rPr>
                <w:rFonts w:hint="eastAsia" w:ascii="宋体" w:hAnsi="宋体" w:eastAsia="宋体" w:cs="宋体"/>
                <w:color w:val="000000"/>
                <w:sz w:val="21"/>
                <w:szCs w:val="21"/>
              </w:rPr>
            </w:pPr>
          </w:p>
        </w:tc>
        <w:tc>
          <w:tcPr>
            <w:tcW w:w="851"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其他</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1418" w:type="dxa"/>
            <w:gridSpan w:val="2"/>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镍</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70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1418" w:type="dxa"/>
            <w:gridSpan w:val="2"/>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锌</w:t>
            </w:r>
          </w:p>
        </w:tc>
        <w:tc>
          <w:tcPr>
            <w:tcW w:w="992"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1559" w:type="dxa"/>
            <w:vAlign w:val="center"/>
          </w:tcPr>
          <w:p>
            <w:pPr>
              <w:pStyle w:val="1232"/>
              <w:tabs>
                <w:tab w:val="left" w:pos="851"/>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w:t>
            </w:r>
          </w:p>
        </w:tc>
        <w:tc>
          <w:tcPr>
            <w:tcW w:w="1559"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250</w:t>
            </w:r>
          </w:p>
        </w:tc>
        <w:tc>
          <w:tcPr>
            <w:tcW w:w="993" w:type="dxa"/>
            <w:vAlign w:val="center"/>
          </w:tcPr>
          <w:p>
            <w:pPr>
              <w:pStyle w:val="1232"/>
              <w:tabs>
                <w:tab w:val="left" w:pos="851"/>
              </w:tabs>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w:t>
            </w:r>
          </w:p>
        </w:tc>
        <w:tc>
          <w:tcPr>
            <w:tcW w:w="1559" w:type="dxa"/>
            <w:vMerge w:val="continue"/>
            <w:vAlign w:val="center"/>
          </w:tcPr>
          <w:p>
            <w:pPr>
              <w:pStyle w:val="1232"/>
              <w:tabs>
                <w:tab w:val="left" w:pos="851"/>
              </w:tabs>
              <w:jc w:val="center"/>
              <w:rPr>
                <w:rFonts w:hint="eastAsia" w:ascii="宋体" w:hAnsi="宋体" w:eastAsia="宋体" w:cs="宋体"/>
                <w:color w:val="000000"/>
                <w:sz w:val="21"/>
                <w:szCs w:val="21"/>
              </w:rPr>
            </w:pPr>
          </w:p>
        </w:tc>
      </w:tr>
    </w:tbl>
    <w:p>
      <w:pPr>
        <w:pStyle w:val="1167"/>
        <w:jc w:val="center"/>
        <w:rPr>
          <w:rFonts w:hint="eastAsia" w:ascii="宋体" w:hAnsi="宋体" w:eastAsia="宋体" w:cs="宋体"/>
          <w:color w:val="000000" w:themeColor="text1"/>
          <w:sz w:val="21"/>
          <w:szCs w:val="21"/>
          <w:highlight w:val="none"/>
          <w14:textFill>
            <w14:solidFill>
              <w14:schemeClr w14:val="tx1"/>
            </w14:solidFill>
          </w14:textFill>
        </w:rPr>
      </w:pPr>
    </w:p>
    <w:p>
      <w:pPr>
        <w:pStyle w:val="1167"/>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2.5.3 污染物</w:t>
      </w:r>
      <w:r>
        <w:rPr>
          <w:rFonts w:asciiTheme="minorEastAsia" w:hAnsiTheme="minorEastAsia" w:eastAsiaTheme="minorEastAsia"/>
          <w:color w:val="000000" w:themeColor="text1"/>
          <w:highlight w:val="none"/>
          <w14:textFill>
            <w14:solidFill>
              <w14:schemeClr w14:val="tx1"/>
            </w14:solidFill>
          </w14:textFill>
        </w:rPr>
        <w:t>排放标准</w:t>
      </w:r>
    </w:p>
    <w:p>
      <w:pPr>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w:t>
      </w:r>
      <w:r>
        <w:rPr>
          <w:rFonts w:asciiTheme="minorEastAsia" w:hAnsiTheme="minorEastAsia" w:eastAsiaTheme="minorEastAsia"/>
          <w:color w:val="000000" w:themeColor="text1"/>
          <w:highlight w:val="none"/>
          <w14:textFill>
            <w14:solidFill>
              <w14:schemeClr w14:val="tx1"/>
            </w14:solidFill>
          </w14:textFill>
        </w:rPr>
        <w:t>废气</w:t>
      </w:r>
    </w:p>
    <w:p>
      <w:pPr>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项目生物质锅炉排放废气执行《锅炉大气污染物排放标准》（GB13271-2014）中表2燃煤锅炉排放浓度限值；项目沼气发电为内燃发电机，沼气燃烧废气《大气污染物综合排放标准》（GB16297-1996）中表2二级标准相关要求；固液分离间</w:t>
      </w:r>
      <w:r>
        <w:rPr>
          <w:rFonts w:asciiTheme="minorEastAsia" w:hAnsiTheme="minorEastAsia" w:eastAsiaTheme="minorEastAsia"/>
          <w:szCs w:val="28"/>
          <w:highlight w:val="none"/>
        </w:rPr>
        <w:t>有组织排放的H</w:t>
      </w:r>
      <w:r>
        <w:rPr>
          <w:rFonts w:asciiTheme="minorEastAsia" w:hAnsiTheme="minorEastAsia" w:eastAsiaTheme="minorEastAsia"/>
          <w:szCs w:val="28"/>
          <w:highlight w:val="none"/>
          <w:vertAlign w:val="subscript"/>
        </w:rPr>
        <w:t>2</w:t>
      </w:r>
      <w:r>
        <w:rPr>
          <w:rFonts w:asciiTheme="minorEastAsia" w:hAnsiTheme="minorEastAsia" w:eastAsiaTheme="minorEastAsia"/>
          <w:szCs w:val="28"/>
          <w:highlight w:val="none"/>
        </w:rPr>
        <w:t>S、NH</w:t>
      </w:r>
      <w:r>
        <w:rPr>
          <w:rFonts w:asciiTheme="minorEastAsia" w:hAnsiTheme="minorEastAsia" w:eastAsiaTheme="minorEastAsia"/>
          <w:szCs w:val="28"/>
          <w:highlight w:val="none"/>
          <w:vertAlign w:val="subscript"/>
        </w:rPr>
        <w:t>3</w:t>
      </w:r>
      <w:r>
        <w:rPr>
          <w:rFonts w:asciiTheme="minorEastAsia" w:hAnsiTheme="minorEastAsia" w:eastAsiaTheme="minorEastAsia"/>
          <w:szCs w:val="28"/>
          <w:highlight w:val="none"/>
        </w:rPr>
        <w:t>、臭气浓度执行《恶臭污染物排放标准》（GB14554-93）中表2恶臭污染物排放标准值</w:t>
      </w:r>
      <w:r>
        <w:rPr>
          <w:rFonts w:hint="eastAsia" w:asciiTheme="minorEastAsia" w:hAnsiTheme="minorEastAsia" w:eastAsiaTheme="minorEastAsia"/>
          <w:szCs w:val="28"/>
          <w:highlight w:val="none"/>
        </w:rPr>
        <w:t>；</w:t>
      </w:r>
      <w:r>
        <w:rPr>
          <w:rFonts w:hint="eastAsia" w:asciiTheme="minorEastAsia" w:hAnsiTheme="minorEastAsia" w:eastAsiaTheme="minorEastAsia"/>
          <w:color w:val="000000" w:themeColor="text1"/>
          <w:highlight w:val="none"/>
          <w14:textFill>
            <w14:solidFill>
              <w14:schemeClr w14:val="tx1"/>
            </w14:solidFill>
          </w14:textFill>
        </w:rPr>
        <w:t>无组织</w:t>
      </w:r>
      <w:r>
        <w:rPr>
          <w:rFonts w:asciiTheme="minorEastAsia" w:hAnsiTheme="minorEastAsia" w:eastAsiaTheme="minorEastAsia"/>
          <w:color w:val="000000" w:themeColor="text1"/>
          <w:highlight w:val="none"/>
          <w14:textFill>
            <w14:solidFill>
              <w14:schemeClr w14:val="tx1"/>
            </w14:solidFill>
          </w14:textFill>
        </w:rPr>
        <w:t>氨和硫化氢</w:t>
      </w:r>
      <w:r>
        <w:rPr>
          <w:rFonts w:hint="eastAsia" w:asciiTheme="minorEastAsia" w:hAnsiTheme="minorEastAsia" w:eastAsiaTheme="minorEastAsia"/>
          <w:color w:val="000000" w:themeColor="text1"/>
          <w:highlight w:val="none"/>
          <w14:textFill>
            <w14:solidFill>
              <w14:schemeClr w14:val="tx1"/>
            </w14:solidFill>
          </w14:textFill>
        </w:rPr>
        <w:t>厂界浓度</w:t>
      </w:r>
      <w:r>
        <w:rPr>
          <w:rFonts w:asciiTheme="minorEastAsia" w:hAnsiTheme="minorEastAsia" w:eastAsiaTheme="minorEastAsia"/>
          <w:color w:val="000000" w:themeColor="text1"/>
          <w:highlight w:val="none"/>
          <w14:textFill>
            <w14:solidFill>
              <w14:schemeClr w14:val="tx1"/>
            </w14:solidFill>
          </w14:textFill>
        </w:rPr>
        <w:t>执行《恶臭污染物排放标准》（GB14554-93）</w:t>
      </w:r>
      <w:r>
        <w:rPr>
          <w:rFonts w:hint="eastAsia" w:asciiTheme="minorEastAsia" w:hAnsiTheme="minorEastAsia" w:eastAsiaTheme="minorEastAsia"/>
          <w:color w:val="000000" w:themeColor="text1"/>
          <w:highlight w:val="none"/>
          <w14:textFill>
            <w14:solidFill>
              <w14:schemeClr w14:val="tx1"/>
            </w14:solidFill>
          </w14:textFill>
        </w:rPr>
        <w:t>表1中二级新改扩建标准，臭气浓度排放执行《畜禽养殖业污染物排放标准》（GB18596-2001）中表7标准限值。饲料加工无组织粉尘执行《大气污染物综合排放标准》（GB16297-1996）中表2无组织排放监控浓度限值。</w:t>
      </w:r>
      <w:r>
        <w:rPr>
          <w:rFonts w:asciiTheme="minorEastAsia" w:hAnsiTheme="minorEastAsia" w:eastAsiaTheme="minorEastAsia"/>
          <w:color w:val="000000" w:themeColor="text1"/>
          <w:highlight w:val="none"/>
          <w14:textFill>
            <w14:solidFill>
              <w14:schemeClr w14:val="tx1"/>
            </w14:solidFill>
          </w14:textFill>
        </w:rPr>
        <w:t>具体见表2-</w:t>
      </w:r>
      <w:r>
        <w:rPr>
          <w:rFonts w:hint="eastAsia" w:asciiTheme="minorEastAsia" w:hAnsiTheme="minorEastAsia" w:eastAsiaTheme="minorEastAsia"/>
          <w:color w:val="000000" w:themeColor="text1"/>
          <w:highlight w:val="none"/>
          <w14:textFill>
            <w14:solidFill>
              <w14:schemeClr w14:val="tx1"/>
            </w14:solidFill>
          </w14:textFill>
        </w:rPr>
        <w:t>5</w:t>
      </w:r>
      <w:r>
        <w:rPr>
          <w:rFonts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7</w:t>
      </w:r>
      <w:r>
        <w:rPr>
          <w:rFonts w:asciiTheme="minorEastAsia" w:hAnsiTheme="minorEastAsia" w:eastAsiaTheme="minorEastAsia"/>
          <w:color w:val="000000" w:themeColor="text1"/>
          <w:highlight w:val="none"/>
          <w14:textFill>
            <w14:solidFill>
              <w14:schemeClr w14:val="tx1"/>
            </w14:solidFill>
          </w14:textFill>
        </w:rPr>
        <w:t>。</w:t>
      </w:r>
    </w:p>
    <w:p>
      <w:pPr>
        <w:pStyle w:val="64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表</w:t>
      </w:r>
      <w:r>
        <w:rPr>
          <w:rFonts w:hint="eastAsia" w:asciiTheme="minorEastAsia" w:hAnsiTheme="minorEastAsia" w:eastAsiaTheme="minorEastAsia"/>
          <w:color w:val="000000" w:themeColor="text1"/>
          <w:highlight w:val="none"/>
          <w14:textFill>
            <w14:solidFill>
              <w14:schemeClr w14:val="tx1"/>
            </w14:solidFill>
          </w14:textFill>
        </w:rPr>
        <w:t xml:space="preserve">2-5-7  </w:t>
      </w:r>
      <w:r>
        <w:rPr>
          <w:rFonts w:asciiTheme="minorEastAsia" w:hAnsiTheme="minorEastAsia" w:eastAsiaTheme="minorEastAsia"/>
          <w:color w:val="000000" w:themeColor="text1"/>
          <w:highlight w:val="none"/>
          <w14:textFill>
            <w14:solidFill>
              <w14:schemeClr w14:val="tx1"/>
            </w14:solidFill>
          </w14:textFill>
        </w:rPr>
        <w:t>废气排放标准一览表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330"/>
        <w:gridCol w:w="2127"/>
        <w:gridCol w:w="184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80" w:type="dxa"/>
            <w:tcBorders>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标准</w:t>
            </w:r>
          </w:p>
        </w:tc>
        <w:tc>
          <w:tcPr>
            <w:tcW w:w="1330" w:type="dxa"/>
            <w:tcBorders>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类型</w:t>
            </w:r>
          </w:p>
        </w:tc>
        <w:tc>
          <w:tcPr>
            <w:tcW w:w="2127" w:type="dxa"/>
            <w:tcBorders>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项目</w:t>
            </w:r>
          </w:p>
        </w:tc>
        <w:tc>
          <w:tcPr>
            <w:tcW w:w="1842" w:type="dxa"/>
            <w:tcBorders>
              <w:bottom w:val="single" w:color="auto" w:sz="2" w:space="0"/>
              <w:right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排放浓度（mg/m</w:t>
            </w:r>
            <w:r>
              <w:rPr>
                <w:rFonts w:asciiTheme="minorEastAsia" w:hAnsiTheme="minorEastAsia" w:eastAsiaTheme="minorEastAsia"/>
                <w:color w:val="000000" w:themeColor="text1"/>
                <w:highlight w:val="none"/>
                <w:vertAlign w:val="superscript"/>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w:t>
            </w:r>
          </w:p>
        </w:tc>
        <w:tc>
          <w:tcPr>
            <w:tcW w:w="1241" w:type="dxa"/>
            <w:tcBorders>
              <w:left w:val="single" w:color="auto" w:sz="2" w:space="0"/>
              <w:bottom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80" w:type="dxa"/>
            <w:vMerge w:val="restart"/>
            <w:tcBorders>
              <w:top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《锅炉大气污染物排放标准》（GB13271-2014）中表2</w:t>
            </w:r>
          </w:p>
        </w:tc>
        <w:tc>
          <w:tcPr>
            <w:tcW w:w="1330" w:type="dxa"/>
            <w:vMerge w:val="restart"/>
            <w:tcBorders>
              <w:top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有组织排放（2</w:t>
            </w:r>
            <w:r>
              <w:rPr>
                <w:rFonts w:hint="eastAsia" w:asciiTheme="minorEastAsia" w:hAnsiTheme="minorEastAsia" w:eastAsiaTheme="minorEastAsia"/>
                <w:color w:val="000000" w:themeColor="text1"/>
                <w:highlight w:val="none"/>
                <w:lang w:val="en-US" w:eastAsia="zh-CN"/>
                <w14:textFill>
                  <w14:solidFill>
                    <w14:schemeClr w14:val="tx1"/>
                  </w14:solidFill>
                </w14:textFill>
              </w:rPr>
              <w:t>5</w:t>
            </w:r>
            <w:r>
              <w:rPr>
                <w:rFonts w:hint="eastAsia" w:asciiTheme="minorEastAsia" w:hAnsiTheme="minorEastAsia" w:eastAsiaTheme="minorEastAsia"/>
                <w:color w:val="000000" w:themeColor="text1"/>
                <w:highlight w:val="none"/>
                <w14:textFill>
                  <w14:solidFill>
                    <w14:schemeClr w14:val="tx1"/>
                  </w14:solidFill>
                </w14:textFill>
              </w:rPr>
              <w:t>m排气筒）</w:t>
            </w:r>
          </w:p>
        </w:tc>
        <w:tc>
          <w:tcPr>
            <w:tcW w:w="2127" w:type="dxa"/>
            <w:tcBorders>
              <w:top w:val="single" w:color="auto" w:sz="2" w:space="0"/>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颗粒物</w:t>
            </w:r>
          </w:p>
        </w:tc>
        <w:tc>
          <w:tcPr>
            <w:tcW w:w="1842" w:type="dxa"/>
            <w:tcBorders>
              <w:top w:val="single" w:color="auto" w:sz="2" w:space="0"/>
              <w:bottom w:val="single" w:color="auto" w:sz="2"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50</w:t>
            </w:r>
          </w:p>
        </w:tc>
        <w:tc>
          <w:tcPr>
            <w:tcW w:w="1241" w:type="dxa"/>
            <w:tcBorders>
              <w:top w:val="single" w:color="auto" w:sz="2" w:space="0"/>
              <w:left w:val="single" w:color="auto" w:sz="2" w:space="0"/>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18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2" w:space="0"/>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二氧化硫</w:t>
            </w:r>
          </w:p>
        </w:tc>
        <w:tc>
          <w:tcPr>
            <w:tcW w:w="1842" w:type="dxa"/>
            <w:tcBorders>
              <w:top w:val="single" w:color="auto" w:sz="2" w:space="0"/>
              <w:bottom w:val="single" w:color="auto" w:sz="2"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300</w:t>
            </w:r>
          </w:p>
        </w:tc>
        <w:tc>
          <w:tcPr>
            <w:tcW w:w="1241" w:type="dxa"/>
            <w:tcBorders>
              <w:top w:val="single" w:color="auto" w:sz="2" w:space="0"/>
              <w:left w:val="single" w:color="auto" w:sz="2" w:space="0"/>
              <w:bottom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氮氧化物</w:t>
            </w:r>
          </w:p>
        </w:tc>
        <w:tc>
          <w:tcPr>
            <w:tcW w:w="1842" w:type="dxa"/>
            <w:tcBorders>
              <w:top w:val="single" w:color="auto" w:sz="2" w:space="0"/>
              <w:bottom w:val="single" w:color="auto" w:sz="4"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300</w:t>
            </w:r>
          </w:p>
        </w:tc>
        <w:tc>
          <w:tcPr>
            <w:tcW w:w="1241" w:type="dxa"/>
            <w:tcBorders>
              <w:top w:val="single" w:color="auto" w:sz="2" w:space="0"/>
              <w:left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0" w:type="dxa"/>
            <w:vMerge w:val="continue"/>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烟气黑度</w:t>
            </w:r>
          </w:p>
        </w:tc>
        <w:tc>
          <w:tcPr>
            <w:tcW w:w="1842" w:type="dxa"/>
            <w:tcBorders>
              <w:top w:val="single" w:color="auto" w:sz="2" w:space="0"/>
              <w:bottom w:val="single" w:color="auto" w:sz="4"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w:t>
            </w:r>
          </w:p>
        </w:tc>
        <w:tc>
          <w:tcPr>
            <w:tcW w:w="1241" w:type="dxa"/>
            <w:tcBorders>
              <w:top w:val="single" w:color="auto" w:sz="2" w:space="0"/>
              <w:left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0" w:type="dxa"/>
            <w:vMerge w:val="restart"/>
            <w:tcBorders>
              <w:top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《大气污染物综合排放标准》（GB16297-1996）表2</w:t>
            </w:r>
          </w:p>
        </w:tc>
        <w:tc>
          <w:tcPr>
            <w:tcW w:w="1330" w:type="dxa"/>
            <w:vMerge w:val="restart"/>
            <w:tcBorders>
              <w:top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有组织排放（15m排气筒）</w:t>
            </w:r>
          </w:p>
        </w:tc>
        <w:tc>
          <w:tcPr>
            <w:tcW w:w="2127" w:type="dxa"/>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颗粒物</w:t>
            </w:r>
          </w:p>
        </w:tc>
        <w:tc>
          <w:tcPr>
            <w:tcW w:w="1842" w:type="dxa"/>
            <w:tcBorders>
              <w:top w:val="single" w:color="auto" w:sz="4" w:space="0"/>
              <w:bottom w:val="single" w:color="auto" w:sz="4" w:space="0"/>
              <w:right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120</w:t>
            </w:r>
          </w:p>
        </w:tc>
        <w:tc>
          <w:tcPr>
            <w:tcW w:w="1241" w:type="dxa"/>
            <w:tcBorders>
              <w:top w:val="single" w:color="auto" w:sz="4" w:space="0"/>
              <w:left w:val="single" w:color="auto" w:sz="2" w:space="0"/>
              <w:bottom w:val="single" w:color="auto" w:sz="4"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80" w:type="dxa"/>
            <w:vMerge w:val="continue"/>
            <w:tcBorders>
              <w:top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二氧化硫</w:t>
            </w:r>
          </w:p>
        </w:tc>
        <w:tc>
          <w:tcPr>
            <w:tcW w:w="1842" w:type="dxa"/>
            <w:tcBorders>
              <w:top w:val="single" w:color="auto" w:sz="4" w:space="0"/>
              <w:bottom w:val="single" w:color="auto" w:sz="4" w:space="0"/>
              <w:right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550</w:t>
            </w:r>
          </w:p>
        </w:tc>
        <w:tc>
          <w:tcPr>
            <w:tcW w:w="1241" w:type="dxa"/>
            <w:tcBorders>
              <w:top w:val="single" w:color="auto" w:sz="4" w:space="0"/>
              <w:left w:val="single" w:color="auto" w:sz="2" w:space="0"/>
              <w:bottom w:val="single" w:color="auto" w:sz="4"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80" w:type="dxa"/>
            <w:vMerge w:val="continue"/>
            <w:tcBorders>
              <w:top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氮氧化物</w:t>
            </w:r>
          </w:p>
        </w:tc>
        <w:tc>
          <w:tcPr>
            <w:tcW w:w="1842" w:type="dxa"/>
            <w:tcBorders>
              <w:top w:val="single" w:color="auto" w:sz="4" w:space="0"/>
              <w:bottom w:val="single" w:color="auto" w:sz="4" w:space="0"/>
              <w:right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240</w:t>
            </w:r>
          </w:p>
        </w:tc>
        <w:tc>
          <w:tcPr>
            <w:tcW w:w="1241" w:type="dxa"/>
            <w:tcBorders>
              <w:top w:val="single" w:color="auto" w:sz="4" w:space="0"/>
              <w:left w:val="single" w:color="auto" w:sz="2" w:space="0"/>
              <w:bottom w:val="single" w:color="auto" w:sz="4"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8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tcBorders>
              <w:top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无组织</w:t>
            </w:r>
          </w:p>
        </w:tc>
        <w:tc>
          <w:tcPr>
            <w:tcW w:w="2127" w:type="dxa"/>
            <w:tcBorders>
              <w:top w:val="single" w:color="auto" w:sz="4" w:space="0"/>
              <w:bottom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颗粒物</w:t>
            </w:r>
          </w:p>
        </w:tc>
        <w:tc>
          <w:tcPr>
            <w:tcW w:w="1842" w:type="dxa"/>
            <w:tcBorders>
              <w:top w:val="single" w:color="auto" w:sz="4" w:space="0"/>
              <w:bottom w:val="single" w:color="auto" w:sz="2" w:space="0"/>
              <w:right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1.0</w:t>
            </w:r>
          </w:p>
        </w:tc>
        <w:tc>
          <w:tcPr>
            <w:tcW w:w="1241" w:type="dxa"/>
            <w:tcBorders>
              <w:top w:val="single" w:color="auto" w:sz="4" w:space="0"/>
              <w:left w:val="single" w:color="auto" w:sz="2" w:space="0"/>
              <w:bottom w:val="single" w:color="auto" w:sz="2" w:space="0"/>
            </w:tcBorders>
            <w:vAlign w:val="center"/>
          </w:tcPr>
          <w:p>
            <w:pPr>
              <w:pStyle w:val="665"/>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0" w:type="dxa"/>
            <w:vMerge w:val="restart"/>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《恶臭污染物排放标准》</w:t>
            </w:r>
            <w:r>
              <w:rPr>
                <w:rFonts w:asciiTheme="minorEastAsia" w:hAnsiTheme="minorEastAsia" w:eastAsiaTheme="minorEastAsia"/>
                <w:color w:val="000000" w:themeColor="text1"/>
                <w:highlight w:val="none"/>
                <w14:textFill>
                  <w14:solidFill>
                    <w14:schemeClr w14:val="tx1"/>
                  </w14:solidFill>
                </w14:textFill>
              </w:rPr>
              <w:t>GB14554-93</w:t>
            </w:r>
          </w:p>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表2</w:t>
            </w:r>
          </w:p>
        </w:tc>
        <w:tc>
          <w:tcPr>
            <w:tcW w:w="1330" w:type="dxa"/>
            <w:vMerge w:val="restart"/>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有组织排放</w:t>
            </w:r>
          </w:p>
        </w:tc>
        <w:tc>
          <w:tcPr>
            <w:tcW w:w="2127" w:type="dxa"/>
            <w:tcBorders>
              <w:bottom w:val="single" w:color="auto" w:sz="4"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氨</w:t>
            </w:r>
          </w:p>
        </w:tc>
        <w:tc>
          <w:tcPr>
            <w:tcW w:w="1842" w:type="dxa"/>
            <w:tcBorders>
              <w:bottom w:val="single" w:color="auto" w:sz="4" w:space="0"/>
              <w:right w:val="single" w:color="auto" w:sz="2"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4.9kg/h</w:t>
            </w:r>
          </w:p>
        </w:tc>
        <w:tc>
          <w:tcPr>
            <w:tcW w:w="1241" w:type="dxa"/>
            <w:vMerge w:val="restart"/>
            <w:tcBorders>
              <w:lef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8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bottom w:val="single" w:color="auto" w:sz="4"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硫化氢</w:t>
            </w:r>
          </w:p>
        </w:tc>
        <w:tc>
          <w:tcPr>
            <w:tcW w:w="1842" w:type="dxa"/>
            <w:tcBorders>
              <w:bottom w:val="single" w:color="auto" w:sz="4" w:space="0"/>
              <w:right w:val="single" w:color="auto" w:sz="2"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0.33kg/h</w:t>
            </w:r>
          </w:p>
        </w:tc>
        <w:tc>
          <w:tcPr>
            <w:tcW w:w="1241" w:type="dxa"/>
            <w:vMerge w:val="continue"/>
            <w:tcBorders>
              <w:lef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0" w:type="dxa"/>
            <w:vMerge w:val="continue"/>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bottom w:val="single" w:color="auto" w:sz="4"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臭气浓度（无量纲）</w:t>
            </w:r>
          </w:p>
        </w:tc>
        <w:tc>
          <w:tcPr>
            <w:tcW w:w="1842" w:type="dxa"/>
            <w:tcBorders>
              <w:bottom w:val="single" w:color="auto" w:sz="4" w:space="0"/>
              <w:right w:val="single" w:color="auto" w:sz="2" w:space="0"/>
            </w:tcBorders>
            <w:vAlign w:val="center"/>
          </w:tcPr>
          <w:p>
            <w:pPr>
              <w:pStyle w:val="665"/>
              <w:rPr>
                <w:rFonts w:hint="eastAsia" w:ascii="宋体" w:hAnsi="宋体" w:eastAsia="宋体" w:cs="宋体"/>
                <w:highlight w:val="none"/>
              </w:rPr>
            </w:pPr>
            <w:r>
              <w:rPr>
                <w:rFonts w:hint="eastAsia" w:ascii="宋体" w:hAnsi="宋体" w:eastAsia="宋体" w:cs="宋体"/>
                <w:highlight w:val="none"/>
              </w:rPr>
              <w:t>2000</w:t>
            </w:r>
          </w:p>
        </w:tc>
        <w:tc>
          <w:tcPr>
            <w:tcW w:w="1241" w:type="dxa"/>
            <w:vMerge w:val="continue"/>
            <w:tcBorders>
              <w:left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《畜禽养殖业污染物排放标准》GB18596-2001表7</w:t>
            </w:r>
          </w:p>
        </w:tc>
        <w:tc>
          <w:tcPr>
            <w:tcW w:w="1330" w:type="dxa"/>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无组织排放</w:t>
            </w:r>
          </w:p>
        </w:tc>
        <w:tc>
          <w:tcPr>
            <w:tcW w:w="2127" w:type="dxa"/>
            <w:tcBorders>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臭气浓度（无量纲）</w:t>
            </w:r>
          </w:p>
        </w:tc>
        <w:tc>
          <w:tcPr>
            <w:tcW w:w="1842" w:type="dxa"/>
            <w:tcBorders>
              <w:bottom w:val="single" w:color="auto" w:sz="4"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70</w:t>
            </w:r>
          </w:p>
        </w:tc>
        <w:tc>
          <w:tcPr>
            <w:tcW w:w="1241" w:type="dxa"/>
            <w:tcBorders>
              <w:left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restart"/>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《恶臭污染物排放标准》</w:t>
            </w:r>
            <w:r>
              <w:rPr>
                <w:rFonts w:asciiTheme="minorEastAsia" w:hAnsiTheme="minorEastAsia" w:eastAsiaTheme="minorEastAsia"/>
                <w:color w:val="000000" w:themeColor="text1"/>
                <w:highlight w:val="none"/>
                <w14:textFill>
                  <w14:solidFill>
                    <w14:schemeClr w14:val="tx1"/>
                  </w14:solidFill>
                </w14:textFill>
              </w:rPr>
              <w:t>GB14554-93</w:t>
            </w:r>
          </w:p>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表1</w:t>
            </w:r>
          </w:p>
        </w:tc>
        <w:tc>
          <w:tcPr>
            <w:tcW w:w="1330" w:type="dxa"/>
            <w:vMerge w:val="restart"/>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无组织排放</w:t>
            </w:r>
          </w:p>
        </w:tc>
        <w:tc>
          <w:tcPr>
            <w:tcW w:w="2127" w:type="dxa"/>
            <w:tcBorders>
              <w:top w:val="single" w:color="auto" w:sz="4"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氨</w:t>
            </w:r>
          </w:p>
        </w:tc>
        <w:tc>
          <w:tcPr>
            <w:tcW w:w="1842" w:type="dxa"/>
            <w:tcBorders>
              <w:top w:val="single" w:color="auto" w:sz="4" w:space="0"/>
              <w:bottom w:val="single" w:color="auto" w:sz="4"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厂界标准</w:t>
            </w:r>
            <w:r>
              <w:rPr>
                <w:rFonts w:asciiTheme="minorEastAsia" w:hAnsiTheme="minorEastAsia" w:eastAsiaTheme="minorEastAsia"/>
                <w:color w:val="000000" w:themeColor="text1"/>
                <w:highlight w:val="none"/>
                <w14:textFill>
                  <w14:solidFill>
                    <w14:schemeClr w14:val="tx1"/>
                  </w14:solidFill>
                </w14:textFill>
              </w:rPr>
              <w:t>值1.5mg/m</w:t>
            </w:r>
            <w:r>
              <w:rPr>
                <w:rFonts w:asciiTheme="minorEastAsia" w:hAnsiTheme="minorEastAsia" w:eastAsiaTheme="minorEastAsia"/>
                <w:color w:val="000000" w:themeColor="text1"/>
                <w:highlight w:val="none"/>
                <w:vertAlign w:val="superscript"/>
                <w14:textFill>
                  <w14:solidFill>
                    <w14:schemeClr w14:val="tx1"/>
                  </w14:solidFill>
                </w14:textFill>
              </w:rPr>
              <w:t>3</w:t>
            </w:r>
          </w:p>
        </w:tc>
        <w:tc>
          <w:tcPr>
            <w:tcW w:w="1241" w:type="dxa"/>
            <w:tcBorders>
              <w:top w:val="single" w:color="auto" w:sz="4" w:space="0"/>
              <w:left w:val="single" w:color="auto" w:sz="2" w:space="0"/>
              <w:bottom w:val="single" w:color="auto" w:sz="4"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continue"/>
            <w:tcBorders>
              <w:top w:val="single" w:color="auto" w:sz="4" w:space="0"/>
              <w:bottom w:val="single" w:color="auto" w:sz="1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1330" w:type="dxa"/>
            <w:vMerge w:val="continue"/>
            <w:tcBorders>
              <w:top w:val="single" w:color="auto" w:sz="4" w:space="0"/>
              <w:bottom w:val="single" w:color="auto" w:sz="1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p>
        </w:tc>
        <w:tc>
          <w:tcPr>
            <w:tcW w:w="2127" w:type="dxa"/>
            <w:tcBorders>
              <w:top w:val="single" w:color="auto" w:sz="4" w:space="0"/>
              <w:bottom w:val="single" w:color="auto" w:sz="1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硫化氢</w:t>
            </w:r>
          </w:p>
        </w:tc>
        <w:tc>
          <w:tcPr>
            <w:tcW w:w="1842" w:type="dxa"/>
            <w:tcBorders>
              <w:top w:val="single" w:color="auto" w:sz="4" w:space="0"/>
              <w:bottom w:val="single" w:color="auto" w:sz="12" w:space="0"/>
              <w:right w:val="single" w:color="auto" w:sz="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厂界标准</w:t>
            </w:r>
            <w:r>
              <w:rPr>
                <w:rFonts w:asciiTheme="minorEastAsia" w:hAnsiTheme="minorEastAsia" w:eastAsiaTheme="minorEastAsia"/>
                <w:color w:val="000000" w:themeColor="text1"/>
                <w:highlight w:val="none"/>
                <w14:textFill>
                  <w14:solidFill>
                    <w14:schemeClr w14:val="tx1"/>
                  </w14:solidFill>
                </w14:textFill>
              </w:rPr>
              <w:t>值0.06mg/m</w:t>
            </w:r>
            <w:r>
              <w:rPr>
                <w:rFonts w:asciiTheme="minorEastAsia" w:hAnsiTheme="minorEastAsia" w:eastAsiaTheme="minorEastAsia"/>
                <w:color w:val="000000" w:themeColor="text1"/>
                <w:highlight w:val="none"/>
                <w:vertAlign w:val="superscript"/>
                <w14:textFill>
                  <w14:solidFill>
                    <w14:schemeClr w14:val="tx1"/>
                  </w14:solidFill>
                </w14:textFill>
              </w:rPr>
              <w:t>3</w:t>
            </w:r>
          </w:p>
        </w:tc>
        <w:tc>
          <w:tcPr>
            <w:tcW w:w="1241" w:type="dxa"/>
            <w:tcBorders>
              <w:top w:val="single" w:color="auto" w:sz="4" w:space="0"/>
              <w:left w:val="single" w:color="auto" w:sz="2" w:space="0"/>
              <w:bottom w:val="single" w:color="auto" w:sz="12" w:space="0"/>
            </w:tcBorders>
            <w:vAlign w:val="center"/>
          </w:tcPr>
          <w:p>
            <w:pPr>
              <w:pStyle w:val="665"/>
              <w:widowControl w:val="0"/>
              <w:spacing w:line="32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r>
    </w:tbl>
    <w:p>
      <w:pPr>
        <w:ind w:firstLine="56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）厂界噪声</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施工期场界噪声执行《建筑施工场界环境噪声排放标准》（GB12523-2011），运营期厂界噪声执行《工业企业厂界环境噪声排放标准》（GB12348-2008）</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类</w:t>
      </w:r>
      <w:r>
        <w:rPr>
          <w:rFonts w:hint="eastAsia" w:asciiTheme="minorEastAsia" w:hAnsiTheme="minorEastAsia" w:eastAsiaTheme="minorEastAsia"/>
          <w:color w:val="000000" w:themeColor="text1"/>
          <w14:textFill>
            <w14:solidFill>
              <w14:schemeClr w14:val="tx1"/>
            </w14:solidFill>
          </w14:textFill>
        </w:rPr>
        <w:t>标准</w:t>
      </w:r>
      <w:r>
        <w:rPr>
          <w:rFonts w:asciiTheme="minorEastAsia" w:hAnsiTheme="minorEastAsia" w:eastAsiaTheme="minorEastAsia"/>
          <w:color w:val="000000" w:themeColor="text1"/>
          <w14:textFill>
            <w14:solidFill>
              <w14:schemeClr w14:val="tx1"/>
            </w14:solidFill>
          </w14:textFill>
        </w:rPr>
        <w:t>，具体见表</w:t>
      </w:r>
      <w:r>
        <w:rPr>
          <w:rFonts w:hint="eastAsia" w:asciiTheme="minorEastAsia" w:hAnsiTheme="minorEastAsia" w:eastAsiaTheme="minorEastAsia"/>
          <w:color w:val="000000" w:themeColor="text1"/>
          <w14:textFill>
            <w14:solidFill>
              <w14:schemeClr w14:val="tx1"/>
            </w14:solidFill>
          </w14:textFill>
        </w:rPr>
        <w:t>2-5-9。</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表2-5-9 噪声排放标准一览表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753"/>
        <w:gridCol w:w="3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时期</w:t>
            </w:r>
          </w:p>
        </w:tc>
        <w:tc>
          <w:tcPr>
            <w:tcW w:w="375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标准</w:t>
            </w:r>
          </w:p>
        </w:tc>
        <w:tc>
          <w:tcPr>
            <w:tcW w:w="372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w:t>
            </w:r>
          </w:p>
        </w:tc>
        <w:tc>
          <w:tcPr>
            <w:tcW w:w="375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《建筑施工场界环境噪声排放标准》（GB12523-2011）</w:t>
            </w:r>
          </w:p>
        </w:tc>
        <w:tc>
          <w:tcPr>
            <w:tcW w:w="372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昼间70</w:t>
            </w:r>
            <w:r>
              <w:rPr>
                <w:rFonts w:hint="eastAsia" w:asciiTheme="minorEastAsia" w:hAnsiTheme="minorEastAsia" w:eastAsiaTheme="minorEastAsia"/>
                <w:bCs w:val="0"/>
                <w:color w:val="000000" w:themeColor="text1"/>
                <w:kern w:val="2"/>
                <w:sz w:val="28"/>
                <w:szCs w:val="24"/>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dB（A），夜间55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2"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运营期</w:t>
            </w:r>
          </w:p>
        </w:tc>
        <w:tc>
          <w:tcPr>
            <w:tcW w:w="3753"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《工业企业厂界环境噪声排放标准》（GB12348-2008）2类标准</w:t>
            </w:r>
          </w:p>
        </w:tc>
        <w:tc>
          <w:tcPr>
            <w:tcW w:w="3725" w:type="dxa"/>
            <w:vAlign w:val="center"/>
          </w:tcPr>
          <w:p>
            <w:pPr>
              <w:pStyle w:val="665"/>
              <w:widowControl w:val="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昼间60dB（A），夜间50 dB（A）</w:t>
            </w:r>
          </w:p>
        </w:tc>
      </w:tr>
    </w:tbl>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）固体废物</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危险废物的处置执行《危险废物贮存污染控制标准》（GB18597-2001）</w:t>
      </w:r>
      <w:r>
        <w:rPr>
          <w:rFonts w:hint="eastAsia" w:asciiTheme="minorEastAsia" w:hAnsiTheme="minorEastAsia" w:eastAsiaTheme="minorEastAsia"/>
          <w:color w:val="000000" w:themeColor="text1"/>
          <w14:textFill>
            <w14:solidFill>
              <w14:schemeClr w14:val="tx1"/>
            </w14:solidFill>
          </w14:textFill>
        </w:rPr>
        <w:t>及其修改单要求</w:t>
      </w:r>
      <w:r>
        <w:rPr>
          <w:rFonts w:asciiTheme="minorEastAsia" w:hAnsiTheme="minorEastAsia" w:eastAsiaTheme="minorEastAsia"/>
          <w:color w:val="000000" w:themeColor="text1"/>
          <w14:textFill>
            <w14:solidFill>
              <w14:schemeClr w14:val="tx1"/>
            </w14:solidFill>
          </w14:textFill>
        </w:rPr>
        <w:t>；一般废物的处置/处理执行</w:t>
      </w:r>
      <w:r>
        <w:rPr>
          <w:rFonts w:hint="eastAsia" w:asciiTheme="minorEastAsia" w:hAnsiTheme="minorEastAsia" w:eastAsiaTheme="minorEastAsia"/>
          <w:color w:val="000000" w:themeColor="text1"/>
          <w14:textFill>
            <w14:solidFill>
              <w14:schemeClr w14:val="tx1"/>
            </w14:solidFill>
          </w14:textFill>
        </w:rPr>
        <w:t>《一般工业固体废物贮存和填埋污染控制标准》（GB18599-2020）</w:t>
      </w:r>
      <w:r>
        <w:rPr>
          <w:rFonts w:asciiTheme="minorEastAsia" w:hAnsiTheme="minorEastAsia" w:eastAsiaTheme="minorEastAsia"/>
          <w:color w:val="000000" w:themeColor="text1"/>
          <w14:textFill>
            <w14:solidFill>
              <w14:schemeClr w14:val="tx1"/>
            </w14:solidFill>
          </w14:textFill>
        </w:rPr>
        <w:t>的有关规定。</w:t>
      </w:r>
    </w:p>
    <w:bookmarkEnd w:id="83"/>
    <w:p>
      <w:pPr>
        <w:pStyle w:val="640"/>
        <w:rPr>
          <w:color w:val="000000" w:themeColor="text1"/>
          <w14:textFill>
            <w14:solidFill>
              <w14:schemeClr w14:val="tx1"/>
            </w14:solidFill>
          </w14:textFill>
        </w:rPr>
        <w:sectPr>
          <w:footerReference r:id="rId23"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0"/>
        <w:rPr>
          <w:color w:val="000000" w:themeColor="text1"/>
          <w14:textFill>
            <w14:solidFill>
              <w14:schemeClr w14:val="tx1"/>
            </w14:solidFill>
          </w14:textFill>
        </w:rPr>
      </w:pPr>
      <w:bookmarkStart w:id="84" w:name="_Toc40515432"/>
      <w:r>
        <w:rPr>
          <w:rFonts w:hint="eastAsia"/>
          <w:color w:val="000000" w:themeColor="text1"/>
          <w14:textFill>
            <w14:solidFill>
              <w14:schemeClr w14:val="tx1"/>
            </w14:solidFill>
          </w14:textFill>
        </w:rPr>
        <w:t>3 建设项目工程分析</w:t>
      </w:r>
      <w:bookmarkEnd w:id="84"/>
    </w:p>
    <w:p>
      <w:pPr>
        <w:pStyle w:val="638"/>
        <w:rPr>
          <w:color w:val="000000" w:themeColor="text1"/>
          <w14:textFill>
            <w14:solidFill>
              <w14:schemeClr w14:val="tx1"/>
            </w14:solidFill>
          </w14:textFill>
        </w:rPr>
      </w:pPr>
      <w:bookmarkStart w:id="85" w:name="_Toc40515433"/>
      <w:bookmarkStart w:id="86" w:name="_Toc288640026"/>
      <w:bookmarkStart w:id="87" w:name="_Toc458421816"/>
      <w:bookmarkStart w:id="88" w:name="_Toc227725160"/>
      <w:r>
        <w:rPr>
          <w:rFonts w:hint="eastAsia"/>
          <w:color w:val="000000" w:themeColor="text1"/>
          <w14:textFill>
            <w14:solidFill>
              <w14:schemeClr w14:val="tx1"/>
            </w14:solidFill>
          </w14:textFill>
        </w:rPr>
        <w:t>3.1 建设项目概况</w:t>
      </w:r>
      <w:bookmarkEnd w:id="85"/>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3.1.1 项目基本情况</w:t>
      </w:r>
      <w:bookmarkEnd w:id="86"/>
      <w:bookmarkEnd w:id="87"/>
      <w:bookmarkEnd w:id="88"/>
    </w:p>
    <w:p>
      <w:pPr>
        <w:ind w:firstLine="560"/>
        <w:rPr>
          <w:rFonts w:asciiTheme="minorEastAsia" w:hAnsiTheme="minorEastAsia" w:eastAsiaTheme="minorEastAsia"/>
          <w:color w:val="000000" w:themeColor="text1"/>
          <w14:textFill>
            <w14:solidFill>
              <w14:schemeClr w14:val="tx1"/>
            </w14:solidFill>
          </w14:textFill>
        </w:rPr>
      </w:pPr>
      <w:bookmarkStart w:id="89" w:name="_Toc458421817"/>
      <w:bookmarkStart w:id="90" w:name="_Toc288640027"/>
      <w:bookmarkStart w:id="91" w:name="_Toc227725161"/>
      <w:r>
        <w:rPr>
          <w:rFonts w:hint="eastAsia" w:asciiTheme="minorEastAsia" w:hAnsiTheme="minorEastAsia" w:eastAsiaTheme="minorEastAsia"/>
          <w:color w:val="000000" w:themeColor="text1"/>
          <w14:textFill>
            <w14:solidFill>
              <w14:schemeClr w14:val="tx1"/>
            </w14:solidFill>
          </w14:textFill>
        </w:rPr>
        <w:t>项目名称：安达市宝源现代示范奶牛场；</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建设单位：安达市宝源现代示范奶牛场；</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000000" w:themeColor="text1"/>
          <w14:textFill>
            <w14:solidFill>
              <w14:schemeClr w14:val="tx1"/>
            </w14:solidFill>
          </w14:textFill>
        </w:rPr>
        <w:t>建设地点：</w:t>
      </w:r>
      <w:r>
        <w:rPr>
          <w:rFonts w:hint="eastAsia" w:asciiTheme="minorEastAsia" w:hAnsiTheme="minorEastAsia" w:eastAsiaTheme="minorEastAsia"/>
          <w:color w:val="auto"/>
          <w:highlight w:val="none"/>
        </w:rPr>
        <w:t>安达市先源乡红星村八屯南侧（厂址中心E125.47590，N46.50718）；</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建设性质：新建；</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建设规模：年存栏奶牛1500头，其中泌乳牛1200头，育成牛300头；</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项目投资：总投资520万元，其中环保投资</w:t>
      </w:r>
      <w:r>
        <w:rPr>
          <w:rFonts w:hint="eastAsia" w:asciiTheme="minorEastAsia" w:hAnsiTheme="minorEastAsia" w:eastAsiaTheme="minorEastAsia"/>
          <w:color w:val="auto"/>
          <w:highlight w:val="none"/>
          <w:lang w:val="en-US" w:eastAsia="zh-CN"/>
        </w:rPr>
        <w:t>96</w:t>
      </w:r>
      <w:r>
        <w:rPr>
          <w:rFonts w:hint="eastAsia" w:asciiTheme="minorEastAsia" w:hAnsiTheme="minorEastAsia" w:eastAsiaTheme="minorEastAsia"/>
          <w:color w:val="auto"/>
          <w:highlight w:val="none"/>
        </w:rPr>
        <w:t>万元，占项目总投资的</w:t>
      </w:r>
      <w:r>
        <w:rPr>
          <w:rFonts w:hint="eastAsia" w:asciiTheme="minorEastAsia" w:hAnsiTheme="minorEastAsia" w:eastAsiaTheme="minorEastAsia"/>
          <w:color w:val="auto"/>
          <w:highlight w:val="none"/>
          <w:lang w:val="en-US" w:eastAsia="zh-CN"/>
        </w:rPr>
        <w:t>18.46</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占地面积：项目总占地面积143000m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，建筑面积40652m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rPr>
      </w:pPr>
      <w:r>
        <w:rPr>
          <w:rFonts w:hint="eastAsia" w:asciiTheme="minorEastAsia" w:hAnsiTheme="minorEastAsia" w:eastAsiaTheme="minorEastAsia"/>
          <w:color w:val="auto"/>
          <w:highlight w:val="none"/>
        </w:rPr>
        <w:t>劳动定员及工作制度：劳动定员20人；三班</w:t>
      </w:r>
      <w:r>
        <w:rPr>
          <w:rFonts w:hint="eastAsia" w:asciiTheme="minorEastAsia" w:hAnsiTheme="minorEastAsia" w:eastAsiaTheme="minorEastAsia"/>
        </w:rPr>
        <w:t>运转制，每班8h，全年工作天数为365天。本项目不设食堂和宿舍。</w:t>
      </w:r>
    </w:p>
    <w:p>
      <w:pPr>
        <w:ind w:firstLine="560"/>
        <w:rPr>
          <w:rFonts w:asciiTheme="minorEastAsia" w:hAnsiTheme="minorEastAsia" w:eastAsiaTheme="minorEastAsia"/>
        </w:rPr>
      </w:pPr>
      <w:r>
        <w:rPr>
          <w:rFonts w:hint="eastAsia" w:asciiTheme="minorEastAsia" w:hAnsiTheme="minorEastAsia" w:eastAsiaTheme="minorEastAsia"/>
        </w:rPr>
        <w:t>建设周期：2021年12月-2022年11月，施工期12个月。</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3.1.2 项目建设内容</w:t>
      </w:r>
      <w:bookmarkEnd w:id="89"/>
      <w:bookmarkEnd w:id="90"/>
      <w:bookmarkEnd w:id="91"/>
    </w:p>
    <w:p>
      <w:pPr>
        <w:ind w:firstLine="560"/>
        <w:rPr>
          <w:rFonts w:asciiTheme="minorEastAsia" w:hAnsiTheme="minorEastAsia" w:eastAsiaTheme="minorEastAsia"/>
          <w:color w:val="auto"/>
          <w:highlight w:val="none"/>
        </w:rPr>
      </w:pPr>
      <w:bookmarkStart w:id="92" w:name="_Toc458421827"/>
      <w:bookmarkStart w:id="93" w:name="_Toc155235089"/>
      <w:r>
        <w:rPr>
          <w:rFonts w:asciiTheme="minorEastAsia" w:hAnsiTheme="minorEastAsia" w:eastAsiaTheme="minorEastAsia"/>
          <w:color w:val="auto"/>
          <w:highlight w:val="none"/>
        </w:rPr>
        <w:t>本项目占地面积</w:t>
      </w:r>
      <w:r>
        <w:rPr>
          <w:rFonts w:hint="eastAsia" w:asciiTheme="minorEastAsia" w:hAnsiTheme="minorEastAsia" w:eastAsiaTheme="minorEastAsia"/>
          <w:color w:val="auto"/>
          <w:highlight w:val="none"/>
        </w:rPr>
        <w:t>143000m</w:t>
      </w:r>
      <w:r>
        <w:rPr>
          <w:rFonts w:hint="eastAsia" w:asciiTheme="minorEastAsia" w:hAnsiTheme="minorEastAsia" w:eastAsiaTheme="minorEastAsia"/>
          <w:color w:val="auto"/>
          <w:highlight w:val="none"/>
          <w:vertAlign w:val="superscript"/>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泌乳牛舍2栋，特需牛舍1栋，后备牛舍1栋，挤奶厅1栋；饲料区建设青贮仓2栋，饲草库1栋，料库1栋；无害化处理区包括固液分离间、黑膜沼气池、沼液储存池；生活区包括办公楼、门卫、锅炉房、机械库、车库等配套设施，建筑面积共计40652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。项目工程组成见表3-1-1。</w:t>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表3-1-1  项目工程组成一览表</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238"/>
        <w:gridCol w:w="68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类型</w:t>
            </w:r>
          </w:p>
        </w:tc>
        <w:tc>
          <w:tcPr>
            <w:tcW w:w="1238"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名称</w:t>
            </w:r>
          </w:p>
        </w:tc>
        <w:tc>
          <w:tcPr>
            <w:tcW w:w="6834"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主要建设内容</w:t>
            </w:r>
            <w:r>
              <w:rPr>
                <w:rFonts w:hint="eastAsia" w:asciiTheme="minorEastAsia" w:hAnsiTheme="minorEastAsia" w:eastAsiaTheme="minorEastAsia"/>
                <w:color w:val="auto"/>
                <w:highlight w:val="none"/>
              </w:rPr>
              <w:t>及规模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48"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主体工程</w:t>
            </w:r>
          </w:p>
        </w:tc>
        <w:tc>
          <w:tcPr>
            <w:tcW w:w="1238" w:type="dxa"/>
            <w:tcBorders>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w:t>
            </w:r>
          </w:p>
        </w:tc>
        <w:tc>
          <w:tcPr>
            <w:tcW w:w="6834" w:type="dxa"/>
            <w:tcBorders>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新建4栋牛舍，其中泌乳牛舍2栋，泌乳牛舍1和2建筑面积均为5220m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，特需牛舍3建筑面积为2220m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;后备牛舍1栋，建筑面积为3600m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48" w:type="dxa"/>
            <w:vMerge w:val="continue"/>
            <w:vAlign w:val="center"/>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挤奶厅</w:t>
            </w: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新建1栋挤奶厅，位于厂区中间，建筑面积1350m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辅助工程</w:t>
            </w: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办公楼</w:t>
            </w:r>
          </w:p>
        </w:tc>
        <w:tc>
          <w:tcPr>
            <w:tcW w:w="68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位于厂区内北部，1栋，单层，建筑面积520m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门卫</w:t>
            </w:r>
          </w:p>
        </w:tc>
        <w:tc>
          <w:tcPr>
            <w:tcW w:w="68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位于厂区内北部，1栋，单层，建筑面积50m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车库</w:t>
            </w:r>
          </w:p>
        </w:tc>
        <w:tc>
          <w:tcPr>
            <w:tcW w:w="6834" w:type="dxa"/>
            <w:tcBorders>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位于厂区内北部，1栋，建筑面积1032m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机械库</w:t>
            </w:r>
          </w:p>
        </w:tc>
        <w:tc>
          <w:tcPr>
            <w:tcW w:w="6834" w:type="dxa"/>
            <w:tcBorders>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位于厂区内北部，1栋，建筑面积186m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挤奶通道</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挤奶厅南侧2条，建筑面积分别为270m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和255m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锅炉房</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位于厂区内北部，1吨生物质锅炉，建筑面积192m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更衣室</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位于厂区内北部，1栋，单层，建筑面积50m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场内道路</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场区内铺设道路3000 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64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储</w:t>
            </w:r>
            <w:r>
              <w:rPr>
                <w:rFonts w:asciiTheme="minorEastAsia" w:hAnsiTheme="minorEastAsia" w:eastAsiaTheme="minorEastAsia"/>
                <w:color w:val="auto"/>
                <w:highlight w:val="none"/>
              </w:rPr>
              <w:t>运工程</w:t>
            </w:r>
          </w:p>
        </w:tc>
        <w:tc>
          <w:tcPr>
            <w:tcW w:w="1238" w:type="dxa"/>
            <w:tcBorders>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储奶间</w:t>
            </w:r>
          </w:p>
        </w:tc>
        <w:tc>
          <w:tcPr>
            <w:tcW w:w="6834" w:type="dxa"/>
            <w:tcBorders>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位于挤奶厅内，建筑面积500m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，设置制冷系统2套，采用R22制冷剂，配备不锈钢牛奶冷藏罐10个，单个冷藏罐容积10m</w:t>
            </w:r>
            <w:r>
              <w:rPr>
                <w:rFonts w:hint="eastAsia" w:asciiTheme="minorEastAsia" w:hAnsiTheme="minorEastAsia"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648" w:type="dxa"/>
            <w:vMerge w:val="continue"/>
            <w:vAlign w:val="center"/>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储藏间</w:t>
            </w: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位于综合楼内，面积10m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，储存除臭剂、消毒剂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5" w:hRule="atLeast"/>
        </w:trPr>
        <w:tc>
          <w:tcPr>
            <w:tcW w:w="648" w:type="dxa"/>
            <w:vMerge w:val="continue"/>
            <w:vAlign w:val="center"/>
          </w:tcPr>
          <w:p>
            <w:pPr>
              <w:pStyle w:val="665"/>
              <w:rPr>
                <w:rFonts w:asciiTheme="minorEastAsia" w:hAnsiTheme="minorEastAsia" w:eastAsiaTheme="minorEastAsia"/>
                <w:color w:val="auto"/>
                <w:highlight w:val="none"/>
              </w:rPr>
            </w:pPr>
          </w:p>
        </w:tc>
        <w:tc>
          <w:tcPr>
            <w:tcW w:w="1238"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精料库</w:t>
            </w:r>
          </w:p>
        </w:tc>
        <w:tc>
          <w:tcPr>
            <w:tcW w:w="6834" w:type="dxa"/>
            <w:tcBorders>
              <w:top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位于厂区内中部，1栋，单层，建筑面积1071 m</w:t>
            </w:r>
            <w:r>
              <w:rPr>
                <w:rFonts w:hint="eastAsia" w:asciiTheme="minorEastAsia" w:hAnsiTheme="minorEastAsia"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kern w:val="2"/>
                <w:highlight w:val="none"/>
                <w:lang w:eastAsia="ja-JP"/>
              </w:rPr>
            </w:pPr>
            <w:r>
              <w:rPr>
                <w:rFonts w:hint="eastAsia" w:asciiTheme="minorEastAsia" w:hAnsiTheme="minorEastAsia" w:eastAsiaTheme="minorEastAsia"/>
                <w:color w:val="auto"/>
                <w:highlight w:val="none"/>
              </w:rPr>
              <w:t>青贮窖</w:t>
            </w:r>
          </w:p>
        </w:tc>
        <w:tc>
          <w:tcPr>
            <w:tcW w:w="6834" w:type="dxa"/>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位于厂区内中部，2栋，单栋建筑面积2080m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，总建筑面积4160m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4"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bottom w:val="single" w:color="auto" w:sz="4" w:space="0"/>
            </w:tcBorders>
            <w:vAlign w:val="center"/>
          </w:tcPr>
          <w:p>
            <w:pPr>
              <w:pStyle w:val="665"/>
              <w:rPr>
                <w:rFonts w:asciiTheme="minorEastAsia" w:hAnsiTheme="minorEastAsia" w:eastAsiaTheme="minorEastAsia"/>
                <w:color w:val="auto"/>
                <w:kern w:val="2"/>
                <w:highlight w:val="none"/>
                <w:lang w:eastAsia="ja-JP"/>
              </w:rPr>
            </w:pPr>
            <w:r>
              <w:rPr>
                <w:rFonts w:hint="eastAsia" w:asciiTheme="minorEastAsia" w:hAnsiTheme="minorEastAsia" w:eastAsiaTheme="minorEastAsia"/>
                <w:color w:val="auto"/>
                <w:highlight w:val="none"/>
              </w:rPr>
              <w:t>饲草库</w:t>
            </w:r>
          </w:p>
        </w:tc>
        <w:tc>
          <w:tcPr>
            <w:tcW w:w="6834" w:type="dxa"/>
            <w:tcBorders>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位于厂区内中部，1座，建筑面积4800m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4"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kern w:val="2"/>
                <w:highlight w:val="none"/>
                <w:lang w:eastAsia="ja-JP"/>
              </w:rPr>
            </w:pPr>
            <w:r>
              <w:rPr>
                <w:rFonts w:hint="eastAsia" w:asciiTheme="minorEastAsia" w:hAnsiTheme="minorEastAsia" w:eastAsiaTheme="minorEastAsia"/>
                <w:color w:val="auto"/>
                <w:highlight w:val="none"/>
              </w:rPr>
              <w:t>固液分离间</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位于厂区内西南部，1座，建筑面积1800m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。对牛舍产生的废水进行固液分离，内设集污池1座，容积80m</w:t>
            </w:r>
            <w:r>
              <w:rPr>
                <w:rFonts w:hint="eastAsia" w:asciiTheme="minorEastAsia" w:hAnsiTheme="minorEastAsia"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kern w:val="2"/>
                <w:highlight w:val="none"/>
              </w:rPr>
            </w:pPr>
            <w:r>
              <w:rPr>
                <w:rFonts w:hint="eastAsia" w:asciiTheme="minorEastAsia" w:hAnsiTheme="minorEastAsia" w:eastAsiaTheme="minorEastAsia"/>
                <w:color w:val="auto"/>
                <w:kern w:val="2"/>
                <w:highlight w:val="none"/>
              </w:rPr>
              <w:t>黑膜沼气池</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位于厂区内南部，1座，建筑面积1800m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，容积5400m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，水力停留时间为25d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bottom w:val="single" w:color="auto" w:sz="4" w:space="0"/>
            </w:tcBorders>
            <w:vAlign w:val="center"/>
          </w:tcPr>
          <w:p>
            <w:pPr>
              <w:pStyle w:val="665"/>
              <w:rPr>
                <w:rFonts w:asciiTheme="minorEastAsia" w:hAnsiTheme="minorEastAsia" w:eastAsiaTheme="minorEastAsia"/>
                <w:color w:val="auto"/>
                <w:kern w:val="2"/>
                <w:highlight w:val="none"/>
              </w:rPr>
            </w:pPr>
            <w:r>
              <w:rPr>
                <w:rFonts w:hint="eastAsia" w:asciiTheme="minorEastAsia" w:hAnsiTheme="minorEastAsia" w:eastAsiaTheme="minorEastAsia"/>
                <w:color w:val="auto"/>
                <w:kern w:val="2"/>
                <w:highlight w:val="none"/>
              </w:rPr>
              <w:t>沼液储池</w:t>
            </w:r>
          </w:p>
        </w:tc>
        <w:tc>
          <w:tcPr>
            <w:tcW w:w="6834" w:type="dxa"/>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位于厂区内南部，1座，容积10800m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，对发酵后沼液进行储存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2" w:space="0"/>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化粪池</w:t>
            </w:r>
          </w:p>
        </w:tc>
        <w:tc>
          <w:tcPr>
            <w:tcW w:w="6834" w:type="dxa"/>
            <w:tcBorders>
              <w:top w:val="single" w:color="auto" w:sz="2" w:space="0"/>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新建防渗化粪池，位于厂区内北部，1座，容积10m</w:t>
            </w:r>
            <w:r>
              <w:rPr>
                <w:rFonts w:hint="eastAsia" w:asciiTheme="minorEastAsia" w:hAnsiTheme="minorEastAsia"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2" w:space="0"/>
              <w:bottom w:val="single" w:color="auto" w:sz="4" w:space="0"/>
            </w:tcBorders>
            <w:vAlign w:val="center"/>
          </w:tcPr>
          <w:p>
            <w:pPr>
              <w:pStyle w:val="665"/>
              <w:rPr>
                <w:rFonts w:asciiTheme="minorEastAsia" w:hAnsiTheme="minorEastAsia" w:eastAsiaTheme="minorEastAsia"/>
                <w:color w:val="auto"/>
                <w:kern w:val="2"/>
                <w:highlight w:val="none"/>
              </w:rPr>
            </w:pPr>
            <w:r>
              <w:rPr>
                <w:rFonts w:hint="eastAsia" w:asciiTheme="minorEastAsia" w:hAnsiTheme="minorEastAsia" w:eastAsiaTheme="minorEastAsia"/>
                <w:color w:val="auto"/>
                <w:kern w:val="2"/>
                <w:highlight w:val="none"/>
              </w:rPr>
              <w:t>病死牛暂存间</w:t>
            </w:r>
          </w:p>
        </w:tc>
        <w:tc>
          <w:tcPr>
            <w:tcW w:w="6834" w:type="dxa"/>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位于厂区内西部，占地面积20m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，暂存病死牛，配备冷冻系统，暂存时间不超过24h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2" w:space="0"/>
              <w:bottom w:val="single" w:color="auto" w:sz="2" w:space="0"/>
            </w:tcBorders>
            <w:vAlign w:val="center"/>
          </w:tcPr>
          <w:p>
            <w:pPr>
              <w:pStyle w:val="665"/>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危废暂存间</w:t>
            </w:r>
          </w:p>
        </w:tc>
        <w:tc>
          <w:tcPr>
            <w:tcW w:w="6834" w:type="dxa"/>
            <w:tcBorders>
              <w:top w:val="single" w:color="auto" w:sz="2" w:space="0"/>
              <w:bottom w:val="single" w:color="auto" w:sz="2"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位于厂区内西部，占地面积20m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，位于厂区西侧，远离办公区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公用工程</w:t>
            </w: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给水</w:t>
            </w:r>
          </w:p>
        </w:tc>
        <w:tc>
          <w:tcPr>
            <w:tcW w:w="6834" w:type="dxa"/>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自建水井1眼，作为厂区生产、生活用水水源，井深60m，出水量40m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排水</w:t>
            </w:r>
          </w:p>
        </w:tc>
        <w:tc>
          <w:tcPr>
            <w:tcW w:w="6834"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雨污分流，</w:t>
            </w:r>
            <w:r>
              <w:rPr>
                <w:rFonts w:hint="eastAsia" w:asciiTheme="minorEastAsia" w:hAnsiTheme="minorEastAsia" w:eastAsiaTheme="minorEastAsia"/>
                <w:color w:val="auto"/>
                <w:highlight w:val="none"/>
              </w:rPr>
              <w:t>厂区内设置雨水雨水收集管沟，</w:t>
            </w:r>
            <w:r>
              <w:rPr>
                <w:rFonts w:asciiTheme="minorEastAsia" w:hAnsiTheme="minorEastAsia" w:eastAsiaTheme="minorEastAsia"/>
                <w:color w:val="auto"/>
                <w:highlight w:val="none"/>
              </w:rPr>
              <w:t>雨水</w:t>
            </w:r>
            <w:r>
              <w:rPr>
                <w:rFonts w:hint="eastAsia" w:asciiTheme="minorEastAsia" w:hAnsiTheme="minorEastAsia" w:eastAsiaTheme="minorEastAsia"/>
                <w:color w:val="auto"/>
                <w:highlight w:val="none"/>
              </w:rPr>
              <w:t>汇流后排至厂区外边沟；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供</w:t>
            </w:r>
            <w:r>
              <w:rPr>
                <w:rFonts w:hint="eastAsia" w:asciiTheme="minorEastAsia" w:hAnsiTheme="minorEastAsia" w:eastAsiaTheme="minorEastAsia"/>
                <w:color w:val="auto"/>
                <w:highlight w:val="none"/>
              </w:rPr>
              <w:t>热</w:t>
            </w:r>
          </w:p>
        </w:tc>
        <w:tc>
          <w:tcPr>
            <w:tcW w:w="68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办公楼生物质锅炉取暖，牛舍供热采用电采暖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供电</w:t>
            </w:r>
          </w:p>
        </w:tc>
        <w:tc>
          <w:tcPr>
            <w:tcW w:w="683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当地供电线路引入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环保工程</w:t>
            </w: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废水治理</w:t>
            </w:r>
          </w:p>
        </w:tc>
        <w:tc>
          <w:tcPr>
            <w:tcW w:w="6834" w:type="dxa"/>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尿、牛舍冲洗废水、牛舍喷淋水经牛舍粪沟统一收集，与挤奶厅清洗废水一同运至固液分离间进行固液分离，分离后液体排入黑膜沼气池发酵，生活污水进入化粪池后利用吸污车定期抽运至黑膜沼气池，发酵后排入沼液储池，定期还田，本项目粪污配套消纳土地最小面积为1428亩，已签订粪污还田协议书，签订还田面积为1500亩，满足土地消纳要求；雨水汇流后排至厂区外边沟；本项目设置一座黑膜沼气池，位于厂区内南部，1座，容积5400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，配套设置储液池1座，总容积10800m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，本项目废水产生量为21.74m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，黑膜沼气池及沼液储池共可以存储废水6个月以上，满足沼液冬储夏排还田需求。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废气治理</w:t>
            </w:r>
          </w:p>
        </w:tc>
        <w:tc>
          <w:tcPr>
            <w:tcW w:w="6834" w:type="dxa"/>
          </w:tcPr>
          <w:p>
            <w:pPr>
              <w:pStyle w:val="665"/>
              <w:jc w:val="both"/>
              <w:rPr>
                <w:rFonts w:asciiTheme="minorEastAsia" w:hAnsiTheme="minorEastAsia" w:eastAsiaTheme="minorEastAsia"/>
                <w:color w:val="auto"/>
                <w:highlight w:val="none"/>
              </w:rPr>
            </w:pPr>
            <w:r>
              <w:rPr>
                <w:rFonts w:hint="eastAsia" w:asciiTheme="minorEastAsia" w:hAnsiTheme="minorEastAsia" w:eastAsiaTheme="minorEastAsia"/>
                <w:color w:val="auto"/>
                <w:spacing w:val="-8"/>
                <w:kern w:val="21"/>
                <w:highlight w:val="none"/>
              </w:rPr>
              <w:t>（1）沼气经脱硫后送至沼气发电机燃烧发电，</w:t>
            </w:r>
            <w:r>
              <w:rPr>
                <w:rFonts w:hint="eastAsia" w:asciiTheme="minorEastAsia" w:hAnsiTheme="minorEastAsia" w:eastAsiaTheme="minorEastAsia"/>
                <w:color w:val="auto"/>
                <w:highlight w:val="none"/>
              </w:rPr>
              <w:t>沼气燃烧废气中SO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排放速率为0.00026kg/h（0.001t/a），颗粒物排放速率为0.00037kg/h（0.002t/a），NO</w:t>
            </w:r>
            <w:r>
              <w:rPr>
                <w:rFonts w:hint="eastAsia"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排放速率为0.0024kg/h（0.011t/a）。基准烟气量为13.58Nm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w:t>
            </w:r>
            <w:r>
              <w:rPr>
                <w:rFonts w:asciiTheme="minorEastAsia" w:hAnsiTheme="minorEastAsia" w:eastAsiaTheme="minorEastAsia"/>
                <w:color w:val="auto"/>
                <w:highlight w:val="none"/>
              </w:rPr>
              <w:t>SO</w:t>
            </w:r>
            <w:r>
              <w:rPr>
                <w:rFonts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排放浓度为19.14mg/m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，颗粒物排放浓度为24.24mg/m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NO</w:t>
            </w:r>
            <w:r>
              <w:rPr>
                <w:rFonts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排放浓度为176.73mg/m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。沼气燃烧废气满足《大气污染物综合排放标准》（GB16297-1996）中表2二级标准后经15m高排气筒排放。</w:t>
            </w:r>
          </w:p>
          <w:p>
            <w:pPr>
              <w:pStyle w:val="665"/>
              <w:jc w:val="left"/>
              <w:rPr>
                <w:rFonts w:asciiTheme="minorEastAsia" w:hAnsiTheme="minorEastAsia" w:eastAsiaTheme="minorEastAsia"/>
                <w:color w:val="auto"/>
                <w:spacing w:val="-8"/>
                <w:kern w:val="21"/>
                <w:highlight w:val="none"/>
              </w:rPr>
            </w:pPr>
            <w:r>
              <w:rPr>
                <w:rFonts w:hint="eastAsia" w:asciiTheme="minorEastAsia" w:hAnsiTheme="minorEastAsia" w:eastAsiaTheme="minorEastAsia"/>
                <w:color w:val="auto"/>
                <w:spacing w:val="-8"/>
                <w:kern w:val="21"/>
                <w:highlight w:val="none"/>
              </w:rPr>
              <w:t>（2）牛舍保持清洁，及时清除粪便，喷洒生物除臭剂，牛舍无组织氨、硫化氢排放厂界处最大浓度分别为0.007m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和0.0004 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，满足</w:t>
            </w:r>
            <w:r>
              <w:rPr>
                <w:rFonts w:asciiTheme="minorEastAsia" w:hAnsiTheme="minorEastAsia" w:eastAsiaTheme="minorEastAsia"/>
                <w:color w:val="auto"/>
                <w:spacing w:val="-8"/>
                <w:kern w:val="21"/>
                <w:highlight w:val="none"/>
              </w:rPr>
              <w:t>氨</w:t>
            </w:r>
            <w:r>
              <w:rPr>
                <w:rFonts w:hint="eastAsia" w:asciiTheme="minorEastAsia" w:hAnsiTheme="minorEastAsia" w:eastAsiaTheme="minorEastAsia"/>
                <w:color w:val="auto"/>
                <w:spacing w:val="-8"/>
                <w:kern w:val="21"/>
                <w:highlight w:val="none"/>
              </w:rPr>
              <w:t>、硫化氢</w:t>
            </w:r>
            <w:r>
              <w:rPr>
                <w:rFonts w:asciiTheme="minorEastAsia" w:hAnsiTheme="minorEastAsia" w:eastAsiaTheme="minorEastAsia"/>
                <w:color w:val="auto"/>
                <w:spacing w:val="-8"/>
                <w:kern w:val="21"/>
                <w:highlight w:val="none"/>
              </w:rPr>
              <w:t>在</w:t>
            </w:r>
            <w:r>
              <w:rPr>
                <w:rFonts w:hint="eastAsia" w:asciiTheme="minorEastAsia" w:hAnsiTheme="minorEastAsia" w:eastAsiaTheme="minorEastAsia"/>
                <w:color w:val="auto"/>
                <w:spacing w:val="-8"/>
                <w:kern w:val="21"/>
                <w:highlight w:val="none"/>
              </w:rPr>
              <w:t>厂</w:t>
            </w:r>
            <w:r>
              <w:rPr>
                <w:rFonts w:asciiTheme="minorEastAsia" w:hAnsiTheme="minorEastAsia" w:eastAsiaTheme="minorEastAsia"/>
                <w:color w:val="auto"/>
                <w:spacing w:val="-8"/>
                <w:kern w:val="21"/>
                <w:highlight w:val="none"/>
              </w:rPr>
              <w:t>界浓度</w:t>
            </w:r>
            <w:r>
              <w:rPr>
                <w:rFonts w:hint="eastAsia" w:asciiTheme="minorEastAsia" w:hAnsiTheme="minorEastAsia" w:eastAsiaTheme="minorEastAsia"/>
                <w:color w:val="auto"/>
                <w:spacing w:val="-8"/>
                <w:kern w:val="21"/>
                <w:highlight w:val="none"/>
              </w:rPr>
              <w:t>满足</w:t>
            </w:r>
            <w:r>
              <w:rPr>
                <w:rFonts w:asciiTheme="minorEastAsia" w:hAnsiTheme="minorEastAsia" w:eastAsiaTheme="minorEastAsia"/>
                <w:color w:val="auto"/>
                <w:spacing w:val="-8"/>
                <w:kern w:val="21"/>
                <w:highlight w:val="none"/>
              </w:rPr>
              <w:t>《恶臭污染物排放标准》（GB14554-93）表1中二级新改扩建标准</w:t>
            </w:r>
            <w:r>
              <w:rPr>
                <w:rFonts w:hint="eastAsia" w:asciiTheme="minorEastAsia" w:hAnsiTheme="minorEastAsia" w:eastAsiaTheme="minorEastAsia"/>
                <w:color w:val="auto"/>
                <w:spacing w:val="-8"/>
                <w:kern w:val="21"/>
                <w:highlight w:val="none"/>
              </w:rPr>
              <w:t>值，</w:t>
            </w:r>
            <w:r>
              <w:rPr>
                <w:rFonts w:asciiTheme="minorEastAsia" w:hAnsiTheme="minorEastAsia" w:eastAsiaTheme="minorEastAsia"/>
                <w:color w:val="auto"/>
                <w:spacing w:val="-8"/>
                <w:kern w:val="21"/>
                <w:highlight w:val="none"/>
              </w:rPr>
              <w:t>臭气浓度满足《畜禽养殖业污染物排放标准》（GB18596-2001）中表7标准</w:t>
            </w:r>
            <w:r>
              <w:rPr>
                <w:rFonts w:hint="eastAsia" w:asciiTheme="minorEastAsia" w:hAnsiTheme="minorEastAsia" w:eastAsiaTheme="minorEastAsia"/>
                <w:color w:val="auto"/>
                <w:spacing w:val="-8"/>
                <w:kern w:val="21"/>
                <w:highlight w:val="none"/>
              </w:rPr>
              <w:t>限值。</w:t>
            </w:r>
          </w:p>
          <w:p>
            <w:pPr>
              <w:pStyle w:val="665"/>
              <w:jc w:val="left"/>
              <w:rPr>
                <w:rFonts w:asciiTheme="minorEastAsia" w:hAnsiTheme="minorEastAsia" w:eastAsiaTheme="minorEastAsia"/>
                <w:color w:val="auto"/>
                <w:spacing w:val="-8"/>
                <w:kern w:val="21"/>
                <w:highlight w:val="none"/>
              </w:rPr>
            </w:pPr>
            <w:r>
              <w:rPr>
                <w:rFonts w:hint="eastAsia" w:asciiTheme="minorEastAsia" w:hAnsiTheme="minorEastAsia" w:eastAsiaTheme="minorEastAsia"/>
                <w:color w:val="auto"/>
                <w:spacing w:val="-8"/>
                <w:kern w:val="21"/>
                <w:highlight w:val="none"/>
              </w:rPr>
              <w:t>（3）固液分离间密闭，负压集气，恶臭经活性炭吸附处理后15米高排气筒排放，氨、硫化氢排放浓度分别为0.0008m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和0.0005 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w:t>
            </w:r>
            <w:r>
              <w:rPr>
                <w:rFonts w:hint="eastAsia" w:asciiTheme="minorEastAsia" w:hAnsiTheme="minorEastAsia" w:eastAsiaTheme="minorEastAsia"/>
                <w:color w:val="auto"/>
                <w:highlight w:val="none"/>
              </w:rPr>
              <w:t>固液分离间</w:t>
            </w:r>
            <w:r>
              <w:rPr>
                <w:rFonts w:asciiTheme="minorEastAsia" w:hAnsiTheme="minorEastAsia" w:eastAsiaTheme="minorEastAsia"/>
                <w:color w:val="auto"/>
                <w:szCs w:val="28"/>
                <w:highlight w:val="none"/>
              </w:rPr>
              <w:t>有组织排放的H</w:t>
            </w:r>
            <w:r>
              <w:rPr>
                <w:rFonts w:asciiTheme="minorEastAsia" w:hAnsiTheme="minorEastAsia" w:eastAsiaTheme="minorEastAsia"/>
                <w:color w:val="auto"/>
                <w:szCs w:val="28"/>
                <w:highlight w:val="none"/>
                <w:vertAlign w:val="subscript"/>
              </w:rPr>
              <w:t>2</w:t>
            </w:r>
            <w:r>
              <w:rPr>
                <w:rFonts w:asciiTheme="minorEastAsia" w:hAnsiTheme="minorEastAsia" w:eastAsiaTheme="minorEastAsia"/>
                <w:color w:val="auto"/>
                <w:szCs w:val="28"/>
                <w:highlight w:val="none"/>
              </w:rPr>
              <w:t>S、NH</w:t>
            </w:r>
            <w:r>
              <w:rPr>
                <w:rFonts w:asciiTheme="minorEastAsia" w:hAnsiTheme="minorEastAsia" w:eastAsiaTheme="minorEastAsia"/>
                <w:color w:val="auto"/>
                <w:szCs w:val="28"/>
                <w:highlight w:val="none"/>
                <w:vertAlign w:val="subscript"/>
              </w:rPr>
              <w:t>3</w:t>
            </w:r>
            <w:r>
              <w:rPr>
                <w:rFonts w:asciiTheme="minorEastAsia" w:hAnsiTheme="minorEastAsia" w:eastAsiaTheme="minorEastAsia"/>
                <w:color w:val="auto"/>
                <w:szCs w:val="28"/>
                <w:highlight w:val="none"/>
              </w:rPr>
              <w:t>、臭气浓度执行《恶臭污染物排放标准》（GB14554-93）中表2恶臭污染物排放标准值</w:t>
            </w:r>
            <w:r>
              <w:rPr>
                <w:rFonts w:hint="eastAsia" w:asciiTheme="minorEastAsia" w:hAnsiTheme="minorEastAsia" w:eastAsiaTheme="minorEastAsia"/>
                <w:color w:val="auto"/>
                <w:spacing w:val="-8"/>
                <w:kern w:val="21"/>
                <w:highlight w:val="none"/>
              </w:rPr>
              <w:t>。</w:t>
            </w:r>
          </w:p>
          <w:p>
            <w:pPr>
              <w:pStyle w:val="665"/>
              <w:jc w:val="left"/>
              <w:rPr>
                <w:rFonts w:asciiTheme="minorEastAsia" w:hAnsiTheme="minorEastAsia" w:eastAsiaTheme="minorEastAsia"/>
                <w:color w:val="auto"/>
                <w:spacing w:val="-8"/>
                <w:kern w:val="21"/>
                <w:highlight w:val="none"/>
              </w:rPr>
            </w:pPr>
            <w:r>
              <w:rPr>
                <w:rFonts w:hint="eastAsia" w:asciiTheme="minorEastAsia" w:hAnsiTheme="minorEastAsia" w:eastAsiaTheme="minorEastAsia"/>
                <w:color w:val="auto"/>
                <w:spacing w:val="-8"/>
                <w:kern w:val="21"/>
                <w:highlight w:val="none"/>
              </w:rPr>
              <w:t>（4）粪污处理区采用EM生物菌进行除臭粪污处理区无组织氨、硫化氢排放厂界处最大浓度分别为0.0006m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和0.00022m</w:t>
            </w:r>
            <w:r>
              <w:rPr>
                <w:rFonts w:asciiTheme="minorEastAsia" w:hAnsiTheme="minorEastAsia" w:eastAsiaTheme="minorEastAsia"/>
                <w:color w:val="auto"/>
                <w:spacing w:val="-8"/>
                <w:kern w:val="21"/>
                <w:highlight w:val="none"/>
              </w:rPr>
              <w:t>g/m</w:t>
            </w:r>
            <w:r>
              <w:rPr>
                <w:rFonts w:asciiTheme="minorEastAsia" w:hAnsiTheme="minorEastAsia" w:eastAsiaTheme="minorEastAsia"/>
                <w:color w:val="auto"/>
                <w:spacing w:val="-8"/>
                <w:kern w:val="21"/>
                <w:highlight w:val="none"/>
                <w:vertAlign w:val="superscript"/>
              </w:rPr>
              <w:t>3</w:t>
            </w:r>
            <w:r>
              <w:rPr>
                <w:rFonts w:hint="eastAsia" w:asciiTheme="minorEastAsia" w:hAnsiTheme="minorEastAsia" w:eastAsiaTheme="minorEastAsia"/>
                <w:color w:val="auto"/>
                <w:spacing w:val="-8"/>
                <w:kern w:val="21"/>
                <w:highlight w:val="none"/>
              </w:rPr>
              <w:t>，满足</w:t>
            </w:r>
            <w:r>
              <w:rPr>
                <w:rFonts w:asciiTheme="minorEastAsia" w:hAnsiTheme="minorEastAsia" w:eastAsiaTheme="minorEastAsia"/>
                <w:color w:val="auto"/>
                <w:spacing w:val="-8"/>
                <w:kern w:val="21"/>
                <w:highlight w:val="none"/>
              </w:rPr>
              <w:t>硫化氢、氨在</w:t>
            </w:r>
            <w:r>
              <w:rPr>
                <w:rFonts w:hint="eastAsia" w:asciiTheme="minorEastAsia" w:hAnsiTheme="minorEastAsia" w:eastAsiaTheme="minorEastAsia"/>
                <w:color w:val="auto"/>
                <w:spacing w:val="-8"/>
                <w:kern w:val="21"/>
                <w:highlight w:val="none"/>
              </w:rPr>
              <w:t>厂</w:t>
            </w:r>
            <w:r>
              <w:rPr>
                <w:rFonts w:asciiTheme="minorEastAsia" w:hAnsiTheme="minorEastAsia" w:eastAsiaTheme="minorEastAsia"/>
                <w:color w:val="auto"/>
                <w:spacing w:val="-8"/>
                <w:kern w:val="21"/>
                <w:highlight w:val="none"/>
              </w:rPr>
              <w:t>界浓度满足《恶臭污染物排放标准》（GB14554-93）表1中二级新改扩建标准</w:t>
            </w:r>
            <w:r>
              <w:rPr>
                <w:rFonts w:hint="eastAsia" w:asciiTheme="minorEastAsia" w:hAnsiTheme="minorEastAsia" w:eastAsiaTheme="minorEastAsia"/>
                <w:color w:val="auto"/>
                <w:spacing w:val="-8"/>
                <w:kern w:val="21"/>
                <w:highlight w:val="none"/>
              </w:rPr>
              <w:t>值，</w:t>
            </w:r>
            <w:r>
              <w:rPr>
                <w:rFonts w:asciiTheme="minorEastAsia" w:hAnsiTheme="minorEastAsia" w:eastAsiaTheme="minorEastAsia"/>
                <w:color w:val="auto"/>
                <w:spacing w:val="-8"/>
                <w:kern w:val="21"/>
                <w:highlight w:val="none"/>
              </w:rPr>
              <w:t>臭气浓度满足《畜禽养殖业污染物排放标准》（GB18596-2001）中表7标准</w:t>
            </w:r>
            <w:r>
              <w:rPr>
                <w:rFonts w:hint="eastAsia" w:asciiTheme="minorEastAsia" w:hAnsiTheme="minorEastAsia" w:eastAsiaTheme="minorEastAsia"/>
                <w:color w:val="auto"/>
                <w:spacing w:val="-8"/>
                <w:kern w:val="21"/>
                <w:highlight w:val="none"/>
              </w:rPr>
              <w:t>限值。</w:t>
            </w:r>
          </w:p>
          <w:p>
            <w:pPr>
              <w:pStyle w:val="665"/>
              <w:jc w:val="left"/>
              <w:rPr>
                <w:rFonts w:asciiTheme="minorEastAsia" w:hAnsiTheme="minorEastAsia" w:eastAsiaTheme="minorEastAsia"/>
                <w:color w:val="auto"/>
                <w:spacing w:val="-8"/>
                <w:kern w:val="21"/>
                <w:highlight w:val="none"/>
              </w:rPr>
            </w:pPr>
            <w:r>
              <w:rPr>
                <w:rFonts w:hint="eastAsia" w:asciiTheme="minorEastAsia" w:hAnsiTheme="minorEastAsia" w:eastAsiaTheme="minorEastAsia"/>
                <w:color w:val="auto"/>
                <w:spacing w:val="-8"/>
                <w:kern w:val="21"/>
                <w:highlight w:val="none"/>
              </w:rPr>
              <w:t>（5）饲料加工无组织粉尘产生速率为0.014kg/h，厂界无组织颗粒物的排放浓度满足《大气污染物综合排放标准》（GB16297-1996）表2无组织排放监控浓度限值。</w:t>
            </w:r>
          </w:p>
          <w:p>
            <w:pPr>
              <w:pStyle w:val="665"/>
              <w:jc w:val="left"/>
              <w:rPr>
                <w:rFonts w:asciiTheme="minorEastAsia" w:hAnsiTheme="minorEastAsia" w:eastAsiaTheme="minorEastAsia"/>
                <w:color w:val="auto"/>
                <w:spacing w:val="-8"/>
                <w:kern w:val="21"/>
                <w:highlight w:val="none"/>
              </w:rPr>
            </w:pPr>
            <w:r>
              <w:rPr>
                <w:rFonts w:hint="eastAsia" w:asciiTheme="minorEastAsia" w:hAnsiTheme="minorEastAsia" w:eastAsiaTheme="minorEastAsia"/>
                <w:color w:val="auto"/>
                <w:spacing w:val="-8"/>
                <w:kern w:val="21"/>
                <w:highlight w:val="none"/>
              </w:rPr>
              <w:t>(6)生物质锅炉采用布袋除尘器，经2</w:t>
            </w:r>
            <w:r>
              <w:rPr>
                <w:rFonts w:hint="eastAsia" w:asciiTheme="minorEastAsia" w:hAnsiTheme="minorEastAsia" w:eastAsiaTheme="minorEastAsia"/>
                <w:color w:val="auto"/>
                <w:spacing w:val="-8"/>
                <w:kern w:val="21"/>
                <w:highlight w:val="none"/>
                <w:lang w:val="en-US" w:eastAsia="zh-CN"/>
              </w:rPr>
              <w:t>5</w:t>
            </w:r>
            <w:r>
              <w:rPr>
                <w:rFonts w:hint="eastAsia" w:asciiTheme="minorEastAsia" w:hAnsiTheme="minorEastAsia" w:eastAsiaTheme="minorEastAsia"/>
                <w:color w:val="auto"/>
                <w:spacing w:val="-8"/>
                <w:kern w:val="21"/>
                <w:highlight w:val="none"/>
              </w:rPr>
              <w:t>m排气筒排放，</w:t>
            </w:r>
            <w:r>
              <w:rPr>
                <w:rFonts w:hint="eastAsia" w:asciiTheme="minorEastAsia" w:hAnsiTheme="minorEastAsia" w:eastAsiaTheme="minorEastAsia"/>
                <w:color w:val="auto"/>
                <w:highlight w:val="none"/>
              </w:rPr>
              <w:t>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排放速率为1.19kg/h（0.357t/a），颗粒物排放速率为0.04kg/h（0.12t/a），NO</w:t>
            </w:r>
            <w:r>
              <w:rPr>
                <w:rFonts w:hint="eastAsia"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排放速率为0.71kg/h（0.214t/a），</w:t>
            </w:r>
            <w:r>
              <w:rPr>
                <w:rFonts w:asciiTheme="minorEastAsia" w:hAnsiTheme="minorEastAsia" w:eastAsiaTheme="minorEastAsia"/>
                <w:color w:val="auto"/>
                <w:highlight w:val="none"/>
              </w:rPr>
              <w:t>SO</w:t>
            </w:r>
            <w:r>
              <w:rPr>
                <w:rFonts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排放浓度为,258.69mg/m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，颗粒物排放浓度为8.7mg/m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NO</w:t>
            </w:r>
            <w:r>
              <w:rPr>
                <w:rFonts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排放浓度为155.07mg/m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，满足《锅炉大气污染物排放标准》（GB13271-2014）中表2燃煤锅炉排放浓度限值。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地下水</w:t>
            </w:r>
            <w:r>
              <w:rPr>
                <w:rFonts w:hint="eastAsia" w:asciiTheme="minorEastAsia" w:hAnsiTheme="minorEastAsia" w:eastAsiaTheme="minorEastAsia"/>
                <w:color w:val="auto"/>
                <w:highlight w:val="none"/>
              </w:rPr>
              <w:t>污染防治</w:t>
            </w:r>
          </w:p>
        </w:tc>
        <w:tc>
          <w:tcPr>
            <w:tcW w:w="6834"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重点防渗区：危废暂存间采用2mm厚高密度聚乙烯膜（渗透系数≤10</w:t>
            </w:r>
            <w:r>
              <w:rPr>
                <w:rFonts w:hint="eastAsia" w:asciiTheme="minorEastAsia" w:hAnsiTheme="minorEastAsia" w:eastAsiaTheme="minorEastAsia"/>
                <w:color w:val="auto"/>
                <w:highlight w:val="none"/>
                <w:vertAlign w:val="superscript"/>
              </w:rPr>
              <w:t>-10</w:t>
            </w:r>
            <w:r>
              <w:rPr>
                <w:rFonts w:hint="eastAsia" w:asciiTheme="minorEastAsia" w:hAnsiTheme="minorEastAsia" w:eastAsiaTheme="minorEastAsia"/>
                <w:color w:val="auto"/>
                <w:highlight w:val="none"/>
              </w:rPr>
              <w:t>cm/s）+25cm防渗混凝土（防渗等级P6），满足《危险废物贮存污染控制标准》（GB18597-2001）及其修改单要求；同时也满足《环境影响评价技术导则 地下水环境》（HJ610-2016）中等效粘土防渗层Mb≥6.0m、K≤1.0×10</w:t>
            </w:r>
            <w:r>
              <w:rPr>
                <w:rFonts w:hint="eastAsia" w:asciiTheme="minorEastAsia" w:hAnsiTheme="minorEastAsia" w:eastAsiaTheme="minorEastAsia"/>
                <w:color w:val="auto"/>
                <w:highlight w:val="none"/>
                <w:vertAlign w:val="superscript"/>
              </w:rPr>
              <w:t>-7</w:t>
            </w:r>
            <w:r>
              <w:rPr>
                <w:rFonts w:hint="eastAsia" w:asciiTheme="minorEastAsia" w:hAnsiTheme="minorEastAsia" w:eastAsiaTheme="minorEastAsia"/>
                <w:color w:val="auto"/>
                <w:highlight w:val="none"/>
              </w:rPr>
              <w:t>cm/s的重点防渗要求。</w:t>
            </w:r>
          </w:p>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（2）一般</w:t>
            </w:r>
            <w:r>
              <w:rPr>
                <w:rFonts w:asciiTheme="minorEastAsia" w:hAnsiTheme="minorEastAsia" w:eastAsiaTheme="minorEastAsia"/>
                <w:color w:val="auto"/>
                <w:highlight w:val="none"/>
              </w:rPr>
              <w:t>防渗区：</w:t>
            </w:r>
            <w:r>
              <w:rPr>
                <w:rFonts w:hint="eastAsia" w:asciiTheme="minorEastAsia" w:hAnsiTheme="minorEastAsia" w:eastAsiaTheme="minorEastAsia"/>
                <w:color w:val="auto"/>
                <w:highlight w:val="none"/>
              </w:rPr>
              <w:t>固液分离间、黑膜沼气池、沼液储存池</w:t>
            </w:r>
            <w:r>
              <w:rPr>
                <w:rFonts w:asciiTheme="minorEastAsia" w:hAnsiTheme="minorEastAsia" w:eastAsiaTheme="minorEastAsia"/>
                <w:color w:val="auto"/>
                <w:highlight w:val="none"/>
              </w:rPr>
              <w:t>采用</w:t>
            </w:r>
            <w:r>
              <w:rPr>
                <w:rFonts w:hint="eastAsia" w:asciiTheme="minorEastAsia" w:hAnsiTheme="minorEastAsia" w:eastAsiaTheme="minorEastAsia"/>
                <w:color w:val="auto"/>
                <w:highlight w:val="none"/>
              </w:rPr>
              <w:t>25cm厚度的防渗混凝土（防渗等级P6）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K≤</w:t>
            </w:r>
            <w:r>
              <w:rPr>
                <w:rFonts w:asciiTheme="minorEastAsia" w:hAnsiTheme="minorEastAsia" w:eastAsiaTheme="minorEastAsia"/>
                <w:color w:val="auto"/>
                <w:highlight w:val="none"/>
              </w:rPr>
              <w:t>10</w:t>
            </w:r>
            <w:r>
              <w:rPr>
                <w:rFonts w:asciiTheme="minorEastAsia" w:hAnsiTheme="minorEastAsia" w:eastAsiaTheme="minorEastAsia"/>
                <w:color w:val="auto"/>
                <w:highlight w:val="none"/>
                <w:vertAlign w:val="superscript"/>
              </w:rPr>
              <w:t>-</w:t>
            </w:r>
            <w:r>
              <w:rPr>
                <w:rFonts w:hint="eastAsia" w:asciiTheme="minorEastAsia" w:hAnsiTheme="minorEastAsia" w:eastAsiaTheme="minorEastAsia"/>
                <w:color w:val="auto"/>
                <w:highlight w:val="none"/>
                <w:vertAlign w:val="superscript"/>
              </w:rPr>
              <w:t>8</w:t>
            </w:r>
            <w:r>
              <w:rPr>
                <w:rFonts w:asciiTheme="minorEastAsia" w:hAnsiTheme="minorEastAsia" w:eastAsiaTheme="minorEastAsia"/>
                <w:color w:val="auto"/>
                <w:highlight w:val="none"/>
              </w:rPr>
              <w:t>cm/s</w:t>
            </w:r>
            <w:r>
              <w:rPr>
                <w:rFonts w:hint="eastAsia" w:asciiTheme="minorEastAsia" w:hAnsiTheme="minorEastAsia" w:eastAsiaTheme="minorEastAsia"/>
                <w:color w:val="auto"/>
                <w:highlight w:val="none"/>
              </w:rPr>
              <w:t>，防渗技术满足等效粘土防渗层Mb≥1.5m、K≤1.0×10</w:t>
            </w:r>
            <w:r>
              <w:rPr>
                <w:rFonts w:hint="eastAsia" w:asciiTheme="minorEastAsia" w:hAnsiTheme="minorEastAsia" w:eastAsiaTheme="minorEastAsia"/>
                <w:color w:val="auto"/>
                <w:highlight w:val="none"/>
                <w:vertAlign w:val="superscript"/>
              </w:rPr>
              <w:t>-7</w:t>
            </w:r>
            <w:r>
              <w:rPr>
                <w:rFonts w:hint="eastAsia" w:asciiTheme="minorEastAsia" w:hAnsiTheme="minorEastAsia" w:eastAsiaTheme="minorEastAsia"/>
                <w:color w:val="auto"/>
                <w:highlight w:val="none"/>
              </w:rPr>
              <w:t>cm/s要求，满足《环境影响评价技术导则 地下水环境》（HJ610-2016）一般防渗要求。</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）简单防渗区：</w:t>
            </w:r>
            <w:r>
              <w:rPr>
                <w:rFonts w:hint="eastAsia" w:asciiTheme="minorEastAsia" w:hAnsiTheme="minorEastAsia" w:eastAsiaTheme="minorEastAsia"/>
                <w:color w:val="auto"/>
                <w:highlight w:val="none"/>
              </w:rPr>
              <w:t>除重点防渗区、一般防渗区、绿化用地外其他建筑物区域</w:t>
            </w:r>
            <w:r>
              <w:rPr>
                <w:rFonts w:asciiTheme="minorEastAsia" w:hAnsiTheme="minorEastAsia" w:eastAsiaTheme="minorEastAsia"/>
                <w:color w:val="auto"/>
                <w:highlight w:val="none"/>
              </w:rPr>
              <w:t>的地面，</w:t>
            </w:r>
            <w:r>
              <w:rPr>
                <w:rFonts w:hint="eastAsia" w:asciiTheme="minorEastAsia" w:hAnsiTheme="minorEastAsia" w:eastAsiaTheme="minorEastAsia"/>
                <w:color w:val="auto"/>
                <w:highlight w:val="none"/>
              </w:rPr>
              <w:t>进行一般地面硬化，满足《环境影响评价技术导则 地下水环境》（HJ610-2016）简单防渗要求</w:t>
            </w:r>
            <w:r>
              <w:rPr>
                <w:rFonts w:asciiTheme="minorEastAsia" w:hAnsiTheme="minorEastAsia" w:eastAsiaTheme="minorEastAsia"/>
                <w:color w:val="auto"/>
                <w:highlight w:val="none"/>
              </w:rPr>
              <w:t>。</w:t>
            </w:r>
          </w:p>
          <w:p>
            <w:pPr>
              <w:pStyle w:val="665"/>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）踪监测井：</w:t>
            </w:r>
            <w:r>
              <w:rPr>
                <w:rFonts w:asciiTheme="minorEastAsia" w:hAnsiTheme="minorEastAsia" w:eastAsiaTheme="minorEastAsia"/>
                <w:snapToGrid w:val="0"/>
                <w:color w:val="auto"/>
                <w:highlight w:val="none"/>
              </w:rPr>
              <w:t>厂址地下水径流下游</w:t>
            </w:r>
            <w:r>
              <w:rPr>
                <w:rFonts w:hint="eastAsia" w:asciiTheme="minorEastAsia" w:hAnsiTheme="minorEastAsia" w:eastAsiaTheme="minorEastAsia"/>
                <w:snapToGrid w:val="0"/>
                <w:color w:val="auto"/>
                <w:highlight w:val="none"/>
              </w:rPr>
              <w:t>新建1眼</w:t>
            </w:r>
            <w:r>
              <w:rPr>
                <w:rFonts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5"/>
              <w:rPr>
                <w:rFonts w:asciiTheme="minorEastAsia" w:hAnsiTheme="minorEastAsia" w:eastAsiaTheme="minorEastAsia"/>
                <w:color w:val="auto"/>
                <w:highlight w:val="none"/>
              </w:rPr>
            </w:pPr>
          </w:p>
        </w:tc>
        <w:tc>
          <w:tcPr>
            <w:tcW w:w="1238" w:type="dxa"/>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噪声治理</w:t>
            </w:r>
          </w:p>
        </w:tc>
        <w:tc>
          <w:tcPr>
            <w:tcW w:w="6834" w:type="dxa"/>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项目噪声主要来自排气扇</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风机、水泵等，噪声源强范围在</w:t>
            </w:r>
            <w:r>
              <w:rPr>
                <w:rFonts w:hint="eastAsia" w:asciiTheme="minorEastAsia" w:hAnsiTheme="minorEastAsia" w:eastAsiaTheme="minorEastAsia"/>
                <w:color w:val="auto"/>
                <w:highlight w:val="none"/>
              </w:rPr>
              <w:t>85</w:t>
            </w:r>
            <w:r>
              <w:rPr>
                <w:rFonts w:asciiTheme="minorEastAsia" w:hAnsiTheme="minorEastAsia" w:eastAsiaTheme="minorEastAsia"/>
                <w:color w:val="auto"/>
                <w:highlight w:val="none"/>
              </w:rPr>
              <w:t>～9</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dB(A)，经采取</w:t>
            </w:r>
            <w:r>
              <w:rPr>
                <w:rFonts w:hint="eastAsia" w:asciiTheme="minorEastAsia" w:hAnsiTheme="minorEastAsia" w:eastAsiaTheme="minorEastAsia"/>
                <w:color w:val="auto"/>
                <w:highlight w:val="none"/>
              </w:rPr>
              <w:t>基础减振、软管连接等</w:t>
            </w:r>
            <w:r>
              <w:rPr>
                <w:rFonts w:asciiTheme="minorEastAsia" w:hAnsiTheme="minorEastAsia" w:eastAsiaTheme="minorEastAsia"/>
                <w:color w:val="auto"/>
                <w:highlight w:val="none"/>
              </w:rPr>
              <w:t>措施处理后厂界噪声满足《工业企业厂界</w:t>
            </w:r>
            <w:r>
              <w:rPr>
                <w:rFonts w:hint="eastAsia" w:asciiTheme="minorEastAsia" w:hAnsiTheme="minorEastAsia" w:eastAsiaTheme="minorEastAsia"/>
                <w:color w:val="auto"/>
                <w:highlight w:val="none"/>
              </w:rPr>
              <w:t>环境</w:t>
            </w:r>
            <w:r>
              <w:rPr>
                <w:rFonts w:asciiTheme="minorEastAsia" w:hAnsiTheme="minorEastAsia" w:eastAsiaTheme="minorEastAsia"/>
                <w:color w:val="auto"/>
                <w:highlight w:val="none"/>
              </w:rPr>
              <w:t>噪声</w:t>
            </w:r>
            <w:r>
              <w:rPr>
                <w:rFonts w:hint="eastAsia" w:asciiTheme="minorEastAsia" w:hAnsiTheme="minorEastAsia" w:eastAsiaTheme="minorEastAsia"/>
                <w:color w:val="auto"/>
                <w:highlight w:val="none"/>
              </w:rPr>
              <w:t>排放</w:t>
            </w:r>
            <w:r>
              <w:rPr>
                <w:rFonts w:asciiTheme="minorEastAsia" w:hAnsiTheme="minorEastAsia" w:eastAsiaTheme="minorEastAsia"/>
                <w:color w:val="auto"/>
                <w:highlight w:val="none"/>
              </w:rPr>
              <w:t>标准》(GB12348-</w:t>
            </w:r>
            <w:r>
              <w:rPr>
                <w:rFonts w:hint="eastAsia" w:asciiTheme="minorEastAsia" w:hAnsiTheme="minorEastAsia" w:eastAsiaTheme="minorEastAsia"/>
                <w:color w:val="auto"/>
                <w:highlight w:val="none"/>
              </w:rPr>
              <w:t>2008</w:t>
            </w:r>
            <w:r>
              <w:rPr>
                <w:rFonts w:asciiTheme="minorEastAsia" w:hAnsiTheme="minorEastAsia" w:eastAsiaTheme="minorEastAsia"/>
                <w:color w:val="auto"/>
                <w:highlight w:val="none"/>
              </w:rPr>
              <w:t>)中</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类标准要求</w:t>
            </w:r>
            <w:r>
              <w:rPr>
                <w:rFonts w:hint="eastAsia" w:asciiTheme="minorEastAsia" w:hAnsiTheme="minorEastAsia"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648" w:type="dxa"/>
            <w:vMerge w:val="continue"/>
          </w:tcPr>
          <w:p>
            <w:pPr>
              <w:pStyle w:val="665"/>
              <w:rPr>
                <w:rFonts w:asciiTheme="minorEastAsia" w:hAnsiTheme="minorEastAsia" w:eastAsiaTheme="minorEastAsia"/>
                <w:color w:val="auto"/>
                <w:highlight w:val="none"/>
              </w:rPr>
            </w:pPr>
          </w:p>
        </w:tc>
        <w:tc>
          <w:tcPr>
            <w:tcW w:w="1238" w:type="dxa"/>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固废</w:t>
            </w:r>
          </w:p>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治理</w:t>
            </w:r>
          </w:p>
        </w:tc>
        <w:tc>
          <w:tcPr>
            <w:tcW w:w="6834" w:type="dxa"/>
            <w:tcBorders>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牛粪采用干清粪工艺，牛粪及固液分离后分离后干物质外委安达市瑞合玉米种植专业合作社堆肥处置。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648" w:type="dxa"/>
            <w:vMerge w:val="continue"/>
          </w:tcPr>
          <w:p>
            <w:pPr>
              <w:pStyle w:val="665"/>
              <w:rPr>
                <w:rFonts w:asciiTheme="minorEastAsia" w:hAnsiTheme="minorEastAsia" w:eastAsiaTheme="minorEastAsia"/>
                <w:color w:val="auto"/>
                <w:highlight w:val="none"/>
              </w:rPr>
            </w:pPr>
          </w:p>
        </w:tc>
        <w:tc>
          <w:tcPr>
            <w:tcW w:w="1238" w:type="dxa"/>
            <w:vMerge w:val="continue"/>
            <w:vAlign w:val="center"/>
          </w:tcPr>
          <w:p>
            <w:pPr>
              <w:pStyle w:val="665"/>
              <w:rPr>
                <w:rFonts w:asciiTheme="minorEastAsia" w:hAnsiTheme="minorEastAsia" w:eastAsiaTheme="minorEastAsia"/>
                <w:color w:val="auto"/>
                <w:highlight w:val="none"/>
              </w:rPr>
            </w:pP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牛舍卧床垫料定期更换、补充，产生卧床垫料废物，定期还田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648" w:type="dxa"/>
            <w:vMerge w:val="continue"/>
          </w:tcPr>
          <w:p>
            <w:pPr>
              <w:pStyle w:val="665"/>
              <w:rPr>
                <w:rFonts w:asciiTheme="minorEastAsia" w:hAnsiTheme="minorEastAsia" w:eastAsiaTheme="minorEastAsia"/>
                <w:color w:val="auto"/>
                <w:highlight w:val="none"/>
              </w:rPr>
            </w:pPr>
          </w:p>
        </w:tc>
        <w:tc>
          <w:tcPr>
            <w:tcW w:w="1238" w:type="dxa"/>
            <w:vMerge w:val="continue"/>
            <w:vAlign w:val="center"/>
          </w:tcPr>
          <w:p>
            <w:pPr>
              <w:pStyle w:val="665"/>
              <w:rPr>
                <w:rFonts w:asciiTheme="minorEastAsia" w:hAnsiTheme="minorEastAsia" w:eastAsiaTheme="minorEastAsia"/>
                <w:color w:val="auto"/>
                <w:highlight w:val="none"/>
              </w:rPr>
            </w:pP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病死牛、胎盘委托安达市题桥环保科技有限公司安全处置。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48" w:type="dxa"/>
            <w:vMerge w:val="continue"/>
          </w:tcPr>
          <w:p>
            <w:pPr>
              <w:pStyle w:val="665"/>
              <w:rPr>
                <w:rFonts w:asciiTheme="minorEastAsia" w:hAnsiTheme="minorEastAsia" w:eastAsiaTheme="minorEastAsia"/>
                <w:color w:val="auto"/>
                <w:highlight w:val="none"/>
              </w:rPr>
            </w:pPr>
          </w:p>
        </w:tc>
        <w:tc>
          <w:tcPr>
            <w:tcW w:w="1238" w:type="dxa"/>
            <w:vMerge w:val="continue"/>
            <w:vAlign w:val="center"/>
          </w:tcPr>
          <w:p>
            <w:pPr>
              <w:pStyle w:val="665"/>
              <w:rPr>
                <w:rFonts w:asciiTheme="minorEastAsia" w:hAnsiTheme="minorEastAsia" w:eastAsiaTheme="minorEastAsia"/>
                <w:color w:val="auto"/>
                <w:highlight w:val="none"/>
              </w:rPr>
            </w:pP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生活垃圾集中收集，由建设单位负责拉运至先源乡垃圾收集点；废沼气脱硫剂由厂家负责回收定期更换。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648" w:type="dxa"/>
            <w:vMerge w:val="continue"/>
          </w:tcPr>
          <w:p>
            <w:pPr>
              <w:pStyle w:val="665"/>
              <w:rPr>
                <w:rFonts w:asciiTheme="minorEastAsia" w:hAnsiTheme="minorEastAsia" w:eastAsiaTheme="minorEastAsia"/>
                <w:color w:val="auto"/>
                <w:highlight w:val="none"/>
              </w:rPr>
            </w:pPr>
          </w:p>
        </w:tc>
        <w:tc>
          <w:tcPr>
            <w:tcW w:w="1238" w:type="dxa"/>
            <w:vMerge w:val="continue"/>
            <w:tcBorders>
              <w:bottom w:val="single" w:color="auto" w:sz="4" w:space="0"/>
            </w:tcBorders>
            <w:vAlign w:val="center"/>
          </w:tcPr>
          <w:p>
            <w:pPr>
              <w:pStyle w:val="665"/>
              <w:rPr>
                <w:rFonts w:asciiTheme="minorEastAsia" w:hAnsiTheme="minorEastAsia" w:eastAsiaTheme="minorEastAsia"/>
                <w:color w:val="auto"/>
                <w:highlight w:val="none"/>
              </w:rPr>
            </w:pPr>
          </w:p>
        </w:tc>
        <w:tc>
          <w:tcPr>
            <w:tcW w:w="6834" w:type="dxa"/>
            <w:tcBorders>
              <w:top w:val="single" w:color="auto" w:sz="4" w:space="0"/>
              <w:bottom w:val="single" w:color="auto" w:sz="4" w:space="0"/>
            </w:tcBorders>
          </w:tcPr>
          <w:p>
            <w:pPr>
              <w:pStyle w:val="665"/>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医疗废物暂存于危废暂存间，定期委托有资质单位进行安全处置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48" w:type="dxa"/>
            <w:vMerge w:val="continue"/>
          </w:tcPr>
          <w:p>
            <w:pPr>
              <w:pStyle w:val="665"/>
              <w:rPr>
                <w:rFonts w:asciiTheme="minorEastAsia" w:hAnsiTheme="minorEastAsia" w:eastAsiaTheme="minorEastAsia"/>
                <w:color w:val="auto"/>
                <w:highlight w:val="none"/>
              </w:rPr>
            </w:pPr>
          </w:p>
        </w:tc>
        <w:tc>
          <w:tcPr>
            <w:tcW w:w="1238" w:type="dxa"/>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绿化工程</w:t>
            </w:r>
          </w:p>
        </w:tc>
        <w:tc>
          <w:tcPr>
            <w:tcW w:w="6834" w:type="dxa"/>
            <w:tcBorders>
              <w:top w:val="single" w:color="auto" w:sz="4" w:space="0"/>
            </w:tcBorders>
          </w:tcPr>
          <w:p>
            <w:pPr>
              <w:pStyle w:val="665"/>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厂区内不同区域种植草坪、花簇、混种乔木及灌木等，绿化率10%</w:t>
            </w:r>
          </w:p>
        </w:tc>
      </w:tr>
    </w:tbl>
    <w:p>
      <w:pPr>
        <w:pStyle w:val="1167"/>
        <w:rPr>
          <w:rFonts w:asciiTheme="minorEastAsia" w:hAnsiTheme="minorEastAsia" w:eastAsiaTheme="minorEastAsia"/>
          <w:color w:val="auto"/>
          <w:highlight w:val="none"/>
          <w:lang w:val="en-GB"/>
        </w:rPr>
      </w:pPr>
      <w:r>
        <w:rPr>
          <w:rFonts w:hint="eastAsia" w:asciiTheme="minorEastAsia" w:hAnsiTheme="minorEastAsia" w:eastAsiaTheme="minorEastAsia"/>
          <w:color w:val="auto"/>
          <w:highlight w:val="none"/>
          <w:lang w:val="en-GB"/>
        </w:rPr>
        <w:t xml:space="preserve">3.1.3 </w:t>
      </w:r>
      <w:r>
        <w:rPr>
          <w:rFonts w:asciiTheme="minorEastAsia" w:hAnsiTheme="minorEastAsia" w:eastAsiaTheme="minorEastAsia"/>
          <w:color w:val="auto"/>
          <w:highlight w:val="none"/>
          <w:lang w:val="en-GB"/>
        </w:rPr>
        <w:t>平面布置</w:t>
      </w:r>
    </w:p>
    <w:p>
      <w:pPr>
        <w:spacing w:line="500" w:lineRule="exact"/>
        <w:ind w:firstLine="560"/>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本项目</w:t>
      </w:r>
      <w:r>
        <w:rPr>
          <w:rFonts w:hint="eastAsia" w:asciiTheme="minorEastAsia" w:hAnsiTheme="minorEastAsia" w:eastAsiaTheme="minorEastAsia"/>
          <w:color w:val="000000" w:themeColor="text1"/>
          <w:lang w:val="en-GB"/>
          <w14:textFill>
            <w14:solidFill>
              <w14:schemeClr w14:val="tx1"/>
            </w14:solidFill>
          </w14:textFill>
        </w:rPr>
        <w:t>总平面布置</w:t>
      </w:r>
      <w:r>
        <w:rPr>
          <w:rFonts w:asciiTheme="minorEastAsia" w:hAnsiTheme="minorEastAsia" w:eastAsiaTheme="minorEastAsia"/>
          <w:color w:val="000000" w:themeColor="text1"/>
          <w:lang w:val="en-GB"/>
          <w14:textFill>
            <w14:solidFill>
              <w14:schemeClr w14:val="tx1"/>
            </w14:solidFill>
          </w14:textFill>
        </w:rPr>
        <w:t>各区组成及占地面积详见表3-1-</w:t>
      </w:r>
      <w:r>
        <w:rPr>
          <w:rFonts w:hint="eastAsia" w:asciiTheme="minorEastAsia" w:hAnsiTheme="minorEastAsia" w:eastAsiaTheme="minorEastAsia"/>
          <w:color w:val="000000" w:themeColor="text1"/>
          <w:lang w:val="en-GB"/>
          <w14:textFill>
            <w14:solidFill>
              <w14:schemeClr w14:val="tx1"/>
            </w14:solidFill>
          </w14:textFill>
        </w:rPr>
        <w:t>2</w:t>
      </w:r>
      <w:r>
        <w:rPr>
          <w:rFonts w:asciiTheme="minorEastAsia" w:hAnsiTheme="minorEastAsia" w:eastAsiaTheme="minorEastAsia"/>
          <w:color w:val="000000" w:themeColor="text1"/>
          <w:lang w:val="en-GB"/>
          <w14:textFill>
            <w14:solidFill>
              <w14:schemeClr w14:val="tx1"/>
            </w14:solidFill>
          </w14:textFill>
        </w:rPr>
        <w:t>。</w:t>
      </w:r>
      <w:r>
        <w:rPr>
          <w:rFonts w:hint="eastAsia" w:asciiTheme="minorEastAsia" w:hAnsiTheme="minorEastAsia" w:eastAsiaTheme="minorEastAsia"/>
          <w:color w:val="000000" w:themeColor="text1"/>
          <w:lang w:val="en-GB" w:eastAsia="zh-CN"/>
          <w14:textFill>
            <w14:solidFill>
              <w14:schemeClr w14:val="tx1"/>
            </w14:solidFill>
          </w14:textFill>
        </w:rPr>
        <w:t>项目</w:t>
      </w:r>
      <w:r>
        <w:rPr>
          <w:rFonts w:hint="eastAsia" w:asciiTheme="minorEastAsia" w:hAnsiTheme="minorEastAsia" w:eastAsiaTheme="minorEastAsia"/>
          <w:color w:val="000000" w:themeColor="text1"/>
          <w:lang w:val="en-GB"/>
          <w14:textFill>
            <w14:solidFill>
              <w14:schemeClr w14:val="tx1"/>
            </w14:solidFill>
          </w14:textFill>
        </w:rPr>
        <w:t>平面布置图见图</w:t>
      </w:r>
      <w:r>
        <w:rPr>
          <w:rFonts w:hint="eastAsia" w:asciiTheme="minorEastAsia" w:hAnsiTheme="minorEastAsia" w:eastAsia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olor w:val="000000" w:themeColor="text1"/>
          <w:lang w:val="en-GB"/>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olor w:val="000000" w:themeColor="text1"/>
          <w:lang w:val="en-GB"/>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表3-1-</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本项目</w:t>
      </w:r>
      <w:r>
        <w:rPr>
          <w:rFonts w:asciiTheme="minorEastAsia" w:hAnsiTheme="minorEastAsia" w:eastAsiaTheme="minorEastAsia"/>
          <w:color w:val="000000" w:themeColor="text1"/>
          <w14:textFill>
            <w14:solidFill>
              <w14:schemeClr w14:val="tx1"/>
            </w14:solidFill>
          </w14:textFill>
        </w:rPr>
        <w:t>建筑物占地面积表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843"/>
        <w:gridCol w:w="710"/>
        <w:gridCol w:w="851"/>
        <w:gridCol w:w="2268"/>
        <w:gridCol w:w="2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建筑物名称</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单位</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数量</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总占地</w:t>
            </w:r>
            <w:r>
              <w:rPr>
                <w:rFonts w:asciiTheme="minorEastAsia" w:hAnsiTheme="minorEastAsia" w:eastAsiaTheme="minorEastAsia"/>
                <w:color w:val="000000" w:themeColor="text1"/>
                <w14:textFill>
                  <w14:solidFill>
                    <w14:schemeClr w14:val="tx1"/>
                  </w14:solidFill>
                </w14:textFill>
              </w:rPr>
              <w:t>面积</w:t>
            </w:r>
            <w:r>
              <w:rPr>
                <w:rFonts w:hint="eastAsia" w:asciiTheme="minorEastAsia" w:hAnsiTheme="minorEastAsia" w:eastAsiaTheme="minorEastAsia"/>
                <w:color w:val="000000" w:themeColor="text1"/>
                <w14:textFill>
                  <w14:solidFill>
                    <w14:schemeClr w14:val="tx1"/>
                  </w14:solidFill>
                </w14:textFill>
              </w:rPr>
              <w:t>（m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16260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精料库</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1071</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饲草库</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4800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料库</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青贮窖</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4016</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固液分离间</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容积5400m</w:t>
            </w:r>
            <w:r>
              <w:rPr>
                <w:rFonts w:hint="eastAsia" w:asciiTheme="minorEastAsia" w:hAnsiTheme="minorEastAsia"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沼液储存池</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2160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容积10800m</w:t>
            </w:r>
            <w:r>
              <w:rPr>
                <w:rFonts w:hint="eastAsia" w:asciiTheme="minorEastAsia" w:hAnsiTheme="minorEastAsia"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机械库</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186</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73"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w:t>
            </w:r>
          </w:p>
        </w:tc>
        <w:tc>
          <w:tcPr>
            <w:tcW w:w="1843"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挤奶通道</w:t>
            </w:r>
          </w:p>
        </w:tc>
        <w:tc>
          <w:tcPr>
            <w:tcW w:w="710"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2个</w:t>
            </w:r>
          </w:p>
        </w:tc>
        <w:tc>
          <w:tcPr>
            <w:tcW w:w="226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w:t>
            </w:r>
          </w:p>
        </w:tc>
        <w:tc>
          <w:tcPr>
            <w:tcW w:w="237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w:t>
            </w:r>
          </w:p>
        </w:tc>
        <w:tc>
          <w:tcPr>
            <w:tcW w:w="184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办公楼</w:t>
            </w:r>
          </w:p>
        </w:tc>
        <w:tc>
          <w:tcPr>
            <w:tcW w:w="71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520</w:t>
            </w:r>
          </w:p>
        </w:tc>
        <w:tc>
          <w:tcPr>
            <w:tcW w:w="237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病死牛暂存间</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w:t>
            </w:r>
            <w:r>
              <w:rPr>
                <w:rFonts w:hint="eastAsia"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危废暂存间</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w:t>
            </w:r>
            <w:r>
              <w:rPr>
                <w:rFonts w:hint="eastAsia"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门卫</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锅炉房</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192</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17</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场区内道路</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w:t>
            </w: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车库</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1栋</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1032</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更衣室</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1个</w:t>
            </w: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516"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总计</w:t>
            </w:r>
          </w:p>
        </w:tc>
        <w:tc>
          <w:tcPr>
            <w:tcW w:w="7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26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40652</w:t>
            </w:r>
          </w:p>
        </w:tc>
        <w:tc>
          <w:tcPr>
            <w:tcW w:w="2375" w:type="dxa"/>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pStyle w:val="1167"/>
        <w:rPr>
          <w:rFonts w:hint="eastAsia" w:asciiTheme="minorEastAsia" w:hAnsiTheme="minorEastAsia" w:eastAsiaTheme="minorEastAsia"/>
          <w:color w:val="000000" w:themeColor="text1"/>
          <w14:textFill>
            <w14:solidFill>
              <w14:schemeClr w14:val="tx1"/>
            </w14:solidFill>
          </w14:textFill>
        </w:rPr>
      </w:pPr>
    </w:p>
    <w:p>
      <w:pPr>
        <w:pStyle w:val="1167"/>
        <w:keepNext w:val="0"/>
        <w:keepLines w:val="0"/>
        <w:pageBreakBefore w:val="0"/>
        <w:widowControl/>
        <w:kinsoku/>
        <w:wordWrap/>
        <w:overflowPunct/>
        <w:topLinePunct w:val="0"/>
        <w:autoSpaceDE/>
        <w:autoSpaceDN/>
        <w:bidi w:val="0"/>
        <w:adjustRightInd w:val="0"/>
        <w:snapToGrid w:val="0"/>
        <w:spacing w:line="480" w:lineRule="auto"/>
        <w:textAlignment w:val="auto"/>
      </w:pPr>
      <w:r>
        <w:drawing>
          <wp:inline distT="0" distB="0" distL="0" distR="0">
            <wp:extent cx="5467350" cy="7924800"/>
            <wp:effectExtent l="0" t="0" r="0" b="0"/>
            <wp:docPr id="1152" name="图片 4" descr="C:\Users\ADMINI~1\AppData\Local\Temp\16357487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4" descr="C:\Users\ADMINI~1\AppData\Local\Temp\1635748717(1).png"/>
                    <pic:cNvPicPr>
                      <a:picLocks noChangeAspect="1" noChangeArrowheads="1"/>
                    </pic:cNvPicPr>
                  </pic:nvPicPr>
                  <pic:blipFill>
                    <a:blip r:embed="rId48" cstate="print"/>
                    <a:srcRect/>
                    <a:stretch>
                      <a:fillRect/>
                    </a:stretch>
                  </pic:blipFill>
                  <pic:spPr>
                    <a:xfrm>
                      <a:off x="0" y="0"/>
                      <a:ext cx="5469121" cy="7927367"/>
                    </a:xfrm>
                    <a:prstGeom prst="rect">
                      <a:avLst/>
                    </a:prstGeom>
                    <a:noFill/>
                    <a:ln w="9525">
                      <a:noFill/>
                      <a:miter lim="800000"/>
                      <a:headEnd/>
                      <a:tailEnd/>
                    </a:ln>
                  </pic:spPr>
                </pic:pic>
              </a:graphicData>
            </a:graphic>
          </wp:inline>
        </w:drawing>
      </w:r>
    </w:p>
    <w:p>
      <w:pPr>
        <w:ind w:firstLine="1920" w:firstLineChars="800"/>
        <w:rPr>
          <w:rFonts w:hint="default"/>
          <w:sz w:val="24"/>
          <w:szCs w:val="24"/>
          <w:lang w:val="en-US"/>
        </w:rPr>
      </w:pPr>
      <w:r>
        <w:rPr>
          <w:rFonts w:hint="eastAsia" w:asciiTheme="minorEastAsia" w:hAnsiTheme="minorEastAsia" w:eastAsiaTheme="minorEastAsia"/>
          <w:color w:val="000000" w:themeColor="text1"/>
          <w:sz w:val="24"/>
          <w:szCs w:val="24"/>
          <w:lang w:val="en-GB"/>
          <w14:textFill>
            <w14:solidFill>
              <w14:schemeClr w14:val="tx1"/>
            </w14:solidFill>
          </w14:textFill>
        </w:rPr>
        <w:t>图</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olor w:val="000000" w:themeColor="text1"/>
          <w:sz w:val="24"/>
          <w:szCs w:val="24"/>
          <w:lang w:val="en-GB"/>
          <w14:textFill>
            <w14:solidFill>
              <w14:schemeClr w14:val="tx1"/>
            </w14:solidFill>
          </w14:textFill>
        </w:rPr>
        <w:t>1</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-1     项目平面布置图</w:t>
      </w:r>
    </w:p>
    <w:p>
      <w:pPr>
        <w:pStyle w:val="1167"/>
        <w:keepNext w:val="0"/>
        <w:keepLines w:val="0"/>
        <w:pageBreakBefore w:val="0"/>
        <w:widowControl/>
        <w:kinsoku/>
        <w:wordWrap/>
        <w:overflowPunct/>
        <w:topLinePunct w:val="0"/>
        <w:autoSpaceDE/>
        <w:autoSpaceDN/>
        <w:bidi w:val="0"/>
        <w:adjustRightInd w:val="0"/>
        <w:snapToGrid w:val="0"/>
        <w:spacing w:line="480" w:lineRule="auto"/>
        <w:textAlignment w:val="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3.1.4 主要原辅材料</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建设项目主要</w:t>
      </w:r>
      <w:r>
        <w:rPr>
          <w:rFonts w:hint="eastAsia" w:asciiTheme="minorEastAsia" w:hAnsiTheme="minorEastAsia" w:eastAsiaTheme="minorEastAsia"/>
          <w:color w:val="000000" w:themeColor="text1"/>
          <w14:textFill>
            <w14:solidFill>
              <w14:schemeClr w14:val="tx1"/>
            </w14:solidFill>
          </w14:textFill>
        </w:rPr>
        <w:t>原辅材料消耗见表3-1-3</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 xml:space="preserve">3-1-3 </w:t>
      </w:r>
      <w:r>
        <w:rPr>
          <w:rFonts w:asciiTheme="minorEastAsia" w:hAnsiTheme="minorEastAsia" w:eastAsiaTheme="minorEastAsia"/>
          <w:color w:val="000000" w:themeColor="text1"/>
          <w14:textFill>
            <w14:solidFill>
              <w14:schemeClr w14:val="tx1"/>
            </w14:solidFill>
          </w14:textFill>
        </w:rPr>
        <w:t>原辅材料一览表</w:t>
      </w:r>
    </w:p>
    <w:tbl>
      <w:tblPr>
        <w:tblStyle w:val="90"/>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856"/>
        <w:gridCol w:w="1120"/>
        <w:gridCol w:w="1622"/>
        <w:gridCol w:w="1317"/>
        <w:gridCol w:w="1395"/>
        <w:gridCol w:w="241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856"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742" w:type="dxa"/>
            <w:gridSpan w:val="2"/>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名 称</w:t>
            </w:r>
          </w:p>
        </w:tc>
        <w:tc>
          <w:tcPr>
            <w:tcW w:w="1317"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单位</w:t>
            </w:r>
          </w:p>
        </w:tc>
        <w:tc>
          <w:tcPr>
            <w:tcW w:w="1395"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年消耗总量</w:t>
            </w:r>
          </w:p>
        </w:tc>
        <w:tc>
          <w:tcPr>
            <w:tcW w:w="2410"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4" w:hRule="atLeast"/>
          <w:jc w:val="center"/>
        </w:trPr>
        <w:tc>
          <w:tcPr>
            <w:tcW w:w="8720" w:type="dxa"/>
            <w:gridSpan w:val="6"/>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一、原材料消耗</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40" w:hRule="atLeast"/>
          <w:jc w:val="center"/>
        </w:trPr>
        <w:tc>
          <w:tcPr>
            <w:tcW w:w="856"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120" w:type="dxa"/>
            <w:vMerge w:val="restart"/>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牛饲料</w:t>
            </w:r>
          </w:p>
        </w:tc>
        <w:tc>
          <w:tcPr>
            <w:tcW w:w="1622" w:type="dxa"/>
            <w:tcBorders>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玉米秸秆、稻草</w:t>
            </w:r>
          </w:p>
        </w:tc>
        <w:tc>
          <w:tcPr>
            <w:tcW w:w="1317"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3200</w:t>
            </w:r>
          </w:p>
        </w:tc>
        <w:tc>
          <w:tcPr>
            <w:tcW w:w="2410"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85"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干草</w:t>
            </w:r>
          </w:p>
        </w:tc>
        <w:tc>
          <w:tcPr>
            <w:tcW w:w="1317"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t/a</w:t>
            </w:r>
          </w:p>
        </w:tc>
        <w:tc>
          <w:tcPr>
            <w:tcW w:w="1395"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4500</w:t>
            </w:r>
          </w:p>
        </w:tc>
        <w:tc>
          <w:tcPr>
            <w:tcW w:w="2410" w:type="dxa"/>
            <w:tcBorders>
              <w:top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22" w:type="dxa"/>
            <w:tcBorders>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精饲料</w:t>
            </w:r>
          </w:p>
        </w:tc>
        <w:tc>
          <w:tcPr>
            <w:tcW w:w="1317"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2600</w:t>
            </w:r>
          </w:p>
        </w:tc>
        <w:tc>
          <w:tcPr>
            <w:tcW w:w="2410"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40" w:hRule="atLeast"/>
          <w:jc w:val="center"/>
        </w:trPr>
        <w:tc>
          <w:tcPr>
            <w:tcW w:w="856" w:type="dxa"/>
            <w:vMerge w:val="restart"/>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120" w:type="dxa"/>
            <w:vMerge w:val="restart"/>
            <w:tcBorders>
              <w:top w:val="single" w:color="auto" w:sz="4" w:space="0"/>
              <w:right w:val="single" w:color="auto" w:sz="4" w:space="0"/>
            </w:tcBorders>
            <w:vAlign w:val="center"/>
          </w:tcPr>
          <w:p>
            <w:pPr>
              <w:pStyle w:val="207"/>
              <w:spacing w:line="240" w:lineRule="auto"/>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疫苗</w:t>
            </w: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口蹄疫</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牛多杀性巴氏杆菌病灭活疫苗</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65</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牛流行热疫苗</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5" w:hRule="atLeast"/>
          <w:jc w:val="center"/>
        </w:trPr>
        <w:tc>
          <w:tcPr>
            <w:tcW w:w="856" w:type="dxa"/>
            <w:vMerge w:val="continue"/>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肉毒梭菌（C型）中毒症灭活疫苗</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5" w:hRule="atLeast"/>
          <w:jc w:val="center"/>
        </w:trPr>
        <w:tc>
          <w:tcPr>
            <w:tcW w:w="856" w:type="dxa"/>
            <w:vMerge w:val="restart"/>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120" w:type="dxa"/>
            <w:vMerge w:val="restart"/>
            <w:tcBorders>
              <w:top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兽药</w:t>
            </w: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美达佳</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百福他</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15"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易速达</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0"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0.9%氯化钠</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澳舒康</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0"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博威钙</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40" w:hRule="atLeast"/>
          <w:jc w:val="center"/>
        </w:trPr>
        <w:tc>
          <w:tcPr>
            <w:tcW w:w="856" w:type="dxa"/>
            <w:vMerge w:val="continue"/>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畜可健（5%）</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5"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达可（复合预混合饲料)</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5"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福欣安</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7"/>
              <w:spacing w:line="240" w:lineRule="auto"/>
              <w:ind w:firstLine="400"/>
              <w:rPr>
                <w:rFonts w:asciiTheme="minorEastAsia" w:hAnsiTheme="minorEastAsia"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10%葡萄糖</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瓶</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85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742"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消毒液</w:t>
            </w:r>
          </w:p>
        </w:tc>
        <w:tc>
          <w:tcPr>
            <w:tcW w:w="131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瓶</w:t>
            </w:r>
          </w:p>
        </w:tc>
        <w:tc>
          <w:tcPr>
            <w:tcW w:w="139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c>
          <w:tcPr>
            <w:tcW w:w="24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88" w:hRule="atLeast"/>
          <w:jc w:val="center"/>
        </w:trPr>
        <w:tc>
          <w:tcPr>
            <w:tcW w:w="856"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742" w:type="dxa"/>
            <w:gridSpan w:val="2"/>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生物除臭剂</w:t>
            </w:r>
          </w:p>
        </w:tc>
        <w:tc>
          <w:tcPr>
            <w:tcW w:w="1317"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410"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0" w:hRule="atLeast"/>
          <w:jc w:val="center"/>
        </w:trPr>
        <w:tc>
          <w:tcPr>
            <w:tcW w:w="856"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742" w:type="dxa"/>
            <w:gridSpan w:val="2"/>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脱硫剂（氧化铁）</w:t>
            </w:r>
          </w:p>
        </w:tc>
        <w:tc>
          <w:tcPr>
            <w:tcW w:w="1317"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t/a</w:t>
            </w:r>
          </w:p>
        </w:tc>
        <w:tc>
          <w:tcPr>
            <w:tcW w:w="139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0.5</w:t>
            </w:r>
          </w:p>
        </w:tc>
        <w:tc>
          <w:tcPr>
            <w:tcW w:w="2410"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9" w:hRule="atLeast"/>
          <w:jc w:val="center"/>
        </w:trPr>
        <w:tc>
          <w:tcPr>
            <w:tcW w:w="8720" w:type="dxa"/>
            <w:gridSpan w:val="6"/>
            <w:tcBorders>
              <w:top w:val="single" w:color="auto" w:sz="4" w:space="0"/>
              <w:bottom w:val="single" w:color="auto" w:sz="4" w:space="0"/>
            </w:tcBorders>
            <w:vAlign w:val="center"/>
          </w:tcPr>
          <w:p>
            <w:pPr>
              <w:pStyle w:val="665"/>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二、动力材料消耗</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856"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l</w:t>
            </w:r>
          </w:p>
        </w:tc>
        <w:tc>
          <w:tcPr>
            <w:tcW w:w="2742" w:type="dxa"/>
            <w:gridSpan w:val="2"/>
            <w:tcBorders>
              <w:top w:val="single" w:color="auto" w:sz="4" w:space="0"/>
            </w:tcBorders>
            <w:vAlign w:val="center"/>
          </w:tcPr>
          <w:p>
            <w:pPr>
              <w:pStyle w:val="665"/>
              <w:rPr>
                <w:rFonts w:asciiTheme="minorEastAsia" w:hAnsiTheme="minorEastAsia" w:eastAsiaTheme="minorEastAsia"/>
                <w:color w:val="auto"/>
              </w:rPr>
            </w:pPr>
            <w:r>
              <w:rPr>
                <w:rFonts w:hint="eastAsia" w:asciiTheme="minorEastAsia" w:hAnsiTheme="minorEastAsia" w:eastAsiaTheme="minorEastAsia"/>
                <w:color w:val="auto"/>
              </w:rPr>
              <w:t>水</w:t>
            </w:r>
          </w:p>
        </w:tc>
        <w:tc>
          <w:tcPr>
            <w:tcW w:w="2712" w:type="dxa"/>
            <w:gridSpan w:val="2"/>
            <w:tcBorders>
              <w:top w:val="single" w:color="auto" w:sz="4" w:space="0"/>
            </w:tcBorders>
            <w:vAlign w:val="center"/>
          </w:tcPr>
          <w:p>
            <w:pPr>
              <w:pStyle w:val="665"/>
              <w:rPr>
                <w:rFonts w:asciiTheme="minorEastAsia" w:hAnsiTheme="minorEastAsia" w:eastAsiaTheme="minorEastAsia"/>
                <w:color w:val="auto"/>
              </w:rPr>
            </w:pPr>
            <w:r>
              <w:rPr>
                <w:rFonts w:hint="eastAsia" w:asciiTheme="minorEastAsia" w:hAnsiTheme="minorEastAsia" w:eastAsiaTheme="minorEastAsia"/>
                <w:color w:val="auto"/>
              </w:rPr>
              <w:t>m</w:t>
            </w:r>
            <w:r>
              <w:rPr>
                <w:rFonts w:hint="eastAsia" w:asciiTheme="minorEastAsia" w:hAnsiTheme="minorEastAsia" w:eastAsiaTheme="minorEastAsia"/>
                <w:color w:val="auto"/>
                <w:vertAlign w:val="superscript"/>
              </w:rPr>
              <w:t>3</w:t>
            </w:r>
            <w:r>
              <w:rPr>
                <w:rFonts w:hint="eastAsia" w:asciiTheme="minorEastAsia" w:hAnsiTheme="minorEastAsia" w:eastAsiaTheme="minorEastAsia"/>
                <w:color w:val="auto"/>
              </w:rPr>
              <w:t>/a</w:t>
            </w:r>
          </w:p>
        </w:tc>
        <w:tc>
          <w:tcPr>
            <w:tcW w:w="2410" w:type="dxa"/>
            <w:tcBorders>
              <w:top w:val="single" w:color="auto" w:sz="4" w:space="0"/>
            </w:tcBorders>
            <w:vAlign w:val="center"/>
          </w:tcPr>
          <w:p>
            <w:pPr>
              <w:pStyle w:val="665"/>
              <w:rPr>
                <w:rFonts w:asciiTheme="minorEastAsia" w:hAnsiTheme="minorEastAsia" w:eastAsiaTheme="minorEastAsia"/>
                <w:color w:val="auto"/>
              </w:rPr>
            </w:pPr>
            <w:r>
              <w:rPr>
                <w:rFonts w:hint="eastAsia" w:asciiTheme="minorEastAsia" w:hAnsiTheme="minorEastAsia" w:eastAsiaTheme="minorEastAsia"/>
                <w:color w:val="auto"/>
              </w:rPr>
              <w:t>32560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85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742" w:type="dxa"/>
            <w:gridSpan w:val="2"/>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电</w:t>
            </w:r>
          </w:p>
        </w:tc>
        <w:tc>
          <w:tcPr>
            <w:tcW w:w="2712" w:type="dxa"/>
            <w:gridSpan w:val="2"/>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KW·h</w:t>
            </w:r>
          </w:p>
        </w:tc>
        <w:tc>
          <w:tcPr>
            <w:tcW w:w="2410"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6.5万</w:t>
            </w:r>
          </w:p>
        </w:tc>
      </w:tr>
    </w:tbl>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3.1.5 主要设备</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表3-1-4 主要设备一览表</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4072"/>
        <w:gridCol w:w="1807"/>
        <w:gridCol w:w="947"/>
        <w:gridCol w:w="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设备名称</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规格型号</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单位</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80位转盘</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位</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奶罐</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10吨</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二</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养殖设备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牛颈枷</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牛卧栏</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聚乙烯电加热浮球饮水槽</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牛舍喷淋系统</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牛舍喷淋风机</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奶厅喷淋系统</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三</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饲料加工设备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青贮取料机</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干草铡草机</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移动式TMR搅拌车</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28m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牵引拖拉机</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180匹以上</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装载机</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50型</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地 磅</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100吨</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四</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粪污清理处理设备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刮粪板一拖二</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222</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卧床垫料抛撒车</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奶厅地面冲洗系统</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垫料再生系统</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固液二次分离机及配套设备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无害化处理设备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五</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其他设备</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监控系统　</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修蹄车（进口）</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深水泵</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供水及水处理设备机组</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335"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循环水泵</w:t>
            </w:r>
          </w:p>
        </w:tc>
        <w:tc>
          <w:tcPr>
            <w:tcW w:w="1036"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2335"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生物质锅炉</w:t>
            </w:r>
          </w:p>
        </w:tc>
        <w:tc>
          <w:tcPr>
            <w:tcW w:w="1036"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1吨</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台</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2335"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沼气发电机</w:t>
            </w:r>
          </w:p>
        </w:tc>
        <w:tc>
          <w:tcPr>
            <w:tcW w:w="1036"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35KW</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台</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2335"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电锅炉</w:t>
            </w:r>
          </w:p>
        </w:tc>
        <w:tc>
          <w:tcPr>
            <w:tcW w:w="1036"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2t</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台</w:t>
            </w:r>
          </w:p>
        </w:tc>
        <w:tc>
          <w:tcPr>
            <w:tcW w:w="543" w:type="pct"/>
            <w:shd w:val="clear" w:color="auto" w:fill="auto"/>
            <w:noWrap/>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p>
        </w:tc>
      </w:tr>
    </w:tbl>
    <w:p>
      <w:pPr>
        <w:pStyle w:val="1167"/>
        <w:rPr>
          <w:rFonts w:asciiTheme="minorEastAsia" w:hAnsiTheme="minorEastAsia" w:eastAsiaTheme="minorEastAsia"/>
          <w:color w:val="000000" w:themeColor="text1"/>
          <w:szCs w:val="22"/>
          <w14:textFill>
            <w14:solidFill>
              <w14:schemeClr w14:val="tx1"/>
            </w14:solidFill>
          </w14:textFill>
        </w:rPr>
      </w:pPr>
      <w:bookmarkStart w:id="94" w:name="_Toc271974374"/>
      <w:bookmarkEnd w:id="94"/>
      <w:bookmarkStart w:id="95" w:name="_Toc271972403"/>
      <w:bookmarkEnd w:id="95"/>
      <w:bookmarkStart w:id="96" w:name="_Toc271972394"/>
      <w:bookmarkEnd w:id="96"/>
      <w:bookmarkStart w:id="97" w:name="_Toc271974357"/>
      <w:bookmarkEnd w:id="97"/>
      <w:bookmarkStart w:id="98" w:name="_Toc271972411"/>
      <w:bookmarkEnd w:id="98"/>
      <w:bookmarkStart w:id="99" w:name="_Toc271974366"/>
      <w:bookmarkEnd w:id="99"/>
      <w:r>
        <w:rPr>
          <w:rFonts w:hint="eastAsia" w:asciiTheme="minorEastAsia" w:hAnsiTheme="minorEastAsia" w:eastAsiaTheme="minorEastAsia"/>
          <w:color w:val="000000" w:themeColor="text1"/>
          <w14:textFill>
            <w14:solidFill>
              <w14:schemeClr w14:val="tx1"/>
            </w14:solidFill>
          </w14:textFill>
        </w:rPr>
        <w:t>3.1.6 公用工程及辅助工程</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3.1.6.1 给水</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（1）水源</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本项目自建水井1眼，作为厂区生产、生活用水水源，井深</w:t>
      </w:r>
      <w:r>
        <w:rPr>
          <w:rFonts w:hint="eastAsia" w:asciiTheme="minorEastAsia" w:hAnsiTheme="minorEastAsia" w:eastAsiaTheme="minorEastAsia"/>
          <w:color w:val="auto"/>
          <w:highlight w:val="none"/>
          <w:lang w:val="en-US" w:eastAsia="zh-CN"/>
        </w:rPr>
        <w:t>8</w:t>
      </w:r>
      <w:r>
        <w:rPr>
          <w:rFonts w:hint="eastAsia" w:asciiTheme="minorEastAsia" w:hAnsiTheme="minorEastAsia" w:eastAsiaTheme="minorEastAsia"/>
          <w:color w:val="auto"/>
          <w:highlight w:val="none"/>
        </w:rPr>
        <w:t>0m，出水量40m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/h，满足项目运营期用水要求。</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（2）用水量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本项目用水主要包括牛饮用水、牛舍清洗水、挤奶厅清洗水、生活用水、消毒用水等。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①牛饮用水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根据《奶牛的饮水行为和饮水需要》（</w:t>
      </w:r>
      <w:r>
        <w:rPr>
          <w:rFonts w:asciiTheme="minorEastAsia" w:hAnsiTheme="minorEastAsia" w:eastAsiaTheme="minorEastAsia"/>
          <w:color w:val="000000" w:themeColor="text1"/>
          <w14:textFill>
            <w14:solidFill>
              <w14:schemeClr w14:val="tx1"/>
            </w14:solidFill>
          </w14:textFill>
        </w:rPr>
        <w:t>Lionel Visconi</w:t>
      </w:r>
      <w:r>
        <w:rPr>
          <w:rFonts w:hint="eastAsia" w:asciiTheme="minorEastAsia" w:hAnsiTheme="minorEastAsia" w:eastAsiaTheme="minorEastAsia"/>
          <w:color w:val="000000" w:themeColor="text1"/>
          <w14:textFill>
            <w14:solidFill>
              <w14:schemeClr w14:val="tx1"/>
            </w14:solidFill>
          </w14:textFill>
        </w:rPr>
        <w:t>，罗宝京，中国乳业，</w:t>
      </w:r>
      <w:r>
        <w:rPr>
          <w:rFonts w:asciiTheme="minorEastAsia" w:hAnsiTheme="minorEastAsia" w:eastAsiaTheme="minorEastAsia"/>
          <w:color w:val="000000" w:themeColor="text1"/>
          <w14:textFill>
            <w14:solidFill>
              <w14:schemeClr w14:val="tx1"/>
            </w14:solidFill>
          </w14:textFill>
        </w:rPr>
        <w:t>2006</w:t>
      </w:r>
      <w:r>
        <w:rPr>
          <w:rFonts w:hint="eastAsia" w:asciiTheme="minorEastAsia" w:hAnsiTheme="minorEastAsia" w:eastAsiaTheme="minorEastAsia"/>
          <w:color w:val="000000" w:themeColor="text1"/>
          <w14:textFill>
            <w14:solidFill>
              <w14:schemeClr w14:val="tx1"/>
            </w14:solidFill>
          </w14:textFill>
        </w:rPr>
        <w:t>），成年母牛饮用水量按</w:t>
      </w:r>
      <w:r>
        <w:rPr>
          <w:rFonts w:asciiTheme="minorEastAsia" w:hAnsiTheme="minorEastAsia" w:eastAsiaTheme="minorEastAsia"/>
          <w:color w:val="000000" w:themeColor="text1"/>
          <w14:textFill>
            <w14:solidFill>
              <w14:schemeClr w14:val="tx1"/>
            </w14:solidFill>
          </w14:textFill>
        </w:rPr>
        <w:t>60L/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）计，后备牛饮用水量按</w:t>
      </w:r>
      <w:r>
        <w:rPr>
          <w:rFonts w:asciiTheme="minorEastAsia" w:hAnsiTheme="minorEastAsia" w:eastAsiaTheme="minorEastAsia"/>
          <w:color w:val="000000" w:themeColor="text1"/>
          <w14:textFill>
            <w14:solidFill>
              <w14:schemeClr w14:val="tx1"/>
            </w14:solidFill>
          </w14:textFill>
        </w:rPr>
        <w:t>30L/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）计，本项目存栏规模为：泌乳母牛1200头，后备牛3</w:t>
      </w:r>
      <w:r>
        <w:rPr>
          <w:rFonts w:asciiTheme="minorEastAsia" w:hAnsiTheme="minorEastAsia" w:eastAsiaTheme="minorEastAsia"/>
          <w:color w:val="000000" w:themeColor="text1"/>
          <w14:textFill>
            <w14:solidFill>
              <w14:schemeClr w14:val="tx1"/>
            </w14:solidFill>
          </w14:textFill>
        </w:rPr>
        <w:t>00</w:t>
      </w:r>
      <w:r>
        <w:rPr>
          <w:rFonts w:hint="eastAsia" w:asciiTheme="minorEastAsia" w:hAnsiTheme="minorEastAsia" w:eastAsiaTheme="minorEastAsia"/>
          <w:color w:val="000000" w:themeColor="text1"/>
          <w14:textFill>
            <w14:solidFill>
              <w14:schemeClr w14:val="tx1"/>
            </w14:solidFill>
          </w14:textFill>
        </w:rPr>
        <w:t>头。则泌乳母牛饮用水量为26280</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（72</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），后备牛饮用水量为3285</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（9</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），合计29565</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（79</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/d</w:t>
      </w:r>
      <w:r>
        <w:rPr>
          <w:rFonts w:hint="eastAsia"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②牛舍清洗水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牛舍清洗用水2t/栋牛舍，共4栋牛舍，3天冲洗一次，因此牛舍清洗用水量平均为2.7t/d。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③牛舍喷淋水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夏季牛舍需要进行喷淋降温，每天进行喷淋，喷淋用水为0.5L/m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，共4座牛舍，占地面积共16260m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，夏季按185天计算，喷淋总用水量为1504.05m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/a，牛舍喷淋用水量平均为8.1m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④挤奶厅清洗水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挤奶厅每天进行清洗，清洗水量为1t/d，年用水量为365t/a。</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⑤生活用水</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参照黑龙江省《用水定额》（</w:t>
      </w:r>
      <w:r>
        <w:rPr>
          <w:rFonts w:asciiTheme="minorEastAsia" w:hAnsiTheme="minorEastAsia" w:eastAsiaTheme="minorEastAsia"/>
          <w:color w:val="auto"/>
          <w:highlight w:val="none"/>
        </w:rPr>
        <w:t>DB23/T727-2021</w:t>
      </w:r>
      <w:r>
        <w:rPr>
          <w:rFonts w:hint="eastAsia" w:asciiTheme="minorEastAsia" w:hAnsiTheme="minorEastAsia" w:eastAsiaTheme="minorEastAsia"/>
          <w:color w:val="auto"/>
          <w:highlight w:val="none"/>
        </w:rPr>
        <w:t>）中表</w:t>
      </w:r>
      <w:r>
        <w:rPr>
          <w:rFonts w:asciiTheme="minorEastAsia" w:hAnsiTheme="minorEastAsia" w:eastAsiaTheme="minorEastAsia"/>
          <w:color w:val="auto"/>
          <w:highlight w:val="none"/>
        </w:rPr>
        <w:t xml:space="preserve">H.2 </w:t>
      </w:r>
      <w:r>
        <w:rPr>
          <w:rFonts w:hint="eastAsia" w:asciiTheme="minorEastAsia" w:hAnsiTheme="minorEastAsia" w:eastAsiaTheme="minorEastAsia"/>
          <w:color w:val="auto"/>
          <w:highlight w:val="none"/>
        </w:rPr>
        <w:t>居民生活用水定额，农村居民生活用水量为</w:t>
      </w:r>
      <w:r>
        <w:rPr>
          <w:rFonts w:asciiTheme="minorEastAsia" w:hAnsiTheme="minorEastAsia" w:eastAsiaTheme="minorEastAsia"/>
          <w:color w:val="auto"/>
          <w:highlight w:val="none"/>
        </w:rPr>
        <w:t>80L/</w:t>
      </w:r>
      <w:r>
        <w:rPr>
          <w:rFonts w:hint="eastAsia" w:asciiTheme="minorEastAsia" w:hAnsiTheme="minorEastAsia" w:eastAsiaTheme="minorEastAsia"/>
          <w:color w:val="auto"/>
          <w:highlight w:val="none"/>
        </w:rPr>
        <w:t>人</w:t>
      </w:r>
      <w:r>
        <w:rPr>
          <w:rFonts w:hint="cs" w:asciiTheme="minorEastAsia" w:hAnsiTheme="minorEastAsia" w:eastAsiaTheme="minorEastAsia"/>
          <w:color w:val="auto"/>
          <w:highlight w:val="none"/>
        </w:rPr>
        <w:t>•</w:t>
      </w:r>
      <w:r>
        <w:rPr>
          <w:rFonts w:asciiTheme="minorEastAsia" w:hAnsiTheme="minorEastAsia" w:eastAsiaTheme="minorEastAsia"/>
          <w:color w:val="auto"/>
          <w:highlight w:val="none"/>
        </w:rPr>
        <w:t>d</w:t>
      </w:r>
      <w:r>
        <w:rPr>
          <w:rFonts w:hint="eastAsia" w:asciiTheme="minorEastAsia" w:hAnsiTheme="minorEastAsia" w:eastAsiaTheme="minorEastAsia"/>
          <w:color w:val="auto"/>
          <w:highlight w:val="none"/>
        </w:rPr>
        <w:t>，本项目劳动定员20人，因此生活用水量为1.6</w:t>
      </w:r>
      <w:r>
        <w:rPr>
          <w:rFonts w:asciiTheme="minorEastAsia" w:hAnsiTheme="minorEastAsia" w:eastAsiaTheme="minorEastAsia"/>
          <w:color w:val="auto"/>
          <w:highlight w:val="none"/>
        </w:rPr>
        <w:t>t/d</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⑥消毒用水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消毒用水为0.2t/栋牛舍</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d，共4栋牛舍，因此消毒用水量平均为0.8t/d。</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表3-1-5  本项目用水情况一览表（夏季）</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31"/>
        <w:gridCol w:w="2126"/>
        <w:gridCol w:w="1188"/>
        <w:gridCol w:w="1470"/>
        <w:gridCol w:w="7"/>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173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类别</w:t>
            </w:r>
          </w:p>
        </w:tc>
        <w:tc>
          <w:tcPr>
            <w:tcW w:w="2126"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w:t>
            </w:r>
          </w:p>
        </w:tc>
        <w:tc>
          <w:tcPr>
            <w:tcW w:w="118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数量</w:t>
            </w:r>
          </w:p>
        </w:tc>
        <w:tc>
          <w:tcPr>
            <w:tcW w:w="147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用量</w:t>
            </w:r>
          </w:p>
        </w:tc>
        <w:tc>
          <w:tcPr>
            <w:tcW w:w="1418" w:type="dxa"/>
            <w:gridSpan w:val="2"/>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12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8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（t/d）</w:t>
            </w:r>
          </w:p>
        </w:tc>
        <w:tc>
          <w:tcPr>
            <w:tcW w:w="141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8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73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牛饮用水</w:t>
            </w:r>
          </w:p>
        </w:tc>
        <w:tc>
          <w:tcPr>
            <w:tcW w:w="2126"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60L/头·d</w:t>
            </w:r>
          </w:p>
        </w:tc>
        <w:tc>
          <w:tcPr>
            <w:tcW w:w="118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1200头</w:t>
            </w:r>
          </w:p>
        </w:tc>
        <w:tc>
          <w:tcPr>
            <w:tcW w:w="1477" w:type="dxa"/>
            <w:gridSpan w:val="2"/>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79</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8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126"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0L/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300头</w:t>
            </w:r>
          </w:p>
        </w:tc>
        <w:tc>
          <w:tcPr>
            <w:tcW w:w="1477"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73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牛舍冲洗水</w:t>
            </w:r>
          </w:p>
        </w:tc>
        <w:tc>
          <w:tcPr>
            <w:tcW w:w="21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2.0t/</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栋牛舍</w:t>
            </w:r>
          </w:p>
        </w:tc>
        <w:tc>
          <w:tcPr>
            <w:tcW w:w="11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8t/次</w:t>
            </w: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2.7（3天1次）</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73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牛舍喷淋水</w:t>
            </w:r>
          </w:p>
        </w:tc>
        <w:tc>
          <w:tcPr>
            <w:tcW w:w="21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0.5L/m</w:t>
            </w:r>
            <w:r>
              <w:rPr>
                <w:rFonts w:asciiTheme="minorEastAsia" w:hAnsiTheme="minorEastAsia" w:eastAsiaTheme="minorEastAsia"/>
                <w:color w:val="000000" w:themeColor="text1"/>
                <w:vertAlign w:val="superscript"/>
                <w14:textFill>
                  <w14:solidFill>
                    <w14:schemeClr w14:val="tx1"/>
                  </w14:solidFill>
                </w14:textFill>
              </w:rPr>
              <w:t>2</w:t>
            </w:r>
          </w:p>
        </w:tc>
        <w:tc>
          <w:tcPr>
            <w:tcW w:w="11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1504.05m</w:t>
            </w:r>
            <w:r>
              <w:rPr>
                <w:rFonts w:hint="eastAsia" w:asciiTheme="minorEastAsia" w:hAnsiTheme="minorEastAsia" w:eastAsiaTheme="minorEastAsia"/>
                <w:color w:val="000000" w:themeColor="text1"/>
                <w:vertAlign w:val="superscript"/>
                <w14:textFill>
                  <w14:solidFill>
                    <w14:schemeClr w14:val="tx1"/>
                  </w14:solidFill>
                </w14:textFill>
              </w:rPr>
              <w:t>2</w:t>
            </w: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1731"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挤奶厅清洗水</w:t>
            </w:r>
          </w:p>
        </w:tc>
        <w:tc>
          <w:tcPr>
            <w:tcW w:w="2126"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1t/d</w:t>
            </w:r>
          </w:p>
        </w:tc>
        <w:tc>
          <w:tcPr>
            <w:tcW w:w="118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1座</w:t>
            </w:r>
          </w:p>
        </w:tc>
        <w:tc>
          <w:tcPr>
            <w:tcW w:w="1477" w:type="dxa"/>
            <w:gridSpan w:val="2"/>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87"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731"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生活用水</w:t>
            </w:r>
          </w:p>
        </w:tc>
        <w:tc>
          <w:tcPr>
            <w:tcW w:w="2126"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80L/</w:t>
            </w:r>
            <w:r>
              <w:rPr>
                <w:rFonts w:hint="eastAsia" w:asciiTheme="minorEastAsia" w:hAnsiTheme="minorEastAsia" w:eastAsiaTheme="minorEastAsia"/>
                <w:color w:val="000000" w:themeColor="text1"/>
                <w14:textFill>
                  <w14:solidFill>
                    <w14:schemeClr w14:val="tx1"/>
                  </w14:solidFill>
                </w14:textFill>
              </w:rPr>
              <w:t>人</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1477" w:type="dxa"/>
            <w:gridSpan w:val="2"/>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7"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1731"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消毒用水</w:t>
            </w:r>
          </w:p>
        </w:tc>
        <w:tc>
          <w:tcPr>
            <w:tcW w:w="2126"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0.2t/</w:t>
            </w:r>
            <w:r>
              <w:rPr>
                <w:rFonts w:hint="eastAsia" w:asciiTheme="minorEastAsia" w:hAnsiTheme="minorEastAsia" w:eastAsiaTheme="minorEastAsia"/>
                <w:color w:val="000000" w:themeColor="text1"/>
                <w14:textFill>
                  <w14:solidFill>
                    <w14:schemeClr w14:val="tx1"/>
                  </w14:solidFill>
                </w14:textFill>
              </w:rPr>
              <w:t>栋牛舍</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4栋牛舍</w:t>
            </w:r>
          </w:p>
        </w:tc>
        <w:tc>
          <w:tcPr>
            <w:tcW w:w="1477" w:type="dxa"/>
            <w:gridSpan w:val="2"/>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0.8</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32"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93.2</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表3-1-6  本项目用水情况一览表（冬季）</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65"/>
        <w:gridCol w:w="1592"/>
        <w:gridCol w:w="1188"/>
        <w:gridCol w:w="1470"/>
        <w:gridCol w:w="7"/>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2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类别</w:t>
            </w:r>
          </w:p>
        </w:tc>
        <w:tc>
          <w:tcPr>
            <w:tcW w:w="159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w:t>
            </w:r>
          </w:p>
        </w:tc>
        <w:tc>
          <w:tcPr>
            <w:tcW w:w="118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数量</w:t>
            </w:r>
          </w:p>
        </w:tc>
        <w:tc>
          <w:tcPr>
            <w:tcW w:w="147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用量</w:t>
            </w:r>
          </w:p>
        </w:tc>
        <w:tc>
          <w:tcPr>
            <w:tcW w:w="1418" w:type="dxa"/>
            <w:gridSpan w:val="2"/>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2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59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8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（t/d）</w:t>
            </w:r>
          </w:p>
        </w:tc>
        <w:tc>
          <w:tcPr>
            <w:tcW w:w="141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8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2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牛饮用水</w:t>
            </w:r>
          </w:p>
        </w:tc>
        <w:tc>
          <w:tcPr>
            <w:tcW w:w="1592"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60L/头·d</w:t>
            </w:r>
          </w:p>
        </w:tc>
        <w:tc>
          <w:tcPr>
            <w:tcW w:w="118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1200头</w:t>
            </w:r>
          </w:p>
        </w:tc>
        <w:tc>
          <w:tcPr>
            <w:tcW w:w="1477" w:type="dxa"/>
            <w:gridSpan w:val="2"/>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79</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8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2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592"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0L/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300头</w:t>
            </w:r>
          </w:p>
        </w:tc>
        <w:tc>
          <w:tcPr>
            <w:tcW w:w="1477"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26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牛舍冲洗水</w:t>
            </w:r>
          </w:p>
        </w:tc>
        <w:tc>
          <w:tcPr>
            <w:tcW w:w="159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2.0t/</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栋牛舍</w:t>
            </w:r>
          </w:p>
        </w:tc>
        <w:tc>
          <w:tcPr>
            <w:tcW w:w="118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8t/次</w:t>
            </w: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2.7（3天1次）</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26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挤奶厅清洗水</w:t>
            </w:r>
          </w:p>
        </w:tc>
        <w:tc>
          <w:tcPr>
            <w:tcW w:w="1592"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1t/d</w:t>
            </w:r>
          </w:p>
        </w:tc>
        <w:tc>
          <w:tcPr>
            <w:tcW w:w="118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1座</w:t>
            </w:r>
          </w:p>
        </w:tc>
        <w:tc>
          <w:tcPr>
            <w:tcW w:w="1477" w:type="dxa"/>
            <w:gridSpan w:val="2"/>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87"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26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生活用水</w:t>
            </w:r>
          </w:p>
        </w:tc>
        <w:tc>
          <w:tcPr>
            <w:tcW w:w="1592"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80L/</w:t>
            </w:r>
            <w:r>
              <w:rPr>
                <w:rFonts w:hint="eastAsia" w:asciiTheme="minorEastAsia" w:hAnsiTheme="minorEastAsia" w:eastAsiaTheme="minorEastAsia"/>
                <w:color w:val="000000" w:themeColor="text1"/>
                <w14:textFill>
                  <w14:solidFill>
                    <w14:schemeClr w14:val="tx1"/>
                  </w14:solidFill>
                </w14:textFill>
              </w:rPr>
              <w:t>人</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1477" w:type="dxa"/>
            <w:gridSpan w:val="2"/>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7"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26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消毒用水</w:t>
            </w:r>
          </w:p>
        </w:tc>
        <w:tc>
          <w:tcPr>
            <w:tcW w:w="1592"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0.2t/</w:t>
            </w:r>
            <w:r>
              <w:rPr>
                <w:rFonts w:hint="eastAsia" w:asciiTheme="minorEastAsia" w:hAnsiTheme="minorEastAsia" w:eastAsiaTheme="minorEastAsia"/>
                <w:color w:val="000000" w:themeColor="text1"/>
                <w14:textFill>
                  <w14:solidFill>
                    <w14:schemeClr w14:val="tx1"/>
                  </w14:solidFill>
                </w14:textFill>
              </w:rPr>
              <w:t>栋牛舍</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118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4栋牛舍</w:t>
            </w:r>
          </w:p>
        </w:tc>
        <w:tc>
          <w:tcPr>
            <w:tcW w:w="1477" w:type="dxa"/>
            <w:gridSpan w:val="2"/>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0.8</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32"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477"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85.1</w:t>
            </w:r>
          </w:p>
        </w:tc>
        <w:tc>
          <w:tcPr>
            <w:tcW w:w="141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综上，本项目总用水量为32560m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/a。</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3.1.6.2 排水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本项目所排废水主要为牛尿、牛舍冲洗废水、牛舍喷淋废水、挤奶厅清洗废水、生活污水。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（1）牛尿</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成年泌乳牛牛尿排放量根据《畜禽养殖业污染治理工程技术规范》（HJ497-2009）附录A中表A.2牛的尿液产生量按照10kg/(只.d)计，后备牛的尿液产生量按成年泌乳牛的一半计算，后备牛尿液产生量按照5kg/(只.d)计，则成年泌乳牛尿液产生量为12t/d，后备牛尿液产生量为1.5t/d，因此本项目牛尿产生量为13.5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（2）牛舍冲洗废水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牛舍清洗用水量平均为2.7t/d，清洗废水产生量按用水量的80%计算，则牛舍冲洗废水产生量为2.16t/d。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（3）牛舍喷淋废水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夏季牛舍需要进行喷淋降温，牛舍喷淋用水量平均为8.1m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/d，蒸发、损失量按照5%计算，牛舍喷淋废水产生量为7.7m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（4）挤奶厅清洗废水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挤奶厅每天进行清洗，清洗水量为1t/d，废水产生量按照用水量的90%计算，则挤奶厅清洗废水为0.9t/d。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（5）生活污水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生活污水量按照生活用水量的80%计算，则生活污水产生量为1.28t/d。</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表3-1-7 本项目废水量一览表（夏季）</w:t>
      </w:r>
    </w:p>
    <w:tbl>
      <w:tblPr>
        <w:tblStyle w:val="90"/>
        <w:tblW w:w="87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51"/>
        <w:gridCol w:w="1915"/>
        <w:gridCol w:w="970"/>
        <w:gridCol w:w="153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35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类别</w:t>
            </w:r>
          </w:p>
        </w:tc>
        <w:tc>
          <w:tcPr>
            <w:tcW w:w="191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w:t>
            </w:r>
          </w:p>
        </w:tc>
        <w:tc>
          <w:tcPr>
            <w:tcW w:w="97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数量</w:t>
            </w:r>
          </w:p>
        </w:tc>
        <w:tc>
          <w:tcPr>
            <w:tcW w:w="1533"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废水量</w:t>
            </w:r>
          </w:p>
        </w:tc>
        <w:tc>
          <w:tcPr>
            <w:tcW w:w="1389"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35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91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（t/d）</w:t>
            </w:r>
          </w:p>
        </w:tc>
        <w:tc>
          <w:tcPr>
            <w:tcW w:w="1389"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5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w:t>
            </w:r>
          </w:p>
        </w:tc>
        <w:tc>
          <w:tcPr>
            <w:tcW w:w="191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10L/头·d</w:t>
            </w:r>
          </w:p>
        </w:tc>
        <w:tc>
          <w:tcPr>
            <w:tcW w:w="970"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1200头</w:t>
            </w:r>
          </w:p>
        </w:tc>
        <w:tc>
          <w:tcPr>
            <w:tcW w:w="15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35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91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97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300头</w:t>
            </w:r>
          </w:p>
        </w:tc>
        <w:tc>
          <w:tcPr>
            <w:tcW w:w="15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牛舍冲洗废水</w:t>
            </w:r>
          </w:p>
        </w:tc>
        <w:tc>
          <w:tcPr>
            <w:tcW w:w="19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用水量的80%</w:t>
            </w:r>
          </w:p>
        </w:tc>
        <w:tc>
          <w:tcPr>
            <w:tcW w:w="9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2.16</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51"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牛舍喷淋废水</w:t>
            </w:r>
          </w:p>
        </w:tc>
        <w:tc>
          <w:tcPr>
            <w:tcW w:w="191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用水量的5%</w:t>
            </w:r>
          </w:p>
        </w:tc>
        <w:tc>
          <w:tcPr>
            <w:tcW w:w="970"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533"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7.7</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51"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挤奶厅清洗废水</w:t>
            </w:r>
          </w:p>
        </w:tc>
        <w:tc>
          <w:tcPr>
            <w:tcW w:w="191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用水量的90%</w:t>
            </w:r>
          </w:p>
        </w:tc>
        <w:tc>
          <w:tcPr>
            <w:tcW w:w="970"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53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0.9</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351"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生活污水</w:t>
            </w:r>
          </w:p>
        </w:tc>
        <w:tc>
          <w:tcPr>
            <w:tcW w:w="191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用水量的80%</w:t>
            </w:r>
          </w:p>
        </w:tc>
        <w:tc>
          <w:tcPr>
            <w:tcW w:w="97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20人</w:t>
            </w:r>
          </w:p>
        </w:tc>
        <w:tc>
          <w:tcPr>
            <w:tcW w:w="153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1.28</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801"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25.54</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表3-1-8 本项目废水量一览表（冬季）</w:t>
      </w:r>
    </w:p>
    <w:tbl>
      <w:tblPr>
        <w:tblStyle w:val="90"/>
        <w:tblW w:w="87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51"/>
        <w:gridCol w:w="1915"/>
        <w:gridCol w:w="970"/>
        <w:gridCol w:w="153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35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类别</w:t>
            </w:r>
          </w:p>
        </w:tc>
        <w:tc>
          <w:tcPr>
            <w:tcW w:w="191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w:t>
            </w:r>
          </w:p>
        </w:tc>
        <w:tc>
          <w:tcPr>
            <w:tcW w:w="97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数量</w:t>
            </w:r>
          </w:p>
        </w:tc>
        <w:tc>
          <w:tcPr>
            <w:tcW w:w="1533"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废水量</w:t>
            </w:r>
          </w:p>
        </w:tc>
        <w:tc>
          <w:tcPr>
            <w:tcW w:w="1389"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35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91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（t/d）</w:t>
            </w:r>
          </w:p>
        </w:tc>
        <w:tc>
          <w:tcPr>
            <w:tcW w:w="1389"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35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w:t>
            </w:r>
          </w:p>
        </w:tc>
        <w:tc>
          <w:tcPr>
            <w:tcW w:w="1915"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10L/头·d</w:t>
            </w:r>
          </w:p>
        </w:tc>
        <w:tc>
          <w:tcPr>
            <w:tcW w:w="970"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1200头</w:t>
            </w:r>
          </w:p>
        </w:tc>
        <w:tc>
          <w:tcPr>
            <w:tcW w:w="15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35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91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头</w:t>
            </w:r>
            <w:r>
              <w:rPr>
                <w:rFonts w:hint="c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d</w:t>
            </w:r>
          </w:p>
        </w:tc>
        <w:tc>
          <w:tcPr>
            <w:tcW w:w="97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300头</w:t>
            </w:r>
          </w:p>
        </w:tc>
        <w:tc>
          <w:tcPr>
            <w:tcW w:w="15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23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牛舍冲洗废水</w:t>
            </w:r>
          </w:p>
        </w:tc>
        <w:tc>
          <w:tcPr>
            <w:tcW w:w="19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用水量的80%</w:t>
            </w:r>
          </w:p>
        </w:tc>
        <w:tc>
          <w:tcPr>
            <w:tcW w:w="9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2.16</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2351"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挤奶厅清洗废水</w:t>
            </w:r>
          </w:p>
        </w:tc>
        <w:tc>
          <w:tcPr>
            <w:tcW w:w="191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用水量的90%</w:t>
            </w:r>
          </w:p>
        </w:tc>
        <w:tc>
          <w:tcPr>
            <w:tcW w:w="970"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53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0.9</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351"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生活污水</w:t>
            </w:r>
          </w:p>
        </w:tc>
        <w:tc>
          <w:tcPr>
            <w:tcW w:w="191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用水量的80%</w:t>
            </w:r>
          </w:p>
        </w:tc>
        <w:tc>
          <w:tcPr>
            <w:tcW w:w="97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20人</w:t>
            </w:r>
          </w:p>
        </w:tc>
        <w:tc>
          <w:tcPr>
            <w:tcW w:w="153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1.28</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801"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5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17.84</w:t>
            </w:r>
          </w:p>
        </w:tc>
        <w:tc>
          <w:tcPr>
            <w:tcW w:w="138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综上，本项目废水产生量为7936.1m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/a。</w:t>
      </w:r>
    </w:p>
    <w:p>
      <w:pPr>
        <w:spacing w:line="480" w:lineRule="auto"/>
        <w:ind w:firstLine="560"/>
        <w:rPr>
          <w:rFonts w:asciiTheme="minorEastAsia" w:hAnsiTheme="minorEastAsia" w:eastAsiaTheme="minorEastAsia"/>
          <w:color w:val="auto"/>
        </w:rPr>
      </w:pPr>
      <w:r>
        <w:rPr>
          <w:rFonts w:hint="eastAsia" w:asciiTheme="minorEastAsia" w:hAnsiTheme="minorEastAsia" w:eastAsiaTheme="minorEastAsia"/>
          <w:color w:val="auto"/>
        </w:rPr>
        <w:t>本项目水量平衡见图3</w:t>
      </w:r>
      <w:r>
        <w:rPr>
          <w:rFonts w:hint="eastAsia" w:asciiTheme="minorEastAsia" w:hAnsiTheme="minorEastAsia" w:eastAsiaTheme="minorEastAsia"/>
          <w:color w:val="auto"/>
          <w:lang w:val="en-US" w:eastAsia="zh-CN"/>
        </w:rPr>
        <w:t>-</w:t>
      </w:r>
      <w:r>
        <w:rPr>
          <w:rFonts w:hint="eastAsia" w:asciiTheme="minorEastAsia" w:hAnsiTheme="minorEastAsia" w:eastAsiaTheme="minorEastAsia"/>
          <w:color w:val="auto"/>
        </w:rPr>
        <w:t>1-</w:t>
      </w:r>
      <w:r>
        <w:rPr>
          <w:rFonts w:hint="eastAsia" w:asciiTheme="minorEastAsia" w:hAnsiTheme="minorEastAsia" w:eastAsiaTheme="minorEastAsia"/>
          <w:color w:val="auto"/>
          <w:lang w:val="en-US" w:eastAsia="zh-CN"/>
        </w:rPr>
        <w:t>2、图3-1-3</w:t>
      </w:r>
      <w:r>
        <w:rPr>
          <w:rFonts w:hint="eastAsia" w:asciiTheme="minorEastAsia" w:hAnsiTheme="minorEastAsia" w:eastAsiaTheme="minorEastAsia"/>
          <w:color w:val="auto"/>
        </w:rPr>
        <w:t>。</w:t>
      </w:r>
    </w:p>
    <w:p>
      <w:pPr>
        <w:spacing w:line="480" w:lineRule="auto"/>
        <w:ind w:firstLine="560"/>
        <w:rPr>
          <w:rFonts w:asciiTheme="minorEastAsia" w:hAnsiTheme="minorEastAsia" w:eastAsiaTheme="minorEastAsia"/>
          <w:color w:val="FF0000"/>
        </w:rPr>
      </w:pPr>
      <w:r>
        <w:rPr>
          <w:rFonts w:hint="eastAsia" w:asciiTheme="minorEastAsia" w:hAnsiTheme="minorEastAsia" w:eastAsiaTheme="minorEastAsia"/>
          <w:color w:val="FF0000"/>
        </w:rPr>
        <w:drawing>
          <wp:inline distT="0" distB="0" distL="114300" distR="114300">
            <wp:extent cx="5398770" cy="3321685"/>
            <wp:effectExtent l="0" t="0" r="11430" b="12065"/>
            <wp:docPr id="6" name="图片 6" descr="163524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5247073(1)"/>
                    <pic:cNvPicPr>
                      <a:picLocks noChangeAspect="1"/>
                    </pic:cNvPicPr>
                  </pic:nvPicPr>
                  <pic:blipFill>
                    <a:blip r:embed="rId49" cstate="print"/>
                    <a:stretch>
                      <a:fillRect/>
                    </a:stretch>
                  </pic:blipFill>
                  <pic:spPr>
                    <a:xfrm>
                      <a:off x="0" y="0"/>
                      <a:ext cx="5398770" cy="3321685"/>
                    </a:xfrm>
                    <a:prstGeom prst="rect">
                      <a:avLst/>
                    </a:prstGeom>
                  </pic:spPr>
                </pic:pic>
              </a:graphicData>
            </a:graphic>
          </wp:inline>
        </w:drawing>
      </w:r>
    </w:p>
    <w:p>
      <w:pPr>
        <w:pStyle w:val="642"/>
        <w:spacing w:line="48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图3-1-</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 xml:space="preserve"> 本项目水量平衡图-夏季（m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pStyle w:val="642"/>
        <w:spacing w:line="240" w:lineRule="auto"/>
        <w:jc w:val="both"/>
        <w:rPr>
          <w:color w:val="000000" w:themeColor="text1"/>
          <w14:textFill>
            <w14:solidFill>
              <w14:schemeClr w14:val="tx1"/>
            </w14:solidFill>
          </w14:textFill>
        </w:rPr>
      </w:pPr>
    </w:p>
    <w:p>
      <w:pPr>
        <w:pStyle w:val="642"/>
        <w:spacing w:line="24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394960" cy="3294380"/>
            <wp:effectExtent l="0" t="0" r="15240" b="1270"/>
            <wp:docPr id="4" name="图片 4" descr="1635245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5245385(1)"/>
                    <pic:cNvPicPr>
                      <a:picLocks noChangeAspect="1"/>
                    </pic:cNvPicPr>
                  </pic:nvPicPr>
                  <pic:blipFill>
                    <a:blip r:embed="rId50" cstate="print"/>
                    <a:stretch>
                      <a:fillRect/>
                    </a:stretch>
                  </pic:blipFill>
                  <pic:spPr>
                    <a:xfrm>
                      <a:off x="0" y="0"/>
                      <a:ext cx="5394960" cy="3294380"/>
                    </a:xfrm>
                    <a:prstGeom prst="rect">
                      <a:avLst/>
                    </a:prstGeom>
                  </pic:spPr>
                </pic:pic>
              </a:graphicData>
            </a:graphic>
          </wp:inline>
        </w:drawing>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图3-1-</w:t>
      </w:r>
      <w:r>
        <w:rPr>
          <w:rFonts w:hint="eastAsia" w:asciiTheme="minorEastAsia" w:hAnsiTheme="minorEastAsia" w:eastAsiaTheme="minorEastAsia"/>
          <w:color w:val="auto"/>
          <w:highlight w:val="none"/>
          <w:lang w:val="en-US" w:eastAsia="zh-CN"/>
        </w:rPr>
        <w:t>3</w:t>
      </w:r>
      <w:r>
        <w:rPr>
          <w:rFonts w:hint="eastAsia" w:asciiTheme="minorEastAsia" w:hAnsiTheme="minorEastAsia" w:eastAsiaTheme="minorEastAsia"/>
          <w:color w:val="auto"/>
          <w:highlight w:val="none"/>
        </w:rPr>
        <w:t xml:space="preserve"> 本项目水量平衡图-冬季（m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/d）</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3.1.6.3 供热</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本项目办公楼为生物质锅炉供热，牛舍采用电采暖。</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3.1.6.4 供电</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当地供电线路引入，满足本项目需求。</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3.1.6.5 消防</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建设项目区内的道路及牛舍等各类建筑物的间距设计，均按照国家消防规定要求建设。各牛舍设置灭火器，以备防火之用。</w:t>
      </w:r>
    </w:p>
    <w:p>
      <w:pPr>
        <w:pStyle w:val="638"/>
        <w:rPr>
          <w:color w:val="000000" w:themeColor="text1"/>
          <w14:textFill>
            <w14:solidFill>
              <w14:schemeClr w14:val="tx1"/>
            </w14:solidFill>
          </w14:textFill>
        </w:rPr>
      </w:pPr>
      <w:bookmarkStart w:id="100" w:name="_Toc40515434"/>
      <w:r>
        <w:rPr>
          <w:rFonts w:hint="eastAsia"/>
          <w:color w:val="000000" w:themeColor="text1"/>
          <w14:textFill>
            <w14:solidFill>
              <w14:schemeClr w14:val="tx1"/>
            </w14:solidFill>
          </w14:textFill>
        </w:rPr>
        <w:t>3.2 工程分析</w:t>
      </w:r>
      <w:bookmarkEnd w:id="100"/>
    </w:p>
    <w:bookmarkEnd w:id="92"/>
    <w:bookmarkEnd w:id="93"/>
    <w:p>
      <w:pPr>
        <w:pStyle w:val="1167"/>
        <w:rPr>
          <w:rFonts w:asciiTheme="minorEastAsia" w:hAnsiTheme="minorEastAsia" w:eastAsiaTheme="minorEastAsia"/>
          <w:color w:val="000000" w:themeColor="text1"/>
          <w14:textFill>
            <w14:solidFill>
              <w14:schemeClr w14:val="tx1"/>
            </w14:solidFill>
          </w14:textFill>
        </w:rPr>
      </w:pPr>
      <w:bookmarkStart w:id="101" w:name="_Toc251689791"/>
      <w:r>
        <w:rPr>
          <w:rFonts w:hint="eastAsia" w:asciiTheme="minorEastAsia" w:hAnsiTheme="minorEastAsia" w:eastAsiaTheme="minorEastAsia"/>
          <w:color w:val="000000" w:themeColor="text1"/>
          <w14:textFill>
            <w14:solidFill>
              <w14:schemeClr w14:val="tx1"/>
            </w14:solidFill>
          </w14:textFill>
        </w:rPr>
        <w:t xml:space="preserve">3.2.1 </w:t>
      </w:r>
      <w:r>
        <w:rPr>
          <w:rFonts w:asciiTheme="minorEastAsia" w:hAnsiTheme="minorEastAsia" w:eastAsiaTheme="minorEastAsia"/>
          <w:color w:val="000000" w:themeColor="text1"/>
          <w14:textFill>
            <w14:solidFill>
              <w14:schemeClr w14:val="tx1"/>
            </w14:solidFill>
          </w14:textFill>
        </w:rPr>
        <w:t>工艺流程</w:t>
      </w:r>
      <w:bookmarkEnd w:id="101"/>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3.2.1.1 养殖工程</w:t>
      </w:r>
    </w:p>
    <w:p>
      <w:pPr>
        <w:ind w:firstLine="56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采用科学饲养工艺，即采用精饲料和粗饲料相结合的方式进行饲养，精料来源于外购，粗料一般是草料、秸秆等。饲养区门口设有消毒设施，进场人员先进入消毒间内消毒再进入饲养区，饲养区有围墙，隔绝与外界往来。</w:t>
      </w:r>
    </w:p>
    <w:p>
      <w:pPr>
        <w:spacing w:line="480" w:lineRule="auto"/>
        <w:ind w:firstLine="0" w:firstLineChars="0"/>
        <w:rPr>
          <w:rFonts w:hint="eastAsia" w:asciiTheme="minorEastAsia" w:hAnsiTheme="minorEastAsia" w:eastAsiaTheme="minorEastAsia"/>
          <w:color w:val="FF0000"/>
          <w:highlight w:val="yellow"/>
        </w:rPr>
      </w:pPr>
      <w:r>
        <w:rPr>
          <w:rFonts w:asciiTheme="minorEastAsia" w:hAnsiTheme="minorEastAsia" w:eastAsiaTheme="minorEastAsia"/>
          <w:color w:val="FF0000"/>
        </w:rPr>
        <w:drawing>
          <wp:inline distT="0" distB="0" distL="0" distR="0">
            <wp:extent cx="5400040" cy="3136265"/>
            <wp:effectExtent l="19050" t="0" r="0" b="0"/>
            <wp:docPr id="24" name="图片 5" descr="C:\Users\ADMINI~1\AppData\Local\Temp\1635731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1\AppData\Local\Temp\1635731507(1).png"/>
                    <pic:cNvPicPr>
                      <a:picLocks noChangeAspect="1" noChangeArrowheads="1"/>
                    </pic:cNvPicPr>
                  </pic:nvPicPr>
                  <pic:blipFill>
                    <a:blip r:embed="rId51" cstate="print"/>
                    <a:srcRect/>
                    <a:stretch>
                      <a:fillRect/>
                    </a:stretch>
                  </pic:blipFill>
                  <pic:spPr>
                    <a:xfrm>
                      <a:off x="0" y="0"/>
                      <a:ext cx="5400040" cy="3136657"/>
                    </a:xfrm>
                    <a:prstGeom prst="rect">
                      <a:avLst/>
                    </a:prstGeom>
                    <a:noFill/>
                    <a:ln w="9525">
                      <a:noFill/>
                      <a:miter lim="800000"/>
                      <a:headEnd/>
                      <a:tailEnd/>
                    </a:ln>
                  </pic:spPr>
                </pic:pic>
              </a:graphicData>
            </a:graphic>
          </wp:inline>
        </w:drawing>
      </w:r>
    </w:p>
    <w:p>
      <w:pPr>
        <w:ind w:firstLine="1680" w:firstLineChars="7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图3-2-1      奶牛养殖种群均衡生产工艺流程</w:t>
      </w:r>
    </w:p>
    <w:p>
      <w:pPr>
        <w:ind w:firstLine="560"/>
        <w:rPr>
          <w:rFonts w:hint="eastAsia" w:asciiTheme="minorEastAsia" w:hAnsiTheme="minorEastAsia" w:eastAsiaTheme="minorEastAsia"/>
          <w:color w:val="FF0000"/>
          <w:highlight w:val="yellow"/>
        </w:rPr>
      </w:pPr>
    </w:p>
    <w:p>
      <w:pPr>
        <w:ind w:firstLine="560"/>
        <w:rPr>
          <w:rFonts w:hint="eastAsia" w:asciiTheme="minorEastAsia" w:hAnsiTheme="minorEastAsia" w:eastAsiaTheme="minorEastAsia"/>
          <w:color w:val="FF0000"/>
          <w:highlight w:val="yellow"/>
        </w:rPr>
      </w:pPr>
    </w:p>
    <w:p>
      <w:pPr>
        <w:ind w:firstLine="560"/>
        <w:rPr>
          <w:rFonts w:hint="eastAsia" w:asciiTheme="minorEastAsia" w:hAnsiTheme="minorEastAsia" w:eastAsiaTheme="minorEastAsia"/>
          <w:color w:val="FF0000"/>
          <w:highlight w:val="yellow"/>
        </w:rPr>
      </w:pPr>
    </w:p>
    <w:p>
      <w:pPr>
        <w:spacing w:line="480" w:lineRule="auto"/>
        <w:ind w:firstLine="0" w:firstLineChars="0"/>
        <w:rPr>
          <w:rFonts w:hint="eastAsia" w:asciiTheme="minorEastAsia" w:hAnsiTheme="minorEastAsia" w:eastAsiaTheme="minorEastAsia"/>
          <w:color w:val="FF0000"/>
          <w:highlight w:val="yellow"/>
        </w:rPr>
      </w:pPr>
      <w:r>
        <w:rPr>
          <w:rFonts w:asciiTheme="minorEastAsia" w:hAnsiTheme="minorEastAsia" w:eastAsiaTheme="minorEastAsia"/>
          <w:color w:val="FF0000"/>
        </w:rPr>
        <w:drawing>
          <wp:inline distT="0" distB="0" distL="0" distR="0">
            <wp:extent cx="5400040" cy="4102100"/>
            <wp:effectExtent l="19050" t="0" r="0" b="0"/>
            <wp:docPr id="26" name="图片 6" descr="C:\Users\ADMINI~1\AppData\Local\Temp\1635731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C:\Users\ADMINI~1\AppData\Local\Temp\1635731695(1).png"/>
                    <pic:cNvPicPr>
                      <a:picLocks noChangeAspect="1" noChangeArrowheads="1"/>
                    </pic:cNvPicPr>
                  </pic:nvPicPr>
                  <pic:blipFill>
                    <a:blip r:embed="rId52" cstate="print"/>
                    <a:srcRect/>
                    <a:stretch>
                      <a:fillRect/>
                    </a:stretch>
                  </pic:blipFill>
                  <pic:spPr>
                    <a:xfrm>
                      <a:off x="0" y="0"/>
                      <a:ext cx="5400040" cy="4102733"/>
                    </a:xfrm>
                    <a:prstGeom prst="rect">
                      <a:avLst/>
                    </a:prstGeom>
                    <a:noFill/>
                    <a:ln w="9525">
                      <a:noFill/>
                      <a:miter lim="800000"/>
                      <a:headEnd/>
                      <a:tailEnd/>
                    </a:ln>
                  </pic:spPr>
                </pic:pic>
              </a:graphicData>
            </a:graphic>
          </wp:inline>
        </w:drawing>
      </w:r>
    </w:p>
    <w:p>
      <w:pPr>
        <w:ind w:firstLine="1440" w:firstLineChars="6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图3-2-2        奶牛场饲养工艺流程图</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（1）饲喂方式</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①公犊牛出生后全部出售，母犊牛出生7天后放入犊牛栏单栏饲养，哺乳期为60天。断奶后犊牛转入犊牛舍小群饲养，满6月龄后进入育成牛群牛舍进行饲养。</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②育成母牛满15月龄后进行配种，妊娠后转入青年母牛舍群饲。</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③预产期前7-15天转入产房，产犊后7-15天转入成母牛舍群饲。</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④泌乳牛预产期前60天干奶，产前7-15天进产房，产后7-15天转回泌乳牛舍。</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⑤用于牛群更新之外的犊母牛在育成期出售。</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（2）饮水方式</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哺乳犊牛采用人工饮水方式，即水桶饮水方式；产房采用牛自动饮水碗饮水；其他牛群采用饮水槽自由饮水方式饮水。</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（3）配种方式</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繁殖母牛采用冷冻精液人工授精配种。</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（4）挤奶方式</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泌乳牛采用并列式挤奶厅集中挤奶，每日3次。围产期母牛（在产房的30天）采用管道式挤奶设备挤奶。</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挤奶时间：每次挤奶时间为4.5小时。</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挤奶厅建在养殖场中部，有专用的运输通道，不与污道交叉。</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挤奶厅包括挤奶大厅、待挤区、设备室、储奶间等。</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奶牛通道从待挤区进入挤奶厅的通道，奶牛排着队，然后按照序列，走上挤奶台。工作人员先对乳头进行3次消毒，随后自动套上挤奶器。</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挤奶前先对设备进行消毒，每次挤奶前先用清水进行冲洗，清洗时间一般为10分钟。挤奶完毕后，应马上进行冲洗，不加任何清洗剂，只用清洁的温水（35~40℃）进行冲洗。预冲洗不循环，冲洗到水变清为止。</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3.2.1.2 日常管理</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1、青贮饲料</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（1）装填：外购合格青贮饲料，在装填前先在窑底铺上30cm厚的垫草，然后将铡短的青贮原料迅速装入窖内。装时要边装边压实，尽量排除空气。</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封窖：青贮窖为地面式青贮窖，地面为水泥抹面，方便青贮饲料的储用。当青贮饲料高出窖沿60cm时进行封窑，采用防老化的双层塑料布（长度和宽度依窖的大小而定），从一端铺至另一端，塑料布的宽度要余出窑体30-40厘米，在窖口薄膜上加一定量的土，以保证其密封性，最后在薄膜上放置废旧轮胎进行压覆，以保证薄膜不会被风吹起或刮烂。</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（3）青贮饲料取用：饲料青贮后30～50d便可开窑取喂。取料从窖口开始取用，并逐步向窖内推进，取料后随即盖严取料口。</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（4）精料工艺：干草库内将干草铡短，与青贮料、精料混合，按照牛的不同阶段进行配制，配制为成品饲料。</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3.2.1.3 牛粪处理工艺</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牛粪采用干清粪工艺，牛尿、牛舍冲洗废水、牛舍喷淋废水、挤奶厅清洗废水进入固液分离间进行固液分离，</w:t>
      </w:r>
      <w:r>
        <w:rPr>
          <w:rFonts w:hint="eastAsia" w:ascii="宋体" w:hAnsi="宋体" w:eastAsia="宋体"/>
          <w:color w:val="auto"/>
          <w:szCs w:val="28"/>
          <w:highlight w:val="none"/>
        </w:rPr>
        <w:t>将固态物质分离出来。</w:t>
      </w:r>
      <w:r>
        <w:rPr>
          <w:rFonts w:hint="eastAsia" w:ascii="宋体" w:hAnsi="宋体" w:eastAsia="宋体"/>
          <w:color w:val="auto"/>
          <w:kern w:val="24"/>
          <w:szCs w:val="28"/>
          <w:highlight w:val="none"/>
        </w:rPr>
        <w:t>固液分离是利用离心力分离液体中固体颗粒物和絮状物的机械。</w:t>
      </w:r>
      <w:r>
        <w:rPr>
          <w:rFonts w:hint="eastAsia" w:asciiTheme="minorEastAsia" w:hAnsiTheme="minorEastAsia" w:eastAsiaTheme="minorEastAsia"/>
          <w:color w:val="auto"/>
          <w:highlight w:val="none"/>
        </w:rPr>
        <w:t>牛粪及固液分离后干物质含水率约为70%，暂存在固液分离间内集污池内，定期外运粪污处置中心进行处置。</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3.2.1.4 牛尿处理</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highlight w:val="none"/>
        </w:rPr>
        <w:t>本项目牛尿与牛舍冲洗废水、牛舍喷淋废水、挤奶厅清洗废水、生活污水等，统一进入黑膜沼气池发酵处理后，</w:t>
      </w:r>
      <w:r>
        <w:rPr>
          <w:rFonts w:hint="eastAsia" w:asciiTheme="minorEastAsia" w:hAnsiTheme="minorEastAsia" w:eastAsiaTheme="minorEastAsia"/>
          <w:color w:val="auto"/>
          <w:szCs w:val="28"/>
          <w:highlight w:val="none"/>
        </w:rPr>
        <w:t>发酵后进入沼液储池，满足《畜禽粪便还田技术规范》（</w:t>
      </w:r>
      <w:r>
        <w:rPr>
          <w:rFonts w:asciiTheme="minorEastAsia" w:hAnsiTheme="minorEastAsia" w:eastAsiaTheme="minorEastAsia"/>
          <w:color w:val="auto"/>
          <w:szCs w:val="28"/>
          <w:highlight w:val="none"/>
        </w:rPr>
        <w:t>GB</w:t>
      </w:r>
      <w:r>
        <w:rPr>
          <w:rFonts w:hint="eastAsia" w:asciiTheme="minorEastAsia" w:hAnsiTheme="minorEastAsia" w:eastAsiaTheme="minorEastAsia"/>
          <w:color w:val="auto"/>
          <w:szCs w:val="28"/>
          <w:highlight w:val="none"/>
        </w:rPr>
        <w:t>/</w:t>
      </w:r>
      <w:r>
        <w:rPr>
          <w:rFonts w:asciiTheme="minorEastAsia" w:hAnsiTheme="minorEastAsia" w:eastAsiaTheme="minorEastAsia"/>
          <w:color w:val="auto"/>
          <w:szCs w:val="28"/>
          <w:highlight w:val="none"/>
        </w:rPr>
        <w:t>T 25246-2010</w:t>
      </w:r>
      <w:r>
        <w:rPr>
          <w:rFonts w:hint="eastAsia" w:asciiTheme="minorEastAsia" w:hAnsiTheme="minorEastAsia" w:eastAsiaTheme="minorEastAsia"/>
          <w:color w:val="auto"/>
          <w:szCs w:val="28"/>
          <w:highlight w:val="none"/>
        </w:rPr>
        <w:t>）表2卫生要求，在施肥季节用于配套消纳地进行施肥，在非施肥季节于沼液储存池储存；</w:t>
      </w:r>
      <w:r>
        <w:rPr>
          <w:rFonts w:hint="eastAsia" w:asciiTheme="minorEastAsia" w:hAnsiTheme="minorEastAsia" w:eastAsiaTheme="minorEastAsia"/>
          <w:color w:val="auto"/>
          <w:kern w:val="24"/>
          <w:szCs w:val="28"/>
          <w:highlight w:val="none"/>
        </w:rPr>
        <w:t>沼渣外运安达市瑞和玉米种植专业合作社进行发酵生产有机肥料。</w:t>
      </w:r>
    </w:p>
    <w:p>
      <w:pPr>
        <w:keepNext/>
        <w:keepLines/>
        <w:spacing w:line="500" w:lineRule="exact"/>
        <w:ind w:firstLine="0" w:firstLineChars="0"/>
        <w:outlineLvl w:val="4"/>
        <w:rPr>
          <w:rFonts w:asciiTheme="minorEastAsia" w:hAnsiTheme="minorEastAsia" w:eastAsiaTheme="minorEastAsia"/>
          <w:bCs/>
          <w:color w:val="auto"/>
          <w:szCs w:val="28"/>
          <w:highlight w:val="none"/>
        </w:rPr>
      </w:pPr>
      <w:r>
        <w:rPr>
          <w:rFonts w:hint="eastAsia" w:asciiTheme="minorEastAsia" w:hAnsiTheme="minorEastAsia" w:eastAsiaTheme="minorEastAsia"/>
          <w:bCs/>
          <w:color w:val="auto"/>
          <w:szCs w:val="28"/>
          <w:highlight w:val="none"/>
        </w:rPr>
        <w:t>3.2.1.5沼气净化及利用</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根据《畜禽养殖业污染防治技术政策》（环发</w:t>
      </w:r>
      <w:r>
        <w:rPr>
          <w:rFonts w:asciiTheme="minorEastAsia" w:hAnsiTheme="minorEastAsia" w:eastAsiaTheme="minorEastAsia"/>
          <w:color w:val="auto"/>
          <w:kern w:val="24"/>
          <w:szCs w:val="28"/>
          <w:highlight w:val="none"/>
        </w:rPr>
        <w:t>[2010]151</w:t>
      </w:r>
      <w:r>
        <w:rPr>
          <w:rFonts w:hint="eastAsia" w:asciiTheme="minorEastAsia" w:hAnsiTheme="minorEastAsia" w:eastAsiaTheme="minorEastAsia"/>
          <w:color w:val="auto"/>
          <w:kern w:val="24"/>
          <w:szCs w:val="28"/>
          <w:highlight w:val="none"/>
        </w:rPr>
        <w:t>号）中有关内容，厌氧发酵产生的沼气应进行收集，并根据利用途径进行脱水、脱硫等净化处理。沼气宜作为燃料直接利用。</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沼气经过脱硫装置脱硫，其目的是净化沼气。净化后的沼气进入后续沼气利用系统。</w:t>
      </w:r>
    </w:p>
    <w:p>
      <w:pPr>
        <w:spacing w:line="480" w:lineRule="exact"/>
        <w:ind w:firstLine="560"/>
        <w:rPr>
          <w:rFonts w:asciiTheme="minorEastAsia" w:hAnsiTheme="minorEastAsia" w:eastAsiaTheme="minorEastAsia"/>
          <w:kern w:val="24"/>
          <w:szCs w:val="28"/>
        </w:rPr>
      </w:pPr>
      <w:r>
        <w:rPr>
          <w:rFonts w:hint="eastAsia" w:asciiTheme="minorEastAsia" w:hAnsiTheme="minorEastAsia" w:eastAsiaTheme="minorEastAsia"/>
          <w:kern w:val="24"/>
          <w:szCs w:val="28"/>
        </w:rPr>
        <w:t>①</w:t>
      </w:r>
      <w:r>
        <w:rPr>
          <w:rFonts w:hint="eastAsia" w:asciiTheme="minorEastAsia" w:hAnsiTheme="minorEastAsia" w:eastAsiaTheme="minorEastAsia"/>
          <w:szCs w:val="28"/>
        </w:rPr>
        <w:t>沼气净化</w:t>
      </w:r>
    </w:p>
    <w:p>
      <w:pPr>
        <w:spacing w:line="480" w:lineRule="exact"/>
        <w:ind w:firstLine="560"/>
        <w:rPr>
          <w:rFonts w:asciiTheme="minorEastAsia" w:hAnsiTheme="minorEastAsia" w:eastAsiaTheme="minorEastAsia"/>
          <w:kern w:val="24"/>
          <w:szCs w:val="28"/>
        </w:rPr>
      </w:pPr>
      <w:r>
        <w:rPr>
          <w:rFonts w:hint="eastAsia" w:asciiTheme="minorEastAsia" w:hAnsiTheme="minorEastAsia" w:eastAsiaTheme="minorEastAsia"/>
          <w:kern w:val="24"/>
          <w:szCs w:val="28"/>
        </w:rPr>
        <w:t>沼气是高湿度气体，</w:t>
      </w:r>
      <w:r>
        <w:rPr>
          <w:rFonts w:asciiTheme="minorEastAsia" w:hAnsiTheme="minorEastAsia" w:eastAsiaTheme="minorEastAsia"/>
          <w:kern w:val="24"/>
          <w:szCs w:val="28"/>
        </w:rPr>
        <w:t>H</w:t>
      </w:r>
      <w:r>
        <w:rPr>
          <w:rFonts w:asciiTheme="minorEastAsia" w:hAnsiTheme="minorEastAsia" w:eastAsiaTheme="minorEastAsia"/>
          <w:kern w:val="24"/>
          <w:szCs w:val="28"/>
          <w:vertAlign w:val="subscript"/>
        </w:rPr>
        <w:t>2</w:t>
      </w:r>
      <w:r>
        <w:rPr>
          <w:rFonts w:asciiTheme="minorEastAsia" w:hAnsiTheme="minorEastAsia" w:eastAsiaTheme="minorEastAsia"/>
          <w:kern w:val="24"/>
          <w:szCs w:val="28"/>
        </w:rPr>
        <w:t>S</w:t>
      </w:r>
      <w:r>
        <w:rPr>
          <w:rFonts w:hint="eastAsia" w:asciiTheme="minorEastAsia" w:hAnsiTheme="minorEastAsia" w:eastAsiaTheme="minorEastAsia"/>
          <w:kern w:val="24"/>
          <w:szCs w:val="28"/>
        </w:rPr>
        <w:t>平均含量为</w:t>
      </w:r>
      <w:r>
        <w:rPr>
          <w:rFonts w:asciiTheme="minorEastAsia" w:hAnsiTheme="minorEastAsia" w:eastAsiaTheme="minorEastAsia"/>
          <w:kern w:val="24"/>
          <w:szCs w:val="28"/>
        </w:rPr>
        <w:t>0.025%</w:t>
      </w:r>
      <w:r>
        <w:rPr>
          <w:rFonts w:hint="eastAsia" w:asciiTheme="minorEastAsia" w:hAnsiTheme="minorEastAsia" w:eastAsiaTheme="minorEastAsia"/>
          <w:kern w:val="24"/>
          <w:szCs w:val="28"/>
        </w:rPr>
        <w:t>，需要进行脱水脱硫处理，以防止对沼气输送管道的腐蚀影响。采用专用沼气脱硫剂脱硫后，硫去除率可达到</w:t>
      </w:r>
      <w:r>
        <w:rPr>
          <w:rFonts w:asciiTheme="minorEastAsia" w:hAnsiTheme="minorEastAsia" w:eastAsiaTheme="minorEastAsia"/>
          <w:kern w:val="24"/>
          <w:szCs w:val="28"/>
        </w:rPr>
        <w:t>95%</w:t>
      </w:r>
      <w:r>
        <w:rPr>
          <w:rFonts w:hint="eastAsia" w:asciiTheme="minorEastAsia" w:hAnsiTheme="minorEastAsia" w:eastAsiaTheme="minorEastAsia"/>
          <w:kern w:val="24"/>
          <w:szCs w:val="28"/>
        </w:rPr>
        <w:t>以上，经核算沼气净化后</w:t>
      </w:r>
      <w:r>
        <w:rPr>
          <w:rFonts w:asciiTheme="minorEastAsia" w:hAnsiTheme="minorEastAsia" w:eastAsiaTheme="minorEastAsia"/>
          <w:kern w:val="24"/>
          <w:szCs w:val="28"/>
        </w:rPr>
        <w:t>H</w:t>
      </w:r>
      <w:r>
        <w:rPr>
          <w:rFonts w:asciiTheme="minorEastAsia" w:hAnsiTheme="minorEastAsia" w:eastAsiaTheme="minorEastAsia"/>
          <w:kern w:val="24"/>
          <w:szCs w:val="28"/>
          <w:vertAlign w:val="subscript"/>
        </w:rPr>
        <w:t>2</w:t>
      </w:r>
      <w:r>
        <w:rPr>
          <w:rFonts w:asciiTheme="minorEastAsia" w:hAnsiTheme="minorEastAsia" w:eastAsiaTheme="minorEastAsia"/>
          <w:kern w:val="24"/>
          <w:szCs w:val="28"/>
        </w:rPr>
        <w:t>S</w:t>
      </w:r>
      <w:r>
        <w:rPr>
          <w:rFonts w:hint="eastAsia" w:asciiTheme="minorEastAsia" w:hAnsiTheme="minorEastAsia" w:eastAsiaTheme="minorEastAsia"/>
          <w:kern w:val="24"/>
          <w:szCs w:val="28"/>
        </w:rPr>
        <w:t>含量不高于</w:t>
      </w:r>
      <w:r>
        <w:rPr>
          <w:rFonts w:asciiTheme="minorEastAsia" w:hAnsiTheme="minorEastAsia" w:eastAsiaTheme="minorEastAsia"/>
          <w:kern w:val="24"/>
          <w:szCs w:val="28"/>
        </w:rPr>
        <w:t>20 mg/m</w:t>
      </w:r>
      <w:r>
        <w:rPr>
          <w:rFonts w:asciiTheme="minorEastAsia" w:hAnsiTheme="minorEastAsia" w:eastAsiaTheme="minorEastAsia"/>
          <w:kern w:val="24"/>
          <w:szCs w:val="28"/>
          <w:vertAlign w:val="superscript"/>
        </w:rPr>
        <w:t>3</w:t>
      </w:r>
      <w:r>
        <w:rPr>
          <w:rFonts w:hint="eastAsia" w:asciiTheme="minorEastAsia" w:hAnsiTheme="minorEastAsia" w:eastAsiaTheme="minorEastAsia"/>
          <w:kern w:val="24"/>
          <w:szCs w:val="28"/>
        </w:rPr>
        <w:t>。</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项目采用常压氧化铁干法脱硫，在常温常压下沼气通过脱硫剂床层，沼气中硫化氢与活性氧化铁接触，生成硫化铁和硫化亚铁。再生时，含有硫化物的脱硫剂与空气中的氧接触，当有水存在时，铁的硫化物又转化为氧化铁和单质硫。这种脱硫、再生过程可重复多次，直至氧化铁脱硫剂表面的大部分空隙被硫或其他杂质覆盖而失去活性为止。一旦脱硫剂失去活性，需将脱硫剂从塔内卸出摊晒在空地上，利用空气中的氧进行自然再生。</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脱硫反应如下：</w:t>
      </w:r>
    </w:p>
    <w:p>
      <w:pPr>
        <w:spacing w:line="480" w:lineRule="exact"/>
        <w:ind w:firstLine="560"/>
        <w:rPr>
          <w:rFonts w:asciiTheme="minorEastAsia" w:hAnsiTheme="minorEastAsia" w:eastAsiaTheme="minorEastAsia"/>
          <w:color w:val="auto"/>
          <w:kern w:val="24"/>
          <w:szCs w:val="28"/>
          <w:highlight w:val="none"/>
        </w:rPr>
      </w:pPr>
      <w:r>
        <w:rPr>
          <w:rFonts w:asciiTheme="minorEastAsia" w:hAnsiTheme="minorEastAsia" w:eastAsiaTheme="minorEastAsia"/>
          <w:color w:val="auto"/>
          <w:szCs w:val="28"/>
          <w:highlight w:val="none"/>
        </w:rPr>
        <mc:AlternateContent>
          <mc:Choice Requires="wps">
            <w:drawing>
              <wp:anchor distT="0" distB="0" distL="114300" distR="114300" simplePos="0" relativeHeight="251669504" behindDoc="0" locked="0" layoutInCell="1" allowOverlap="1">
                <wp:simplePos x="0" y="0"/>
                <wp:positionH relativeFrom="column">
                  <wp:posOffset>2044700</wp:posOffset>
                </wp:positionH>
                <wp:positionV relativeFrom="paragraph">
                  <wp:posOffset>226695</wp:posOffset>
                </wp:positionV>
                <wp:extent cx="292100" cy="1905"/>
                <wp:effectExtent l="0" t="24765" r="12700" b="30480"/>
                <wp:wrapNone/>
                <wp:docPr id="32" name="直线 82"/>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2" o:spid="_x0000_s1026" o:spt="20" style="position:absolute;left:0pt;flip:y;margin-left:161pt;margin-top:17.85pt;height:0.15pt;width:23pt;z-index:251669504;mso-width-relative:page;mso-height-relative:page;" filled="f" stroked="t" coordsize="21600,21600" o:gfxdata="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ucxh7WAAAACQEAAA8AAAAAAAAAAQAgAAAAIgAAAGRycy9kb3ducmV2Lnht&#10;bFBLAQIUABQAAAAIAIdO4kDpH6ai+wEAAOwDAAAOAAAAAAAAAAEAIAAAACUBAABkcnMvZTJvRG9j&#10;LnhtbFBLBQYAAAAABgAGAFkBAACSBQAAAAA=&#10;">
                <v:fill on="f" focussize="0,0"/>
                <v:stroke color="#000000" joinstyle="round" endarrow="block" endarrowwidth="narrow"/>
                <v:imagedata o:title=""/>
                <o:lock v:ext="edit" aspectratio="f"/>
              </v:line>
            </w:pict>
          </mc:Fallback>
        </mc:AlternateContent>
      </w:r>
      <w:r>
        <w:rPr>
          <w:rFonts w:asciiTheme="minorEastAsia" w:hAnsiTheme="minorEastAsia" w:eastAsiaTheme="minorEastAsia"/>
          <w:color w:val="auto"/>
          <w:kern w:val="24"/>
          <w:szCs w:val="28"/>
          <w:highlight w:val="none"/>
        </w:rPr>
        <w:t>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+ 3H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S        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S</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 xml:space="preserve"> + 6H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p>
    <w:p>
      <w:pPr>
        <w:spacing w:line="480" w:lineRule="exact"/>
        <w:ind w:firstLine="560"/>
        <w:rPr>
          <w:rFonts w:asciiTheme="minorEastAsia" w:hAnsiTheme="minorEastAsia" w:eastAsiaTheme="minorEastAsia"/>
          <w:color w:val="auto"/>
          <w:kern w:val="24"/>
          <w:szCs w:val="28"/>
          <w:highlight w:val="none"/>
        </w:rPr>
      </w:pPr>
      <w:r>
        <w:rPr>
          <w:rFonts w:asciiTheme="minorEastAsia" w:hAnsiTheme="minorEastAsia" w:eastAsiaTheme="minorEastAsia"/>
          <w:color w:val="auto"/>
          <w:szCs w:val="28"/>
          <w:highlight w:val="none"/>
        </w:rPr>
        <mc:AlternateContent>
          <mc:Choice Requires="wps">
            <w:drawing>
              <wp:anchor distT="0" distB="0" distL="114300" distR="114300" simplePos="0" relativeHeight="251670528" behindDoc="0" locked="0" layoutInCell="1" allowOverlap="1">
                <wp:simplePos x="0" y="0"/>
                <wp:positionH relativeFrom="column">
                  <wp:posOffset>2044700</wp:posOffset>
                </wp:positionH>
                <wp:positionV relativeFrom="paragraph">
                  <wp:posOffset>206375</wp:posOffset>
                </wp:positionV>
                <wp:extent cx="292100" cy="1905"/>
                <wp:effectExtent l="0" t="24765" r="12700" b="30480"/>
                <wp:wrapNone/>
                <wp:docPr id="33" name="直线 83"/>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3" o:spid="_x0000_s1026" o:spt="20" style="position:absolute;left:0pt;flip:y;margin-left:161pt;margin-top:16.25pt;height:0.15pt;width:23pt;z-index:251670528;mso-width-relative:page;mso-height-relative:page;" filled="f" stroked="t" coordsize="21600,21600" o:gfxdata="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6wonNUAAAAJAQAADwAAAAAAAAABACAAAAAiAAAAZHJzL2Rvd25yZXYueG1s&#10;UEsBAhQAFAAAAAgAh07iQNhxEff7AQAA7AMAAA4AAAAAAAAAAQAgAAAAJAEAAGRycy9lMm9Eb2Mu&#10;eG1sUEsFBgAAAAAGAAYAWQEAAJEFAAAAAA==&#10;">
                <v:fill on="f" focussize="0,0"/>
                <v:stroke color="#000000" joinstyle="round" endarrow="block" endarrowwidth="narrow"/>
                <v:imagedata o:title=""/>
                <o:lock v:ext="edit" aspectratio="f"/>
              </v:line>
            </w:pict>
          </mc:Fallback>
        </mc:AlternateContent>
      </w:r>
      <w:r>
        <w:rPr>
          <w:rFonts w:asciiTheme="minorEastAsia" w:hAnsiTheme="minorEastAsia" w:eastAsiaTheme="minorEastAsia"/>
          <w:color w:val="auto"/>
          <w:kern w:val="24"/>
          <w:szCs w:val="28"/>
          <w:highlight w:val="none"/>
        </w:rPr>
        <w:t>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+ 3H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S        2FeS + S + 6H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再生反应如下：</w:t>
      </w:r>
    </w:p>
    <w:p>
      <w:pPr>
        <w:spacing w:line="480" w:lineRule="exact"/>
        <w:ind w:firstLine="560"/>
        <w:rPr>
          <w:rFonts w:asciiTheme="minorEastAsia" w:hAnsiTheme="minorEastAsia" w:eastAsiaTheme="minorEastAsia"/>
          <w:color w:val="auto"/>
          <w:kern w:val="24"/>
          <w:szCs w:val="28"/>
          <w:highlight w:val="none"/>
        </w:rPr>
      </w:pPr>
      <w:r>
        <w:rPr>
          <w:rFonts w:asciiTheme="minorEastAsia" w:hAnsiTheme="minorEastAsia" w:eastAsiaTheme="minorEastAsia"/>
          <w:color w:val="auto"/>
          <w:szCs w:val="28"/>
          <w:highlight w:val="none"/>
        </w:rPr>
        <mc:AlternateContent>
          <mc:Choice Requires="wps">
            <w:drawing>
              <wp:anchor distT="0" distB="0" distL="114300" distR="114300" simplePos="0" relativeHeight="251672576" behindDoc="0" locked="0" layoutInCell="1" allowOverlap="1">
                <wp:simplePos x="0" y="0"/>
                <wp:positionH relativeFrom="column">
                  <wp:posOffset>2152650</wp:posOffset>
                </wp:positionH>
                <wp:positionV relativeFrom="paragraph">
                  <wp:posOffset>164465</wp:posOffset>
                </wp:positionV>
                <wp:extent cx="292100" cy="1905"/>
                <wp:effectExtent l="0" t="24765" r="12700" b="30480"/>
                <wp:wrapNone/>
                <wp:docPr id="35" name="直线 85"/>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5" o:spid="_x0000_s1026" o:spt="20" style="position:absolute;left:0pt;flip:y;margin-left:169.5pt;margin-top:12.95pt;height:0.15pt;width:23pt;z-index:251672576;mso-width-relative:page;mso-height-relative:page;" filled="f" stroked="t" coordsize="21600,21600" o:gfxdata="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LUqNYAAAAJAQAADwAAAAAAAAABACAAAAAiAAAAZHJzL2Rvd25yZXYu&#10;eG1sUEsBAhQAFAAAAAgAh07iQD8T09H9AQAA7AMAAA4AAAAAAAAAAQAgAAAAJQEAAGRycy9lMm9E&#10;b2MueG1sUEsFBgAAAAAGAAYAWQEAAJQFAAAAAA==&#10;">
                <v:fill on="f" focussize="0,0"/>
                <v:stroke color="#000000" joinstyle="round" endarrow="block" endarrowwidth="narrow"/>
                <v:imagedata o:title=""/>
                <o:lock v:ext="edit" aspectratio="f"/>
              </v:line>
            </w:pict>
          </mc:Fallback>
        </mc:AlternateContent>
      </w:r>
      <w:r>
        <w:rPr>
          <w:rFonts w:asciiTheme="minorEastAsia" w:hAnsiTheme="minorEastAsia" w:eastAsiaTheme="minorEastAsia"/>
          <w:color w:val="auto"/>
          <w:kern w:val="24"/>
          <w:szCs w:val="28"/>
          <w:highlight w:val="none"/>
        </w:rPr>
        <w:t>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S</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 xml:space="preserve"> + 3/2O</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 xml:space="preserve"> + 3H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+ 3S</w:t>
      </w:r>
    </w:p>
    <w:p>
      <w:pPr>
        <w:spacing w:line="480" w:lineRule="exact"/>
        <w:ind w:firstLine="560"/>
        <w:rPr>
          <w:rFonts w:asciiTheme="minorEastAsia" w:hAnsiTheme="minorEastAsia" w:eastAsiaTheme="minorEastAsia"/>
          <w:color w:val="auto"/>
          <w:kern w:val="24"/>
          <w:szCs w:val="28"/>
          <w:highlight w:val="none"/>
        </w:rPr>
      </w:pPr>
      <w:r>
        <w:rPr>
          <w:rFonts w:asciiTheme="minorEastAsia" w:hAnsiTheme="minorEastAsia" w:eastAsiaTheme="minorEastAsia"/>
          <w:color w:val="auto"/>
          <w:szCs w:val="28"/>
          <w:highlight w:val="none"/>
        </w:rPr>
        <mc:AlternateContent>
          <mc:Choice Requires="wps">
            <w:drawing>
              <wp:anchor distT="0" distB="0" distL="114300" distR="114300" simplePos="0" relativeHeight="251671552" behindDoc="0" locked="0" layoutInCell="1" allowOverlap="1">
                <wp:simplePos x="0" y="0"/>
                <wp:positionH relativeFrom="column">
                  <wp:posOffset>2152650</wp:posOffset>
                </wp:positionH>
                <wp:positionV relativeFrom="paragraph">
                  <wp:posOffset>162560</wp:posOffset>
                </wp:positionV>
                <wp:extent cx="292100" cy="1905"/>
                <wp:effectExtent l="0" t="24765" r="12700" b="30480"/>
                <wp:wrapNone/>
                <wp:docPr id="34" name="直线 84"/>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4" o:spid="_x0000_s1026" o:spt="20" style="position:absolute;left:0pt;flip:y;margin-left:169.5pt;margin-top:12.8pt;height:0.15pt;width:23pt;z-index:251671552;mso-width-relative:page;mso-height-relative:page;" filled="f" stroked="t" coordsize="21600,21600" o:gfxdata="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pqB1gAAAAkBAAAPAAAAAAAAAAEAIAAAACIAAABkcnMvZG93bnJldi54&#10;bWxQSwECFAAUAAAACACHTuJADn1khPwBAADsAwAADgAAAAAAAAABACAAAAAlAQAAZHJzL2Uyb0Rv&#10;Yy54bWxQSwUGAAAAAAYABgBZAQAAkwUAAAAA&#10;">
                <v:fill on="f" focussize="0,0"/>
                <v:stroke color="#000000" joinstyle="round" endarrow="block" endarrowwidth="narrow"/>
                <v:imagedata o:title=""/>
                <o:lock v:ext="edit" aspectratio="f"/>
              </v:line>
            </w:pict>
          </mc:Fallback>
        </mc:AlternateContent>
      </w:r>
      <w:r>
        <w:rPr>
          <w:rFonts w:asciiTheme="minorEastAsia" w:hAnsiTheme="minorEastAsia" w:eastAsiaTheme="minorEastAsia"/>
          <w:color w:val="auto"/>
          <w:kern w:val="24"/>
          <w:szCs w:val="28"/>
          <w:highlight w:val="none"/>
        </w:rPr>
        <w:t>2FeS + 3/2O</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 xml:space="preserve"> + 3H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Fe</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w:t>
      </w:r>
      <w:r>
        <w:rPr>
          <w:rFonts w:asciiTheme="minorEastAsia" w:hAnsiTheme="minorEastAsia" w:eastAsiaTheme="minorEastAsia"/>
          <w:color w:val="auto"/>
          <w:kern w:val="24"/>
          <w:szCs w:val="28"/>
          <w:highlight w:val="none"/>
          <w:vertAlign w:val="subscript"/>
        </w:rPr>
        <w:t>3</w:t>
      </w:r>
      <w:r>
        <w:rPr>
          <w:rFonts w:asciiTheme="minorEastAsia" w:hAnsiTheme="minorEastAsia" w:eastAsiaTheme="minorEastAsia"/>
          <w:color w:val="auto"/>
          <w:kern w:val="24"/>
          <w:szCs w:val="28"/>
          <w:highlight w:val="none"/>
        </w:rPr>
        <w:t>·3H</w:t>
      </w:r>
      <w:r>
        <w:rPr>
          <w:rFonts w:asciiTheme="minorEastAsia" w:hAnsiTheme="minorEastAsia" w:eastAsiaTheme="minorEastAsia"/>
          <w:color w:val="auto"/>
          <w:kern w:val="24"/>
          <w:szCs w:val="28"/>
          <w:highlight w:val="none"/>
          <w:vertAlign w:val="subscript"/>
        </w:rPr>
        <w:t>2</w:t>
      </w:r>
      <w:r>
        <w:rPr>
          <w:rFonts w:asciiTheme="minorEastAsia" w:hAnsiTheme="minorEastAsia" w:eastAsiaTheme="minorEastAsia"/>
          <w:color w:val="auto"/>
          <w:kern w:val="24"/>
          <w:szCs w:val="28"/>
          <w:highlight w:val="none"/>
        </w:rPr>
        <w:t>O + 2S</w:t>
      </w:r>
    </w:p>
    <w:p>
      <w:pPr>
        <w:spacing w:line="480" w:lineRule="exact"/>
        <w:ind w:firstLine="560"/>
        <w:rPr>
          <w:rFonts w:asciiTheme="minorEastAsia" w:hAnsiTheme="minorEastAsia" w:eastAsiaTheme="minorEastAsia"/>
          <w:color w:val="auto"/>
          <w:kern w:val="24"/>
          <w:szCs w:val="28"/>
          <w:highlight w:val="none"/>
        </w:rPr>
      </w:pPr>
      <w:r>
        <w:rPr>
          <w:rFonts w:hint="eastAsia" w:asciiTheme="minorEastAsia" w:hAnsiTheme="minorEastAsia" w:eastAsiaTheme="minorEastAsia"/>
          <w:color w:val="auto"/>
          <w:kern w:val="24"/>
          <w:szCs w:val="28"/>
          <w:highlight w:val="none"/>
        </w:rPr>
        <w:t>脱硫剂一次装入后，平时不需维护，当出口沼气硫含量超标时，应更换脱硫剂。脱硫剂再生的次数与脱硫剂的品质有关，一般可以再生</w:t>
      </w:r>
      <w:r>
        <w:rPr>
          <w:rFonts w:asciiTheme="minorEastAsia" w:hAnsiTheme="minorEastAsia" w:eastAsiaTheme="minorEastAsia"/>
          <w:color w:val="auto"/>
          <w:kern w:val="24"/>
          <w:szCs w:val="28"/>
          <w:highlight w:val="none"/>
        </w:rPr>
        <w:t>2~3</w:t>
      </w:r>
      <w:r>
        <w:rPr>
          <w:rFonts w:hint="eastAsia" w:asciiTheme="minorEastAsia" w:hAnsiTheme="minorEastAsia" w:eastAsiaTheme="minorEastAsia"/>
          <w:color w:val="auto"/>
          <w:kern w:val="24"/>
          <w:szCs w:val="28"/>
          <w:highlight w:val="none"/>
        </w:rPr>
        <w:t>次。</w:t>
      </w:r>
    </w:p>
    <w:p>
      <w:pPr>
        <w:spacing w:line="480" w:lineRule="exact"/>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②沼气利用</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szCs w:val="28"/>
          <w:highlight w:val="none"/>
        </w:rPr>
        <w:t>根据《规模化畜禽养殖场沼气工程设计规范》中的数据，理论上每去除</w:t>
      </w:r>
      <w:r>
        <w:rPr>
          <w:rFonts w:asciiTheme="minorEastAsia" w:hAnsiTheme="minorEastAsia" w:eastAsiaTheme="minorEastAsia"/>
          <w:color w:val="auto"/>
          <w:szCs w:val="28"/>
          <w:highlight w:val="none"/>
        </w:rPr>
        <w:t>1 kg COD</w:t>
      </w:r>
      <w:r>
        <w:rPr>
          <w:rFonts w:hint="eastAsia" w:asciiTheme="minorEastAsia" w:hAnsiTheme="minorEastAsia" w:eastAsiaTheme="minorEastAsia"/>
          <w:color w:val="auto"/>
          <w:szCs w:val="28"/>
          <w:highlight w:val="none"/>
        </w:rPr>
        <w:t>可产生</w:t>
      </w:r>
      <w:r>
        <w:rPr>
          <w:rFonts w:asciiTheme="minorEastAsia" w:hAnsiTheme="minorEastAsia" w:eastAsiaTheme="minorEastAsia"/>
          <w:color w:val="auto"/>
          <w:szCs w:val="28"/>
          <w:highlight w:val="none"/>
        </w:rPr>
        <w:t>0.35 m</w:t>
      </w:r>
      <w:r>
        <w:rPr>
          <w:rFonts w:asciiTheme="minorEastAsia" w:hAnsiTheme="minorEastAsia" w:eastAsiaTheme="minorEastAsia"/>
          <w:color w:val="auto"/>
          <w:szCs w:val="28"/>
          <w:highlight w:val="none"/>
          <w:vertAlign w:val="superscript"/>
        </w:rPr>
        <w:t>3</w:t>
      </w:r>
      <w:r>
        <w:rPr>
          <w:rFonts w:hint="eastAsia" w:asciiTheme="minorEastAsia" w:hAnsiTheme="minorEastAsia" w:eastAsiaTheme="minorEastAsia"/>
          <w:color w:val="auto"/>
          <w:szCs w:val="28"/>
          <w:highlight w:val="none"/>
        </w:rPr>
        <w:t>沼气进行计算，本项目共计去除</w:t>
      </w:r>
      <w:r>
        <w:rPr>
          <w:rFonts w:asciiTheme="minorEastAsia" w:hAnsiTheme="minorEastAsia" w:eastAsiaTheme="minorEastAsia"/>
          <w:color w:val="auto"/>
          <w:szCs w:val="28"/>
          <w:highlight w:val="none"/>
        </w:rPr>
        <w:t>COD</w:t>
      </w:r>
      <w:r>
        <w:rPr>
          <w:rFonts w:hint="eastAsia" w:asciiTheme="minorEastAsia" w:hAnsiTheme="minorEastAsia" w:eastAsiaTheme="minorEastAsia"/>
          <w:color w:val="auto"/>
          <w:szCs w:val="28"/>
          <w:highlight w:val="none"/>
        </w:rPr>
        <w:t>约</w:t>
      </w:r>
      <w:r>
        <w:rPr>
          <w:rFonts w:hint="eastAsia" w:asciiTheme="minorEastAsia" w:hAnsiTheme="minorEastAsia" w:eastAsiaTheme="minorEastAsia"/>
          <w:color w:val="auto"/>
          <w:highlight w:val="none"/>
        </w:rPr>
        <w:t>3.7273kg/h，沼气产生量为1.30m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/h，即31.3m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/d，11424.5 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/a，沼气经脱硫后送至沼气发电机发电，燃烧废气经15m排气筒排放。</w:t>
      </w:r>
    </w:p>
    <w:p>
      <w:pPr>
        <w:spacing w:line="480" w:lineRule="exact"/>
        <w:ind w:firstLine="560"/>
        <w:rPr>
          <w:rFonts w:asciiTheme="minorEastAsia" w:hAnsiTheme="minorEastAsia" w:eastAsiaTheme="minorEastAsia"/>
          <w:color w:val="auto"/>
          <w:kern w:val="0"/>
          <w:szCs w:val="28"/>
          <w:highlight w:val="none"/>
        </w:rPr>
      </w:pPr>
      <w:r>
        <w:rPr>
          <w:rFonts w:hint="eastAsia" w:asciiTheme="minorEastAsia" w:hAnsiTheme="minorEastAsia" w:eastAsiaTheme="minorEastAsia"/>
          <w:color w:val="auto"/>
          <w:kern w:val="0"/>
          <w:szCs w:val="28"/>
          <w:highlight w:val="none"/>
        </w:rPr>
        <w:t>本项目设置</w:t>
      </w:r>
      <w:r>
        <w:rPr>
          <w:rFonts w:asciiTheme="minorEastAsia" w:hAnsiTheme="minorEastAsia" w:eastAsiaTheme="minorEastAsia"/>
          <w:color w:val="auto"/>
          <w:kern w:val="0"/>
          <w:szCs w:val="28"/>
          <w:highlight w:val="none"/>
        </w:rPr>
        <w:t>35 kW</w:t>
      </w:r>
      <w:r>
        <w:rPr>
          <w:rFonts w:hint="eastAsia" w:asciiTheme="minorEastAsia" w:hAnsiTheme="minorEastAsia" w:eastAsiaTheme="minorEastAsia"/>
          <w:color w:val="auto"/>
          <w:kern w:val="0"/>
          <w:szCs w:val="28"/>
          <w:highlight w:val="none"/>
        </w:rPr>
        <w:t>沼气发电机一台，</w:t>
      </w:r>
      <w:r>
        <w:rPr>
          <w:rFonts w:hint="eastAsia" w:asciiTheme="minorEastAsia" w:hAnsiTheme="minorEastAsia" w:eastAsiaTheme="minorEastAsia"/>
          <w:color w:val="auto"/>
          <w:szCs w:val="28"/>
          <w:highlight w:val="none"/>
        </w:rPr>
        <w:t>沼气发电量以</w:t>
      </w:r>
      <w:r>
        <w:rPr>
          <w:rFonts w:asciiTheme="minorEastAsia" w:hAnsiTheme="minorEastAsia" w:eastAsiaTheme="minorEastAsia"/>
          <w:color w:val="auto"/>
          <w:szCs w:val="28"/>
          <w:highlight w:val="none"/>
        </w:rPr>
        <w:t>2 kwh/m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w:t>
      </w:r>
      <w:r>
        <w:rPr>
          <w:rFonts w:hint="eastAsia" w:asciiTheme="minorEastAsia" w:hAnsiTheme="minorEastAsia" w:eastAsiaTheme="minorEastAsia"/>
          <w:color w:val="auto"/>
          <w:szCs w:val="28"/>
          <w:highlight w:val="none"/>
        </w:rPr>
        <w:t>沼气计，</w:t>
      </w:r>
      <w:r>
        <w:rPr>
          <w:rFonts w:hint="eastAsia" w:asciiTheme="minorEastAsia" w:hAnsiTheme="minorEastAsia" w:eastAsiaTheme="minorEastAsia"/>
          <w:color w:val="auto"/>
          <w:kern w:val="0"/>
          <w:szCs w:val="28"/>
          <w:highlight w:val="none"/>
        </w:rPr>
        <w:t>如果发电机满负荷运转，则需消耗沼气</w:t>
      </w:r>
      <w:r>
        <w:rPr>
          <w:rFonts w:asciiTheme="minorEastAsia" w:hAnsiTheme="minorEastAsia" w:eastAsiaTheme="minorEastAsia"/>
          <w:color w:val="auto"/>
          <w:kern w:val="0"/>
          <w:szCs w:val="28"/>
          <w:highlight w:val="none"/>
        </w:rPr>
        <w:t xml:space="preserve">17.5 </w:t>
      </w:r>
      <w:r>
        <w:rPr>
          <w:rFonts w:asciiTheme="minorEastAsia" w:hAnsiTheme="minorEastAsia" w:eastAsiaTheme="minorEastAsia"/>
          <w:color w:val="auto"/>
          <w:szCs w:val="28"/>
          <w:highlight w:val="none"/>
        </w:rPr>
        <w:t>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/h</w:t>
      </w:r>
      <w:r>
        <w:rPr>
          <w:rFonts w:hint="eastAsia" w:asciiTheme="minorEastAsia" w:hAnsiTheme="minorEastAsia" w:eastAsiaTheme="minorEastAsia"/>
          <w:color w:val="auto"/>
          <w:szCs w:val="28"/>
          <w:highlight w:val="none"/>
        </w:rPr>
        <w:t>、</w:t>
      </w:r>
      <w:r>
        <w:rPr>
          <w:rFonts w:asciiTheme="minorEastAsia" w:hAnsiTheme="minorEastAsia" w:eastAsiaTheme="minorEastAsia"/>
          <w:color w:val="auto"/>
          <w:kern w:val="0"/>
          <w:szCs w:val="28"/>
          <w:highlight w:val="none"/>
        </w:rPr>
        <w:t>420</w:t>
      </w:r>
      <w:r>
        <w:rPr>
          <w:rFonts w:asciiTheme="minorEastAsia" w:hAnsiTheme="minorEastAsia" w:eastAsiaTheme="minorEastAsia"/>
          <w:color w:val="auto"/>
          <w:szCs w:val="28"/>
          <w:highlight w:val="none"/>
        </w:rPr>
        <w:t xml:space="preserve"> 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/d</w:t>
      </w:r>
      <w:r>
        <w:rPr>
          <w:rFonts w:hint="eastAsia" w:asciiTheme="minorEastAsia" w:hAnsiTheme="minorEastAsia" w:eastAsiaTheme="minorEastAsia"/>
          <w:color w:val="auto"/>
          <w:szCs w:val="28"/>
          <w:highlight w:val="none"/>
        </w:rPr>
        <w:t>、</w:t>
      </w:r>
      <w:r>
        <w:rPr>
          <w:rFonts w:asciiTheme="minorEastAsia" w:hAnsiTheme="minorEastAsia" w:eastAsiaTheme="minorEastAsia"/>
          <w:color w:val="auto"/>
          <w:szCs w:val="28"/>
          <w:highlight w:val="none"/>
        </w:rPr>
        <w:t>153300 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/a</w:t>
      </w:r>
      <w:r>
        <w:rPr>
          <w:rFonts w:hint="eastAsia" w:asciiTheme="minorEastAsia" w:hAnsiTheme="minorEastAsia" w:eastAsiaTheme="minorEastAsia"/>
          <w:color w:val="auto"/>
          <w:szCs w:val="28"/>
          <w:highlight w:val="none"/>
        </w:rPr>
        <w:t>，可看出全年沼气能够完全消化。用于场区配备电力输送设备，主要用于牛舍照明</w:t>
      </w:r>
      <w:r>
        <w:rPr>
          <w:rFonts w:hint="eastAsia" w:asciiTheme="minorEastAsia" w:hAnsiTheme="minorEastAsia" w:eastAsiaTheme="minorEastAsia"/>
          <w:color w:val="auto"/>
          <w:kern w:val="0"/>
          <w:szCs w:val="28"/>
          <w:highlight w:val="none"/>
        </w:rPr>
        <w:t>。</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3.2.1.6 卫生防疫</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严格按照国家的兽医卫生防疫标准执行。坚持“防重于治”方针，有效控制外疫传入和内疫的发生。对外进奶牛必须坚持场外检疫、抗体检测、隔离，确定无疫后方可引入。结合当地实际情况，做好疫病监测工作。奶牛场常规监测疾病应包括：口蹄疫、结核病、布鲁氏菌病。对监测合格的奶牛，由当地兽医防疫部门加戴健康耳标，发给奶牛健康证。除上述疫病外，还应根据当地实际情况，选择其他一些必要的疫病进行防治。定期做好环境消毒、人员消毒、牛舍消毒、用具消毒等，保证奶牛养殖的环境卫生质量应符合本标准奶牛场的环境要求。如奶牛场发生疫病或怀疑发生疫病时，根据《中华人民共和国动物防疫法》有关规定，及时采取相应措施，防止疫情蔓延。</w:t>
      </w:r>
    </w:p>
    <w:p>
      <w:pPr>
        <w:pStyle w:val="1167"/>
        <w:rPr>
          <w:rFonts w:asciiTheme="minorEastAsia" w:hAnsiTheme="minorEastAsia" w:eastAsiaTheme="minorEastAsia"/>
          <w:color w:val="auto"/>
          <w:highlight w:val="none"/>
        </w:rPr>
      </w:pPr>
      <w:bookmarkStart w:id="102" w:name="_Toc155235100"/>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.2.</w:t>
      </w:r>
      <w:bookmarkEnd w:id="102"/>
      <w:r>
        <w:rPr>
          <w:rFonts w:hint="eastAsia" w:asciiTheme="minorEastAsia" w:hAnsiTheme="minorEastAsia" w:eastAsiaTheme="minorEastAsia"/>
          <w:color w:val="auto"/>
          <w:highlight w:val="none"/>
        </w:rPr>
        <w:t>2 工程污染分析</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3.2.2.1 施工期工程污染分析</w:t>
      </w:r>
    </w:p>
    <w:p>
      <w:pPr>
        <w:spacing w:line="480" w:lineRule="exact"/>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（1）噪声</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auto"/>
          <w:highlight w:val="none"/>
        </w:rPr>
        <w:t>各种施工机械，如汽车、推土机、挖掘机、混</w:t>
      </w:r>
      <w:r>
        <w:rPr>
          <w:rFonts w:asciiTheme="minorEastAsia" w:hAnsiTheme="minorEastAsia" w:eastAsiaTheme="minorEastAsia"/>
          <w:color w:val="000000" w:themeColor="text1"/>
          <w14:textFill>
            <w14:solidFill>
              <w14:schemeClr w14:val="tx1"/>
            </w14:solidFill>
          </w14:textFill>
        </w:rPr>
        <w:t>凝土搅拌机、工程钻机、振捣棒、电锯等均可产生较强烈的噪声。施工机械噪声属非连续性间歇排放，噪声源相对集中。</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运输汽车是个流动声源，流动范围较大，除施工场地外，对外环境也将造成污染。本项目建设期间将使运输所经道路两侧的噪声污染加重，同时引起扬尘。</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挖掘机、空压机、砼拌和机、振捣器、吊车等设备属固定声源，其影响范围在施工场所200m范围之内。但夜间由于本底噪声低，其影响是不可忽视的，其对周边环境是有影响的。因此，高噪声设备夜间应限制使用。</w:t>
      </w:r>
    </w:p>
    <w:p>
      <w:pPr>
        <w:spacing w:line="480" w:lineRule="exact"/>
        <w:ind w:firstLine="420" w:firstLineChars="15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（2）废气</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土石方施工过程中产生的扬尘、施工动力机械，如汽车、推土机、翻斗车排放的尾气、混凝土搅拌过程中产生的粉尘等均会对施工现场及附近大气环境产生不利影响。</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设期间大气的主要污染因子为粉尘，由于建筑粉尘比重较大，沉降较快，影响范围较小，一般仅在本项目的周边地块。为尽可能减少建筑粉尘对建设项目周边地区的污染程度，应加强施工管理，工地配置滞尘防护网，地面硬化处理；其次是对粉尘发生量较大的部位采用喷水雾法降尘，对运输交通道路及时清扫、洒水。此外，在运输、装卸建筑材料时，尤其是泥沙运输车辆，需采用封闭车辆。</w:t>
      </w:r>
    </w:p>
    <w:p>
      <w:pPr>
        <w:spacing w:line="48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w:t>
      </w:r>
      <w:r>
        <w:rPr>
          <w:rFonts w:asciiTheme="minorEastAsia" w:hAnsiTheme="minorEastAsia" w:eastAsiaTheme="minorEastAsia"/>
          <w:color w:val="000000" w:themeColor="text1"/>
          <w14:textFill>
            <w14:solidFill>
              <w14:schemeClr w14:val="tx1"/>
            </w14:solidFill>
          </w14:textFill>
        </w:rPr>
        <w:t>的废水排放主要来自建筑施工人员的生活污水和施工废水。</w:t>
      </w:r>
      <w:r>
        <w:rPr>
          <w:rFonts w:hint="eastAsia" w:asciiTheme="minorEastAsia" w:hAnsiTheme="minorEastAsia" w:eastAsiaTheme="minorEastAsia"/>
          <w:color w:val="000000" w:themeColor="text1"/>
          <w14:textFill>
            <w14:solidFill>
              <w14:schemeClr w14:val="tx1"/>
            </w14:solidFill>
          </w14:textFill>
        </w:rPr>
        <w:t>施工期生活污水排至临时防渗旱厕，</w:t>
      </w:r>
      <w:r>
        <w:rPr>
          <w:rFonts w:asciiTheme="minorEastAsia" w:hAnsiTheme="minorEastAsia" w:eastAsiaTheme="minorEastAsia"/>
          <w:color w:val="000000" w:themeColor="text1"/>
          <w14:textFill>
            <w14:solidFill>
              <w14:schemeClr w14:val="tx1"/>
            </w14:solidFill>
          </w14:textFill>
        </w:rPr>
        <w:t>施工废水主要为泥浆废水，来自浇水泥工段，主要污染因子为SS。</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（4）固体废物</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施工期间需要运输各种建筑材料（如砂石、水泥、砖、木材等），完工后残留废建筑材料。建设单位应要求施工单位实行标准施工、规划运输，</w:t>
      </w:r>
      <w:r>
        <w:rPr>
          <w:rFonts w:hint="eastAsia" w:asciiTheme="minorEastAsia" w:hAnsiTheme="minorEastAsia" w:eastAsiaTheme="minorEastAsia"/>
          <w:color w:val="auto"/>
          <w:kern w:val="0"/>
          <w:szCs w:val="28"/>
          <w:highlight w:val="none"/>
        </w:rPr>
        <w:t>由施工单位</w:t>
      </w:r>
      <w:r>
        <w:rPr>
          <w:rFonts w:asciiTheme="minorEastAsia" w:hAnsiTheme="minorEastAsia" w:eastAsiaTheme="minorEastAsia"/>
          <w:color w:val="auto"/>
          <w:highlight w:val="none"/>
        </w:rPr>
        <w:t>送至</w:t>
      </w:r>
      <w:r>
        <w:rPr>
          <w:rFonts w:hint="eastAsia" w:asciiTheme="minorEastAsia" w:hAnsiTheme="minorEastAsia" w:eastAsiaTheme="minorEastAsia"/>
          <w:color w:val="auto"/>
          <w:highlight w:val="none"/>
        </w:rPr>
        <w:t>附近垃圾处理厂处理</w:t>
      </w:r>
      <w:r>
        <w:rPr>
          <w:rFonts w:asciiTheme="minorEastAsia" w:hAnsiTheme="minorEastAsia" w:eastAsiaTheme="minorEastAsia"/>
          <w:color w:val="auto"/>
          <w:highlight w:val="none"/>
        </w:rPr>
        <w:t>，不</w:t>
      </w:r>
      <w:r>
        <w:rPr>
          <w:rFonts w:hint="eastAsia" w:asciiTheme="minorEastAsia" w:hAnsiTheme="minorEastAsia" w:eastAsiaTheme="minorEastAsia"/>
          <w:color w:val="auto"/>
          <w:highlight w:val="none"/>
        </w:rPr>
        <w:t>得</w:t>
      </w:r>
      <w:r>
        <w:rPr>
          <w:rFonts w:asciiTheme="minorEastAsia" w:hAnsiTheme="minorEastAsia" w:eastAsiaTheme="minorEastAsia"/>
          <w:color w:val="auto"/>
          <w:highlight w:val="none"/>
        </w:rPr>
        <w:t>随意倾倒建筑垃圾。其次，施工人员的生活垃圾也要收集到指定的垃圾箱（桶）内，由施工单位</w:t>
      </w:r>
      <w:r>
        <w:rPr>
          <w:rFonts w:hint="eastAsia" w:asciiTheme="minorEastAsia" w:hAnsiTheme="minorEastAsia" w:eastAsiaTheme="minorEastAsia"/>
          <w:color w:val="auto"/>
          <w:highlight w:val="none"/>
        </w:rPr>
        <w:t>负责拉运至先源乡垃圾收集点，</w:t>
      </w:r>
      <w:r>
        <w:rPr>
          <w:rFonts w:hint="eastAsia" w:asciiTheme="minorEastAsia" w:hAnsiTheme="minorEastAsia" w:eastAsiaTheme="minorEastAsia"/>
          <w:color w:val="auto"/>
          <w:highlight w:val="none"/>
          <w:lang w:val="en-GB"/>
        </w:rPr>
        <w:t>挖方弃土用于回填，少量弃土用于厂区道路平整，对外环境影响很小。</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3.2.2.2 运营期工程污染分析</w:t>
      </w:r>
    </w:p>
    <w:p>
      <w:pPr>
        <w:spacing w:line="480" w:lineRule="exact"/>
        <w:ind w:firstLine="560"/>
        <w:rPr>
          <w:rFonts w:asciiTheme="minorEastAsia" w:hAnsiTheme="minorEastAsia" w:eastAsiaTheme="minorEastAsia"/>
          <w:color w:val="auto"/>
          <w:highlight w:val="none"/>
        </w:rPr>
        <w:sectPr>
          <w:footerReference r:id="rId24"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eastAsia" w:asciiTheme="minorEastAsia" w:hAnsiTheme="minorEastAsia" w:eastAsiaTheme="minorEastAsia"/>
          <w:color w:val="auto"/>
          <w:highlight w:val="none"/>
        </w:rPr>
        <w:t>本项目运营期污染物主要包括牛养殖及粪污处理过程中产生的恶臭气体、生物质锅炉排放废气、沼气燃烧废气、牛粪污，饲料加工产生的粉尘，牛尿、牛舍冲洗废水、牛舍喷淋水、挤奶厅清洗废水、生活污水，牛粪、病死牛、医疗废物、沼渣、废沼气脱硫剂、卧床垫料废物、生活垃圾，风机、水泵噪声等。</w:t>
      </w:r>
      <w:r>
        <w:rPr>
          <w:rFonts w:asciiTheme="minorEastAsia" w:hAnsiTheme="minorEastAsia" w:eastAsiaTheme="minorEastAsia"/>
          <w:color w:val="auto"/>
          <w:highlight w:val="none"/>
        </w:rPr>
        <w:t>工艺流程</w:t>
      </w:r>
      <w:r>
        <w:rPr>
          <w:rFonts w:hint="eastAsia" w:asciiTheme="minorEastAsia" w:hAnsiTheme="minorEastAsia" w:eastAsiaTheme="minorEastAsia"/>
          <w:color w:val="auto"/>
          <w:highlight w:val="none"/>
        </w:rPr>
        <w:t>及排污节点见</w:t>
      </w:r>
      <w:r>
        <w:rPr>
          <w:rFonts w:asciiTheme="minorEastAsia" w:hAnsiTheme="minorEastAsia" w:eastAsiaTheme="minorEastAsia"/>
          <w:color w:val="auto"/>
          <w:highlight w:val="none"/>
        </w:rPr>
        <w:t>图</w:t>
      </w:r>
      <w:r>
        <w:rPr>
          <w:rFonts w:hint="eastAsia" w:asciiTheme="minorEastAsia" w:hAnsiTheme="minorEastAsia" w:eastAsiaTheme="minorEastAsia"/>
          <w:color w:val="auto"/>
          <w:highlight w:val="none"/>
        </w:rPr>
        <w:t>3-2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w:t>
      </w:r>
    </w:p>
    <w:p>
      <w:pPr>
        <w:pStyle w:val="642"/>
        <w:spacing w:line="240" w:lineRule="auto"/>
        <w:jc w:val="both"/>
        <w:rPr>
          <w:color w:val="000000" w:themeColor="text1"/>
          <w14:textFill>
            <w14:solidFill>
              <w14:schemeClr w14:val="tx1"/>
            </w14:solidFill>
          </w14:textFill>
        </w:rPr>
      </w:pPr>
    </w:p>
    <w:p>
      <w:pPr>
        <w:pStyle w:val="642"/>
        <w:spacing w:line="24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8668385" cy="4536440"/>
            <wp:effectExtent l="0" t="0" r="18415" b="16510"/>
            <wp:docPr id="19" name="图片 19" descr="163525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5250896(1)"/>
                    <pic:cNvPicPr>
                      <a:picLocks noChangeAspect="1"/>
                    </pic:cNvPicPr>
                  </pic:nvPicPr>
                  <pic:blipFill>
                    <a:blip r:embed="rId53" cstate="print"/>
                    <a:stretch>
                      <a:fillRect/>
                    </a:stretch>
                  </pic:blipFill>
                  <pic:spPr>
                    <a:xfrm>
                      <a:off x="0" y="0"/>
                      <a:ext cx="8668385" cy="4536440"/>
                    </a:xfrm>
                    <a:prstGeom prst="rect">
                      <a:avLst/>
                    </a:prstGeom>
                  </pic:spPr>
                </pic:pic>
              </a:graphicData>
            </a:graphic>
          </wp:inline>
        </w:drawing>
      </w:r>
    </w:p>
    <w:p>
      <w:pPr>
        <w:pStyle w:val="642"/>
        <w:spacing w:line="240" w:lineRule="auto"/>
        <w:rPr>
          <w:color w:val="000000" w:themeColor="text1"/>
          <w14:textFill>
            <w14:solidFill>
              <w14:schemeClr w14:val="tx1"/>
            </w14:solidFill>
          </w14:textFill>
        </w:rPr>
        <w:sectPr>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r>
        <w:rPr>
          <w:rFonts w:hint="eastAsia"/>
          <w:color w:val="000000" w:themeColor="text1"/>
          <w14:textFill>
            <w14:solidFill>
              <w14:schemeClr w14:val="tx1"/>
            </w14:solidFill>
          </w14:textFill>
        </w:rPr>
        <w:t>图3-2-3 本项目工艺流程及产排污节点图</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（1）废水</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废水污染源及污染物见表3-2-</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表3-2-1  水污染源及污染物</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986"/>
        <w:gridCol w:w="2949"/>
        <w:gridCol w:w="29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43"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1986"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单元名称</w:t>
            </w:r>
          </w:p>
        </w:tc>
        <w:tc>
          <w:tcPr>
            <w:tcW w:w="2949"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污染源名称</w:t>
            </w:r>
          </w:p>
        </w:tc>
        <w:tc>
          <w:tcPr>
            <w:tcW w:w="2942"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主要污染物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843"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W1</w:t>
            </w:r>
          </w:p>
        </w:tc>
        <w:tc>
          <w:tcPr>
            <w:tcW w:w="1986"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2949"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w:t>
            </w:r>
          </w:p>
        </w:tc>
        <w:tc>
          <w:tcPr>
            <w:tcW w:w="2942"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84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W2</w:t>
            </w:r>
          </w:p>
        </w:tc>
        <w:tc>
          <w:tcPr>
            <w:tcW w:w="1986"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2949"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冲洗废水</w:t>
            </w:r>
          </w:p>
        </w:tc>
        <w:tc>
          <w:tcPr>
            <w:tcW w:w="2942"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spacing w:val="-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w:t>
            </w:r>
            <w:r>
              <w:rPr>
                <w:rFonts w:asciiTheme="minorEastAsia" w:hAnsiTheme="minorEastAsia" w:eastAsiaTheme="minorEastAsia"/>
                <w:color w:val="000000" w:themeColor="text1"/>
                <w:spacing w:val="-1"/>
                <w14:textFill>
                  <w14:solidFill>
                    <w14:schemeClr w14:val="tx1"/>
                  </w14:solidFill>
                </w14:textFill>
              </w:rPr>
              <w:t>OD</w:t>
            </w:r>
            <w:r>
              <w:rPr>
                <w:rFonts w:hint="eastAsia" w:asciiTheme="minorEastAsia" w:hAnsiTheme="minorEastAsia" w:eastAsiaTheme="minorEastAsia"/>
                <w:color w:val="000000" w:themeColor="text1"/>
                <w:spacing w:val="-1"/>
                <w14:textFill>
                  <w14:solidFill>
                    <w14:schemeClr w14:val="tx1"/>
                  </w14:solidFill>
                </w14:textFill>
              </w:rPr>
              <w:t>、氨氮、SS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4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W3</w:t>
            </w:r>
          </w:p>
        </w:tc>
        <w:tc>
          <w:tcPr>
            <w:tcW w:w="1986"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2949"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喷淋废水</w:t>
            </w:r>
          </w:p>
        </w:tc>
        <w:tc>
          <w:tcPr>
            <w:tcW w:w="2942"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spacing w:val="-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w:t>
            </w:r>
            <w:r>
              <w:rPr>
                <w:rFonts w:asciiTheme="minorEastAsia" w:hAnsiTheme="minorEastAsia" w:eastAsiaTheme="minorEastAsia"/>
                <w:color w:val="000000" w:themeColor="text1"/>
                <w:spacing w:val="-1"/>
                <w14:textFill>
                  <w14:solidFill>
                    <w14:schemeClr w14:val="tx1"/>
                  </w14:solidFill>
                </w14:textFill>
              </w:rPr>
              <w:t>OD</w:t>
            </w:r>
            <w:r>
              <w:rPr>
                <w:rFonts w:hint="eastAsia" w:asciiTheme="minorEastAsia" w:hAnsiTheme="minorEastAsia" w:eastAsiaTheme="minorEastAsia"/>
                <w:color w:val="000000" w:themeColor="text1"/>
                <w:spacing w:val="-1"/>
                <w14:textFill>
                  <w14:solidFill>
                    <w14:schemeClr w14:val="tx1"/>
                  </w14:solidFill>
                </w14:textFill>
              </w:rPr>
              <w:t>、氨氮、SS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4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W4</w:t>
            </w:r>
          </w:p>
        </w:tc>
        <w:tc>
          <w:tcPr>
            <w:tcW w:w="1986"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w:t>
            </w:r>
          </w:p>
        </w:tc>
        <w:tc>
          <w:tcPr>
            <w:tcW w:w="2949"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清洗废水</w:t>
            </w:r>
          </w:p>
        </w:tc>
        <w:tc>
          <w:tcPr>
            <w:tcW w:w="2942"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4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W5</w:t>
            </w:r>
          </w:p>
        </w:tc>
        <w:tc>
          <w:tcPr>
            <w:tcW w:w="1986"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办公生活</w:t>
            </w:r>
          </w:p>
        </w:tc>
        <w:tc>
          <w:tcPr>
            <w:tcW w:w="294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生活污水</w:t>
            </w:r>
          </w:p>
        </w:tc>
        <w:tc>
          <w:tcPr>
            <w:tcW w:w="2942"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COD、氨氮、SS</w:t>
            </w:r>
          </w:p>
        </w:tc>
      </w:tr>
    </w:tbl>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（2）废气</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大气污染源及主要污染物见表3-2-</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表3-2-2  大气污染源及主要污染物一览表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694"/>
        <w:gridCol w:w="2010"/>
        <w:gridCol w:w="3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trPr>
        <w:tc>
          <w:tcPr>
            <w:tcW w:w="979"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694"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单元名称</w:t>
            </w:r>
          </w:p>
        </w:tc>
        <w:tc>
          <w:tcPr>
            <w:tcW w:w="2010"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排放源</w:t>
            </w:r>
          </w:p>
        </w:tc>
        <w:tc>
          <w:tcPr>
            <w:tcW w:w="3037"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10" w:hRule="atLeast"/>
        </w:trPr>
        <w:tc>
          <w:tcPr>
            <w:tcW w:w="979"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G1</w:t>
            </w:r>
          </w:p>
        </w:tc>
        <w:tc>
          <w:tcPr>
            <w:tcW w:w="2694"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沼气发电</w:t>
            </w:r>
          </w:p>
        </w:tc>
        <w:tc>
          <w:tcPr>
            <w:tcW w:w="2010"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沼气燃烧废气</w:t>
            </w:r>
          </w:p>
        </w:tc>
        <w:tc>
          <w:tcPr>
            <w:tcW w:w="3037"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979"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G2</w:t>
            </w:r>
          </w:p>
        </w:tc>
        <w:tc>
          <w:tcPr>
            <w:tcW w:w="2694"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干草库</w:t>
            </w:r>
          </w:p>
        </w:tc>
        <w:tc>
          <w:tcPr>
            <w:tcW w:w="2010"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加工粉尘</w:t>
            </w:r>
          </w:p>
        </w:tc>
        <w:tc>
          <w:tcPr>
            <w:tcW w:w="3037" w:type="dxa"/>
            <w:tcBorders>
              <w:top w:val="single" w:color="auto" w:sz="4"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5" w:hRule="atLeast"/>
        </w:trPr>
        <w:tc>
          <w:tcPr>
            <w:tcW w:w="97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G3</w:t>
            </w:r>
          </w:p>
        </w:tc>
        <w:tc>
          <w:tcPr>
            <w:tcW w:w="2694"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201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无组织恶臭</w:t>
            </w:r>
          </w:p>
        </w:tc>
        <w:tc>
          <w:tcPr>
            <w:tcW w:w="3037" w:type="dxa"/>
            <w:tcBorders>
              <w:top w:val="single" w:color="auto" w:sz="2" w:space="0"/>
            </w:tcBorders>
            <w:vAlign w:val="center"/>
          </w:tcPr>
          <w:p>
            <w:pPr>
              <w:pStyle w:val="665"/>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氨、硫化氢</w:t>
            </w:r>
            <w:r>
              <w:rPr>
                <w:rFonts w:hint="eastAsia" w:asciiTheme="minorEastAsia" w:hAnsiTheme="minorEastAsia" w:eastAsiaTheme="minorEastAsia"/>
                <w:color w:val="000000" w:themeColor="text1"/>
                <w:lang w:eastAsia="zh-CN"/>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G</w:t>
            </w:r>
            <w:r>
              <w:rPr>
                <w:rFonts w:hint="eastAsia" w:asciiTheme="minorEastAsia" w:hAnsiTheme="minorEastAsia" w:eastAsiaTheme="minorEastAsia"/>
                <w:color w:val="000000" w:themeColor="text1"/>
                <w14:textFill>
                  <w14:solidFill>
                    <w14:schemeClr w14:val="tx1"/>
                  </w14:solidFill>
                </w14:textFill>
              </w:rPr>
              <w:t>4</w:t>
            </w:r>
          </w:p>
        </w:tc>
        <w:tc>
          <w:tcPr>
            <w:tcW w:w="2694"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固液分离间</w:t>
            </w:r>
          </w:p>
        </w:tc>
        <w:tc>
          <w:tcPr>
            <w:tcW w:w="2010"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有组织恶臭</w:t>
            </w:r>
          </w:p>
        </w:tc>
        <w:tc>
          <w:tcPr>
            <w:tcW w:w="3037"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氨、硫化氢</w:t>
            </w:r>
            <w:r>
              <w:rPr>
                <w:rFonts w:hint="eastAsia" w:asciiTheme="minorEastAsia" w:hAnsiTheme="minorEastAsia" w:eastAsiaTheme="minorEastAsia"/>
                <w:color w:val="auto"/>
                <w:highlight w:val="none"/>
                <w:lang w:eastAsia="zh-CN"/>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G5</w:t>
            </w:r>
          </w:p>
        </w:tc>
        <w:tc>
          <w:tcPr>
            <w:tcW w:w="269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粪污处理区</w:t>
            </w:r>
          </w:p>
        </w:tc>
        <w:tc>
          <w:tcPr>
            <w:tcW w:w="20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无组织恶臭</w:t>
            </w:r>
          </w:p>
        </w:tc>
        <w:tc>
          <w:tcPr>
            <w:tcW w:w="3037" w:type="dxa"/>
            <w:vAlign w:val="center"/>
          </w:tcPr>
          <w:p>
            <w:pPr>
              <w:pStyle w:val="665"/>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氨、硫化氢</w:t>
            </w:r>
            <w:r>
              <w:rPr>
                <w:rFonts w:hint="eastAsia" w:asciiTheme="minorEastAsia" w:hAnsiTheme="minorEastAsia" w:eastAsiaTheme="minorEastAsia"/>
                <w:color w:val="000000" w:themeColor="text1"/>
                <w:lang w:eastAsia="zh-CN"/>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G6</w:t>
            </w:r>
          </w:p>
        </w:tc>
        <w:tc>
          <w:tcPr>
            <w:tcW w:w="2694" w:type="dxa"/>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生物质锅炉</w:t>
            </w:r>
          </w:p>
        </w:tc>
        <w:tc>
          <w:tcPr>
            <w:tcW w:w="2010" w:type="dxa"/>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排放废气</w:t>
            </w:r>
          </w:p>
        </w:tc>
        <w:tc>
          <w:tcPr>
            <w:tcW w:w="3037" w:type="dxa"/>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r>
    </w:tbl>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（3）固废</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本项目主要固体废物种类见表3-2-</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 xml:space="preserve">3-2-3  </w:t>
      </w:r>
      <w:r>
        <w:rPr>
          <w:rFonts w:asciiTheme="minorEastAsia" w:hAnsiTheme="minorEastAsia" w:eastAsiaTheme="minorEastAsia"/>
          <w:color w:val="000000" w:themeColor="text1"/>
          <w14:textFill>
            <w14:solidFill>
              <w14:schemeClr w14:val="tx1"/>
            </w14:solidFill>
          </w14:textFill>
        </w:rPr>
        <w:t>项目主要固体废物种类</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3"/>
        <w:gridCol w:w="3675"/>
        <w:gridCol w:w="42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843"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3675"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生产单元名称</w:t>
            </w:r>
          </w:p>
        </w:tc>
        <w:tc>
          <w:tcPr>
            <w:tcW w:w="4202"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固体废物名称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S1</w:t>
            </w:r>
          </w:p>
        </w:tc>
        <w:tc>
          <w:tcPr>
            <w:tcW w:w="36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42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牛粪污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S2</w:t>
            </w:r>
          </w:p>
        </w:tc>
        <w:tc>
          <w:tcPr>
            <w:tcW w:w="36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42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病死牛、胎盘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S3</w:t>
            </w:r>
          </w:p>
        </w:tc>
        <w:tc>
          <w:tcPr>
            <w:tcW w:w="36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脱硫</w:t>
            </w:r>
          </w:p>
        </w:tc>
        <w:tc>
          <w:tcPr>
            <w:tcW w:w="42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废沼气脱硫剂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S4</w:t>
            </w:r>
          </w:p>
        </w:tc>
        <w:tc>
          <w:tcPr>
            <w:tcW w:w="36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42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843"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S</w:t>
            </w:r>
            <w:r>
              <w:rPr>
                <w:rFonts w:hint="eastAsia" w:asciiTheme="minorEastAsia" w:hAnsiTheme="minorEastAsia" w:eastAsiaTheme="minorEastAsia"/>
                <w:color w:val="000000" w:themeColor="text1"/>
                <w14:textFill>
                  <w14:solidFill>
                    <w14:schemeClr w14:val="tx1"/>
                  </w14:solidFill>
                </w14:textFill>
              </w:rPr>
              <w:t>5</w:t>
            </w:r>
          </w:p>
        </w:tc>
        <w:tc>
          <w:tcPr>
            <w:tcW w:w="3675"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w:t>
            </w:r>
          </w:p>
        </w:tc>
        <w:tc>
          <w:tcPr>
            <w:tcW w:w="4202"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843"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S6</w:t>
            </w:r>
          </w:p>
        </w:tc>
        <w:tc>
          <w:tcPr>
            <w:tcW w:w="3675"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4202" w:type="dxa"/>
            <w:tcBorders>
              <w:top w:val="single" w:color="auto" w:sz="4" w:space="0"/>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843"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S7</w:t>
            </w:r>
          </w:p>
        </w:tc>
        <w:tc>
          <w:tcPr>
            <w:tcW w:w="3675"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4202"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卧床垫料废物</w:t>
            </w:r>
          </w:p>
        </w:tc>
      </w:tr>
    </w:tbl>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（4）噪声</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本项目主要噪声污染源见表3-2-</w:t>
      </w: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3-2-4</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项目主要噪声污染源</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3738"/>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5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生产单元名称</w:t>
            </w:r>
          </w:p>
        </w:tc>
        <w:tc>
          <w:tcPr>
            <w:tcW w:w="373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主要声源名称</w:t>
            </w:r>
          </w:p>
        </w:tc>
        <w:tc>
          <w:tcPr>
            <w:tcW w:w="1472" w:type="dxa"/>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发生特性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N1</w:t>
            </w:r>
          </w:p>
        </w:tc>
        <w:tc>
          <w:tcPr>
            <w:tcW w:w="25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373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排气扇</w:t>
            </w:r>
          </w:p>
        </w:tc>
        <w:tc>
          <w:tcPr>
            <w:tcW w:w="1472" w:type="dxa"/>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59"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N2</w:t>
            </w:r>
          </w:p>
        </w:tc>
        <w:tc>
          <w:tcPr>
            <w:tcW w:w="2551"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固液分离间</w:t>
            </w:r>
          </w:p>
        </w:tc>
        <w:tc>
          <w:tcPr>
            <w:tcW w:w="3738"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水泵</w:t>
            </w:r>
          </w:p>
        </w:tc>
        <w:tc>
          <w:tcPr>
            <w:tcW w:w="1472" w:type="dxa"/>
            <w:tcBorders>
              <w:bottom w:val="single" w:color="auto" w:sz="2" w:space="0"/>
            </w:tcBorders>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95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N3</w:t>
            </w:r>
          </w:p>
        </w:tc>
        <w:tc>
          <w:tcPr>
            <w:tcW w:w="2551"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沼气发电</w:t>
            </w:r>
          </w:p>
        </w:tc>
        <w:tc>
          <w:tcPr>
            <w:tcW w:w="373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风机</w:t>
            </w:r>
          </w:p>
        </w:tc>
        <w:tc>
          <w:tcPr>
            <w:tcW w:w="1472" w:type="dxa"/>
            <w:tcBorders>
              <w:top w:val="single" w:color="auto" w:sz="2" w:space="0"/>
            </w:tcBorders>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间断</w:t>
            </w:r>
          </w:p>
        </w:tc>
      </w:tr>
    </w:tbl>
    <w:p>
      <w:pPr>
        <w:pStyle w:val="1167"/>
        <w:rPr>
          <w:rFonts w:asciiTheme="minorEastAsia" w:hAnsiTheme="minorEastAsia" w:eastAsiaTheme="minorEastAsia"/>
          <w:color w:val="000000" w:themeColor="text1"/>
          <w14:textFill>
            <w14:solidFill>
              <w14:schemeClr w14:val="tx1"/>
            </w14:solidFill>
          </w14:textFill>
        </w:rPr>
      </w:pPr>
      <w:bookmarkStart w:id="103" w:name="_Toc129682647"/>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 污染源源强核算</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3.2.3.1 废水</w:t>
      </w:r>
    </w:p>
    <w:bookmarkEnd w:id="103"/>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本项目运营期废水污染源主要为牛尿、牛舍冲洗废水、牛舍喷淋废水、挤奶厅冲洗废水、生活污水等。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（1）牛尿</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成年泌乳牛牛尿排放量根据《畜禽养殖业污染治理工程技术规范》（HJ497-2009）附录A中表A.2牛的尿液产生量按照10kg/(只.d)计，后备牛的尿液产生量按成年泌乳牛的一半计算，后备牛尿液产生量按照5kg/(只.d)计，则成年泌乳牛尿液产生量为12t/d，后备牛尿液产生量为1.5t/d，因此本项目牛尿产生量为13.5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（2）牛舍冲洗废水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牛舍清洗用水量平均为2.7t/d，清洗废水产生量按用水量的80%计算，则牛舍冲洗废水产生量为2.16t/d。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（3）牛舍喷淋废水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夏季牛舍需要进行喷淋降温，牛舍喷淋用水量平均为8.1m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/d，蒸发、损失量按照5%计算，牛舍喷淋废水产生量为7.7m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（4）挤奶厅清洗废水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挤奶厅每天进行清洗，清洗水量为1t/d，废水产生量按照用水量的90%计算，则挤奶厅清洗废水为0.9t/d。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（5）生活污水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生活污水量按照生活用水量的80%计算，则生活污水产生量为1.28t/d。</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中污染物源强参照《规模化奶牛场产排污系数、污水存贮及土地消纳量相关技术参数研究》（李国林，山东农业大学硕士论文，2014年6月）中牛尿污染源强；牛舍冲洗废水、牛舍喷淋水、挤奶厅清洗废水中污染物源强参照《畜禽养殖业污染治理工程技术规范》（HJ497-2009）中附录A畜禽养殖废水中的污染物质量浓度平均值，</w:t>
      </w:r>
      <w:r>
        <w:rPr>
          <w:rFonts w:asciiTheme="minorEastAsia" w:hAnsiTheme="minorEastAsia" w:eastAsiaTheme="minorEastAsia"/>
          <w:color w:val="000000" w:themeColor="text1"/>
          <w14:textFill>
            <w14:solidFill>
              <w14:schemeClr w14:val="tx1"/>
            </w14:solidFill>
          </w14:textFill>
        </w:rPr>
        <w:t>废水污染源及治理情况</w:t>
      </w:r>
      <w:r>
        <w:rPr>
          <w:rFonts w:hint="eastAsia" w:asciiTheme="minorEastAsia" w:hAnsiTheme="minorEastAsia" w:eastAsiaTheme="minorEastAsia"/>
          <w:color w:val="000000" w:themeColor="text1"/>
          <w14:textFill>
            <w14:solidFill>
              <w14:schemeClr w14:val="tx1"/>
            </w14:solidFill>
          </w14:textFill>
        </w:rPr>
        <w:t>一览见表3-2-5。</w:t>
      </w:r>
    </w:p>
    <w:p>
      <w:pPr>
        <w:spacing w:line="480" w:lineRule="exact"/>
        <w:ind w:firstLine="560"/>
        <w:rPr>
          <w:rFonts w:hAnsi="宋体"/>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2"/>
        <w:rPr>
          <w:rFonts w:asciiTheme="minorEastAsia" w:hAnsiTheme="minorEastAsia" w:eastAsiaTheme="minorEastAsia"/>
          <w:color w:val="auto"/>
          <w:highlight w:val="none"/>
        </w:rPr>
      </w:pPr>
      <w:r>
        <w:rPr>
          <w:rFonts w:asciiTheme="minorEastAsia" w:hAnsiTheme="minorEastAsia" w:eastAsiaTheme="minorEastAsia"/>
          <w:color w:val="auto"/>
          <w:highlight w:val="none"/>
        </w:rPr>
        <w:t>表</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 xml:space="preserve">5  </w:t>
      </w:r>
      <w:r>
        <w:rPr>
          <w:rFonts w:asciiTheme="minorEastAsia" w:hAnsiTheme="minorEastAsia" w:eastAsiaTheme="minorEastAsia"/>
          <w:color w:val="auto"/>
          <w:highlight w:val="none"/>
        </w:rPr>
        <w:t>废水污染源</w:t>
      </w:r>
      <w:r>
        <w:rPr>
          <w:rFonts w:hint="eastAsia" w:asciiTheme="minorEastAsia" w:hAnsiTheme="minorEastAsia" w:eastAsiaTheme="minorEastAsia"/>
          <w:color w:val="auto"/>
          <w:highlight w:val="none"/>
        </w:rPr>
        <w:t>源强核算结果及相关参数一览表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6"/>
        <w:gridCol w:w="661"/>
        <w:gridCol w:w="805"/>
        <w:gridCol w:w="852"/>
        <w:gridCol w:w="708"/>
        <w:gridCol w:w="708"/>
        <w:gridCol w:w="991"/>
        <w:gridCol w:w="994"/>
        <w:gridCol w:w="852"/>
        <w:gridCol w:w="1133"/>
        <w:gridCol w:w="708"/>
        <w:gridCol w:w="991"/>
        <w:gridCol w:w="994"/>
        <w:gridCol w:w="852"/>
        <w:gridCol w:w="708"/>
        <w:gridCol w:w="1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6" w:hRule="atLeast"/>
          <w:jc w:val="center"/>
        </w:trPr>
        <w:tc>
          <w:tcPr>
            <w:tcW w:w="626" w:type="dxa"/>
            <w:vMerge w:val="restart"/>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序号</w:t>
            </w:r>
          </w:p>
        </w:tc>
        <w:tc>
          <w:tcPr>
            <w:tcW w:w="661" w:type="dxa"/>
            <w:vMerge w:val="restart"/>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工序</w:t>
            </w:r>
          </w:p>
        </w:tc>
        <w:tc>
          <w:tcPr>
            <w:tcW w:w="805" w:type="dxa"/>
            <w:vMerge w:val="restart"/>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污染源</w:t>
            </w:r>
          </w:p>
        </w:tc>
        <w:tc>
          <w:tcPr>
            <w:tcW w:w="852" w:type="dxa"/>
            <w:vMerge w:val="restart"/>
            <w:tcBorders>
              <w:lef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污染物</w:t>
            </w:r>
          </w:p>
        </w:tc>
        <w:tc>
          <w:tcPr>
            <w:tcW w:w="708" w:type="dxa"/>
            <w:vMerge w:val="restart"/>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排放规律</w:t>
            </w:r>
          </w:p>
        </w:tc>
        <w:tc>
          <w:tcPr>
            <w:tcW w:w="3545" w:type="dxa"/>
            <w:gridSpan w:val="4"/>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污染物产生</w:t>
            </w:r>
          </w:p>
        </w:tc>
        <w:tc>
          <w:tcPr>
            <w:tcW w:w="1133" w:type="dxa"/>
            <w:vMerge w:val="restart"/>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治理措施及去除率（</w:t>
            </w:r>
            <w:r>
              <w:rPr>
                <w:rFonts w:asciiTheme="minorEastAsia" w:hAnsiTheme="minorEastAsia" w:eastAsiaTheme="minorEastAsia"/>
                <w:color w:val="auto"/>
                <w:highlight w:val="none"/>
              </w:rPr>
              <w:t>％</w:t>
            </w:r>
            <w:r>
              <w:rPr>
                <w:rFonts w:asciiTheme="minorEastAsia" w:hAnsiTheme="minorEastAsia" w:eastAsiaTheme="minorEastAsia"/>
                <w:color w:val="auto"/>
                <w:spacing w:val="-10"/>
                <w:highlight w:val="none"/>
              </w:rPr>
              <w:t>）</w:t>
            </w:r>
          </w:p>
        </w:tc>
        <w:tc>
          <w:tcPr>
            <w:tcW w:w="3545" w:type="dxa"/>
            <w:gridSpan w:val="4"/>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污染物排放（mg/L）</w:t>
            </w:r>
          </w:p>
        </w:tc>
        <w:tc>
          <w:tcPr>
            <w:tcW w:w="708" w:type="dxa"/>
            <w:vMerge w:val="restart"/>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排放</w:t>
            </w:r>
            <w:r>
              <w:rPr>
                <w:rFonts w:hint="eastAsia" w:asciiTheme="minorEastAsia" w:hAnsiTheme="minorEastAsia" w:eastAsiaTheme="minorEastAsia"/>
                <w:color w:val="auto"/>
                <w:highlight w:val="none"/>
              </w:rPr>
              <w:t>时间</w:t>
            </w:r>
          </w:p>
        </w:tc>
        <w:tc>
          <w:tcPr>
            <w:tcW w:w="1296" w:type="dxa"/>
            <w:vMerge w:val="restart"/>
            <w:tcBorders>
              <w:left w:val="single" w:color="auto" w:sz="4" w:space="0"/>
            </w:tcBorders>
            <w:vAlign w:val="center"/>
          </w:tcPr>
          <w:p>
            <w:pPr>
              <w:pStyle w:val="665"/>
              <w:spacing w:line="320" w:lineRule="exact"/>
              <w:jc w:val="both"/>
              <w:rPr>
                <w:rFonts w:asciiTheme="minorEastAsia" w:hAnsiTheme="minorEastAsia" w:eastAsiaTheme="minorEastAsia"/>
                <w:color w:val="auto"/>
                <w:highlight w:val="none"/>
              </w:rPr>
            </w:pPr>
            <w:r>
              <w:rPr>
                <w:rFonts w:asciiTheme="minorEastAsia" w:hAnsiTheme="minorEastAsia" w:eastAsiaTheme="minorEastAsia"/>
                <w:color w:val="auto"/>
                <w:highlight w:val="none"/>
              </w:rPr>
              <w:t>排放</w:t>
            </w:r>
            <w:r>
              <w:rPr>
                <w:rFonts w:hint="eastAsia" w:asciiTheme="minorEastAsia" w:hAnsiTheme="minorEastAsia" w:eastAsiaTheme="minorEastAsia"/>
                <w:color w:val="auto"/>
                <w:highlight w:val="none"/>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15" w:hRule="atLeast"/>
          <w:jc w:val="center"/>
        </w:trPr>
        <w:tc>
          <w:tcPr>
            <w:tcW w:w="626"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vMerge w:val="continue"/>
            <w:tcBorders>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核算方法</w:t>
            </w:r>
          </w:p>
        </w:tc>
        <w:tc>
          <w:tcPr>
            <w:tcW w:w="991" w:type="dxa"/>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产生废水量/（m</w:t>
            </w:r>
            <w:r>
              <w:rPr>
                <w:rFonts w:hint="eastAsia" w:asciiTheme="minorEastAsia" w:hAnsiTheme="minorEastAsia" w:eastAsiaTheme="minorEastAsia"/>
                <w:color w:val="auto"/>
                <w:spacing w:val="-10"/>
                <w:highlight w:val="none"/>
                <w:vertAlign w:val="superscript"/>
              </w:rPr>
              <w:t>3</w:t>
            </w:r>
            <w:r>
              <w:rPr>
                <w:rFonts w:hint="eastAsia" w:asciiTheme="minorEastAsia" w:hAnsiTheme="minorEastAsia" w:eastAsiaTheme="minorEastAsia"/>
                <w:color w:val="auto"/>
                <w:spacing w:val="-10"/>
                <w:highlight w:val="none"/>
              </w:rPr>
              <w:t>/d）</w:t>
            </w:r>
          </w:p>
        </w:tc>
        <w:tc>
          <w:tcPr>
            <w:tcW w:w="994" w:type="dxa"/>
            <w:tcBorders>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产生浓度</w:t>
            </w:r>
            <w:r>
              <w:rPr>
                <w:rFonts w:hint="eastAsia" w:asciiTheme="minorEastAsia" w:hAnsiTheme="minorEastAsia" w:eastAsiaTheme="minorEastAsia"/>
                <w:color w:val="auto"/>
                <w:spacing w:val="-10"/>
                <w:highlight w:val="none"/>
              </w:rPr>
              <w:t>/（mg/L）</w:t>
            </w:r>
          </w:p>
        </w:tc>
        <w:tc>
          <w:tcPr>
            <w:tcW w:w="852" w:type="dxa"/>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产生量/（kg/h）</w:t>
            </w:r>
          </w:p>
        </w:tc>
        <w:tc>
          <w:tcPr>
            <w:tcW w:w="1133"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核算方法</w:t>
            </w:r>
          </w:p>
        </w:tc>
        <w:tc>
          <w:tcPr>
            <w:tcW w:w="991" w:type="dxa"/>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排放废水量/（m</w:t>
            </w:r>
            <w:r>
              <w:rPr>
                <w:rFonts w:hint="eastAsia" w:asciiTheme="minorEastAsia" w:hAnsiTheme="minorEastAsia" w:eastAsiaTheme="minorEastAsia"/>
                <w:color w:val="auto"/>
                <w:spacing w:val="-10"/>
                <w:highlight w:val="none"/>
                <w:vertAlign w:val="superscript"/>
              </w:rPr>
              <w:t>3</w:t>
            </w:r>
            <w:r>
              <w:rPr>
                <w:rFonts w:hint="eastAsia" w:asciiTheme="minorEastAsia" w:hAnsiTheme="minorEastAsia" w:eastAsiaTheme="minorEastAsia"/>
                <w:color w:val="auto"/>
                <w:spacing w:val="-10"/>
                <w:highlight w:val="none"/>
              </w:rPr>
              <w:t>/d）</w:t>
            </w:r>
          </w:p>
        </w:tc>
        <w:tc>
          <w:tcPr>
            <w:tcW w:w="994" w:type="dxa"/>
            <w:tcBorders>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asciiTheme="minorEastAsia" w:hAnsiTheme="minorEastAsia" w:eastAsiaTheme="minorEastAsia"/>
                <w:color w:val="auto"/>
                <w:spacing w:val="-10"/>
                <w:highlight w:val="none"/>
              </w:rPr>
              <w:t>排放浓度</w:t>
            </w:r>
            <w:r>
              <w:rPr>
                <w:rFonts w:hint="eastAsia" w:asciiTheme="minorEastAsia" w:hAnsiTheme="minorEastAsia" w:eastAsiaTheme="minorEastAsia"/>
                <w:color w:val="auto"/>
                <w:spacing w:val="-10"/>
                <w:highlight w:val="none"/>
              </w:rPr>
              <w:t>（mg/L）</w:t>
            </w:r>
          </w:p>
        </w:tc>
        <w:tc>
          <w:tcPr>
            <w:tcW w:w="852" w:type="dxa"/>
            <w:tcBorders>
              <w:left w:val="single" w:color="auto" w:sz="4" w:space="0"/>
              <w:bottom w:val="single" w:color="auto" w:sz="4" w:space="0"/>
            </w:tcBorders>
            <w:vAlign w:val="center"/>
          </w:tcPr>
          <w:p>
            <w:pPr>
              <w:pStyle w:val="665"/>
              <w:spacing w:line="320" w:lineRule="exact"/>
              <w:jc w:val="both"/>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排放量/（kg/h）</w:t>
            </w:r>
          </w:p>
        </w:tc>
        <w:tc>
          <w:tcPr>
            <w:tcW w:w="708"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26"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W1</w:t>
            </w:r>
          </w:p>
        </w:tc>
        <w:tc>
          <w:tcPr>
            <w:tcW w:w="661"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养殖</w:t>
            </w:r>
          </w:p>
        </w:tc>
        <w:tc>
          <w:tcPr>
            <w:tcW w:w="805"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牛尿</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COD</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间断</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13.5</w:t>
            </w: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6000</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3.38</w:t>
            </w:r>
          </w:p>
        </w:tc>
        <w:tc>
          <w:tcPr>
            <w:tcW w:w="1133"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黑膜沼气池90%</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13.5</w:t>
            </w: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600</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0.338</w:t>
            </w:r>
          </w:p>
        </w:tc>
        <w:tc>
          <w:tcPr>
            <w:tcW w:w="708"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365d/a</w:t>
            </w:r>
          </w:p>
        </w:tc>
        <w:tc>
          <w:tcPr>
            <w:tcW w:w="1296" w:type="dxa"/>
            <w:vMerge w:val="restart"/>
            <w:tcBorders>
              <w:top w:val="single" w:color="auto" w:sz="4" w:space="0"/>
              <w:lef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黑膜沼气池发酵后定期还田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5" w:hRule="atLeast"/>
          <w:jc w:val="center"/>
        </w:trPr>
        <w:tc>
          <w:tcPr>
            <w:tcW w:w="626"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-N</w:t>
            </w: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3470</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1.95</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347</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0.195</w:t>
            </w:r>
          </w:p>
        </w:tc>
        <w:tc>
          <w:tcPr>
            <w:tcW w:w="708"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626"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TP</w:t>
            </w: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400</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0.22</w:t>
            </w:r>
          </w:p>
        </w:tc>
        <w:tc>
          <w:tcPr>
            <w:tcW w:w="1133"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40</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0.022</w:t>
            </w:r>
          </w:p>
        </w:tc>
        <w:tc>
          <w:tcPr>
            <w:tcW w:w="708"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626"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W2</w:t>
            </w:r>
          </w:p>
        </w:tc>
        <w:tc>
          <w:tcPr>
            <w:tcW w:w="661"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养殖</w:t>
            </w:r>
          </w:p>
        </w:tc>
        <w:tc>
          <w:tcPr>
            <w:tcW w:w="805"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牛舍冲洗废水</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COD</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间断</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2.16</w:t>
            </w: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0.08</w:t>
            </w:r>
          </w:p>
        </w:tc>
        <w:tc>
          <w:tcPr>
            <w:tcW w:w="1133"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黑膜沼气池90%</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2.16</w:t>
            </w: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0.009</w:t>
            </w:r>
          </w:p>
        </w:tc>
        <w:tc>
          <w:tcPr>
            <w:tcW w:w="708" w:type="dxa"/>
            <w:vMerge w:val="restart"/>
            <w:tcBorders>
              <w:top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365d/a</w:t>
            </w: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626"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-N</w:t>
            </w: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0.004</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0.0004</w:t>
            </w:r>
          </w:p>
        </w:tc>
        <w:tc>
          <w:tcPr>
            <w:tcW w:w="708"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26"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4"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TP</w:t>
            </w: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0.001</w:t>
            </w:r>
          </w:p>
        </w:tc>
        <w:tc>
          <w:tcPr>
            <w:tcW w:w="1133"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highlight w:val="none"/>
              </w:rPr>
            </w:pP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4" w:space="0"/>
              <w:left w:val="single" w:color="auto" w:sz="4" w:space="0"/>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4"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0.0002</w:t>
            </w:r>
          </w:p>
        </w:tc>
        <w:tc>
          <w:tcPr>
            <w:tcW w:w="708"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26"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W3</w:t>
            </w:r>
          </w:p>
        </w:tc>
        <w:tc>
          <w:tcPr>
            <w:tcW w:w="661"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牛舍</w:t>
            </w:r>
          </w:p>
        </w:tc>
        <w:tc>
          <w:tcPr>
            <w:tcW w:w="805" w:type="dxa"/>
            <w:vMerge w:val="restart"/>
            <w:tcBorders>
              <w:top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牛舍喷淋水</w:t>
            </w: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COD</w:t>
            </w:r>
          </w:p>
        </w:tc>
        <w:tc>
          <w:tcPr>
            <w:tcW w:w="708"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间断</w:t>
            </w:r>
          </w:p>
        </w:tc>
        <w:tc>
          <w:tcPr>
            <w:tcW w:w="708"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7.7</w:t>
            </w:r>
          </w:p>
        </w:tc>
        <w:tc>
          <w:tcPr>
            <w:tcW w:w="994"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0.32</w:t>
            </w:r>
          </w:p>
        </w:tc>
        <w:tc>
          <w:tcPr>
            <w:tcW w:w="1133"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 90%</w:t>
            </w:r>
          </w:p>
        </w:tc>
        <w:tc>
          <w:tcPr>
            <w:tcW w:w="708" w:type="dxa"/>
            <w:vMerge w:val="restart"/>
            <w:tcBorders>
              <w:top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7.7</w:t>
            </w:r>
          </w:p>
        </w:tc>
        <w:tc>
          <w:tcPr>
            <w:tcW w:w="994" w:type="dxa"/>
            <w:tcBorders>
              <w:top w:val="single" w:color="auto" w:sz="2" w:space="0"/>
              <w:left w:val="single" w:color="auto" w:sz="4" w:space="0"/>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0.032</w:t>
            </w:r>
          </w:p>
        </w:tc>
        <w:tc>
          <w:tcPr>
            <w:tcW w:w="708" w:type="dxa"/>
            <w:vMerge w:val="restart"/>
            <w:tcBorders>
              <w:top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185d/a</w:t>
            </w: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626"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-N</w:t>
            </w: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0.016</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0.002</w:t>
            </w:r>
          </w:p>
        </w:tc>
        <w:tc>
          <w:tcPr>
            <w:tcW w:w="708"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95" w:hRule="atLeast"/>
          <w:jc w:val="center"/>
        </w:trPr>
        <w:tc>
          <w:tcPr>
            <w:tcW w:w="626"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TP</w:t>
            </w: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0.006</w:t>
            </w:r>
          </w:p>
        </w:tc>
        <w:tc>
          <w:tcPr>
            <w:tcW w:w="1133"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highlight w:val="none"/>
              </w:rPr>
            </w:pPr>
          </w:p>
        </w:tc>
        <w:tc>
          <w:tcPr>
            <w:tcW w:w="708" w:type="dxa"/>
            <w:vMerge w:val="continue"/>
            <w:tcBorders>
              <w:bottom w:val="single" w:color="auto" w:sz="2" w:space="0"/>
            </w:tcBorders>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0.0006</w:t>
            </w:r>
          </w:p>
        </w:tc>
        <w:tc>
          <w:tcPr>
            <w:tcW w:w="708" w:type="dxa"/>
            <w:vMerge w:val="continue"/>
            <w:tcBorders>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9" w:hRule="atLeast"/>
          <w:jc w:val="center"/>
        </w:trPr>
        <w:tc>
          <w:tcPr>
            <w:tcW w:w="626"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W4</w:t>
            </w:r>
          </w:p>
        </w:tc>
        <w:tc>
          <w:tcPr>
            <w:tcW w:w="661"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挤奶厅</w:t>
            </w:r>
          </w:p>
        </w:tc>
        <w:tc>
          <w:tcPr>
            <w:tcW w:w="805" w:type="dxa"/>
            <w:vMerge w:val="restart"/>
            <w:tcBorders>
              <w:top w:val="single" w:color="auto" w:sz="2" w:space="0"/>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挤奶厅清洗废水</w:t>
            </w:r>
          </w:p>
        </w:tc>
        <w:tc>
          <w:tcPr>
            <w:tcW w:w="852" w:type="dxa"/>
            <w:tcBorders>
              <w:top w:val="single" w:color="auto" w:sz="2" w:space="0"/>
              <w:left w:val="single" w:color="auto" w:sz="4" w:space="0"/>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COD</w:t>
            </w:r>
          </w:p>
        </w:tc>
        <w:tc>
          <w:tcPr>
            <w:tcW w:w="708"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间断</w:t>
            </w:r>
          </w:p>
        </w:tc>
        <w:tc>
          <w:tcPr>
            <w:tcW w:w="708"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2" w:space="0"/>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0.9</w:t>
            </w:r>
          </w:p>
        </w:tc>
        <w:tc>
          <w:tcPr>
            <w:tcW w:w="994" w:type="dxa"/>
            <w:tcBorders>
              <w:top w:val="single" w:color="auto" w:sz="2" w:space="0"/>
              <w:left w:val="single" w:color="auto" w:sz="4" w:space="0"/>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0.037</w:t>
            </w:r>
          </w:p>
        </w:tc>
        <w:tc>
          <w:tcPr>
            <w:tcW w:w="1133"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黑膜沼气池90%</w:t>
            </w:r>
          </w:p>
        </w:tc>
        <w:tc>
          <w:tcPr>
            <w:tcW w:w="708" w:type="dxa"/>
            <w:vMerge w:val="restart"/>
            <w:tcBorders>
              <w:top w:val="single" w:color="auto" w:sz="2" w:space="0"/>
              <w:bottom w:val="single" w:color="auto" w:sz="6"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991" w:type="dxa"/>
            <w:vMerge w:val="restart"/>
            <w:tcBorders>
              <w:top w:val="single" w:color="auto" w:sz="2" w:space="0"/>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0.9</w:t>
            </w:r>
          </w:p>
        </w:tc>
        <w:tc>
          <w:tcPr>
            <w:tcW w:w="994" w:type="dxa"/>
            <w:tcBorders>
              <w:top w:val="single" w:color="auto" w:sz="2" w:space="0"/>
              <w:left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98.3</w:t>
            </w:r>
          </w:p>
        </w:tc>
        <w:tc>
          <w:tcPr>
            <w:tcW w:w="852" w:type="dxa"/>
            <w:tcBorders>
              <w:top w:val="single" w:color="auto" w:sz="2" w:space="0"/>
              <w:lef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0.004</w:t>
            </w:r>
          </w:p>
        </w:tc>
        <w:tc>
          <w:tcPr>
            <w:tcW w:w="708" w:type="dxa"/>
            <w:vMerge w:val="restart"/>
            <w:tcBorders>
              <w:top w:val="single" w:color="auto" w:sz="2" w:space="0"/>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365d/a</w:t>
            </w:r>
          </w:p>
        </w:tc>
        <w:tc>
          <w:tcPr>
            <w:tcW w:w="1296" w:type="dxa"/>
            <w:vMerge w:val="continue"/>
            <w:tcBorders>
              <w:left w:val="single" w:color="auto" w:sz="4" w:space="0"/>
              <w:bottom w:val="single" w:color="auto" w:sz="6"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2" w:hRule="atLeast"/>
          <w:jc w:val="center"/>
        </w:trPr>
        <w:tc>
          <w:tcPr>
            <w:tcW w:w="626"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-N</w:t>
            </w: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0.002</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5.1</w:t>
            </w:r>
          </w:p>
        </w:tc>
        <w:tc>
          <w:tcPr>
            <w:tcW w:w="852" w:type="dxa"/>
            <w:tcBorders>
              <w:top w:val="single" w:color="auto" w:sz="2" w:space="0"/>
              <w:left w:val="single" w:color="auto" w:sz="4" w:space="0"/>
              <w:bottom w:val="single" w:color="auto" w:sz="2"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0.0001</w:t>
            </w:r>
          </w:p>
        </w:tc>
        <w:tc>
          <w:tcPr>
            <w:tcW w:w="708"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4" w:hRule="atLeast"/>
          <w:jc w:val="center"/>
        </w:trPr>
        <w:tc>
          <w:tcPr>
            <w:tcW w:w="626"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661"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852" w:type="dxa"/>
            <w:tcBorders>
              <w:top w:val="single" w:color="auto" w:sz="2"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TP</w:t>
            </w: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2"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0.0001</w:t>
            </w:r>
          </w:p>
        </w:tc>
        <w:tc>
          <w:tcPr>
            <w:tcW w:w="1133"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p>
        </w:tc>
        <w:tc>
          <w:tcPr>
            <w:tcW w:w="994" w:type="dxa"/>
            <w:tcBorders>
              <w:top w:val="single" w:color="auto" w:sz="2"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1.86</w:t>
            </w:r>
          </w:p>
        </w:tc>
        <w:tc>
          <w:tcPr>
            <w:tcW w:w="852" w:type="dxa"/>
            <w:tcBorders>
              <w:top w:val="single" w:color="auto" w:sz="2"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0.0001</w:t>
            </w:r>
          </w:p>
        </w:tc>
        <w:tc>
          <w:tcPr>
            <w:tcW w:w="708" w:type="dxa"/>
            <w:vMerge w:val="continue"/>
            <w:tcBorders>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26" w:type="dxa"/>
            <w:vMerge w:val="restart"/>
            <w:tcBorders>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W5</w:t>
            </w:r>
          </w:p>
        </w:tc>
        <w:tc>
          <w:tcPr>
            <w:tcW w:w="661" w:type="dxa"/>
            <w:vMerge w:val="restart"/>
            <w:tcBorders>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办公</w:t>
            </w:r>
          </w:p>
        </w:tc>
        <w:tc>
          <w:tcPr>
            <w:tcW w:w="805" w:type="dxa"/>
            <w:vMerge w:val="restart"/>
            <w:tcBorders>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生活污水</w:t>
            </w:r>
          </w:p>
        </w:tc>
        <w:tc>
          <w:tcPr>
            <w:tcW w:w="852" w:type="dxa"/>
            <w:tcBorders>
              <w:left w:val="single" w:color="auto" w:sz="4" w:space="0"/>
              <w:bottom w:val="single" w:color="auto" w:sz="6" w:space="0"/>
            </w:tcBorders>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COD</w:t>
            </w:r>
          </w:p>
        </w:tc>
        <w:tc>
          <w:tcPr>
            <w:tcW w:w="708" w:type="dxa"/>
            <w:vMerge w:val="restart"/>
            <w:tcBorders>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间断</w:t>
            </w:r>
          </w:p>
        </w:tc>
        <w:tc>
          <w:tcPr>
            <w:tcW w:w="708" w:type="dxa"/>
            <w:vMerge w:val="restart"/>
            <w:tcBorders>
              <w:bottom w:val="single" w:color="auto" w:sz="6"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产污系数</w:t>
            </w:r>
          </w:p>
        </w:tc>
        <w:tc>
          <w:tcPr>
            <w:tcW w:w="991" w:type="dxa"/>
            <w:vMerge w:val="restart"/>
            <w:tcBorders>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spacing w:val="-1"/>
                <w:highlight w:val="none"/>
              </w:rPr>
            </w:pPr>
            <w:r>
              <w:rPr>
                <w:rFonts w:hint="eastAsia" w:asciiTheme="minorEastAsia" w:hAnsiTheme="minorEastAsia" w:eastAsiaTheme="minorEastAsia"/>
                <w:color w:val="auto"/>
                <w:highlight w:val="none"/>
              </w:rPr>
              <w:t>1.28</w:t>
            </w:r>
          </w:p>
        </w:tc>
        <w:tc>
          <w:tcPr>
            <w:tcW w:w="994" w:type="dxa"/>
            <w:tcBorders>
              <w:left w:val="single" w:color="auto" w:sz="4" w:space="0"/>
            </w:tcBorders>
            <w:vAlign w:val="center"/>
          </w:tcPr>
          <w:p>
            <w:pPr>
              <w:pStyle w:val="665"/>
              <w:spacing w:line="320" w:lineRule="exact"/>
              <w:rPr>
                <w:rFonts w:asciiTheme="minorEastAsia" w:hAnsiTheme="minorEastAsia" w:eastAsiaTheme="minorEastAsia"/>
                <w:color w:val="auto"/>
                <w:spacing w:val="-1"/>
                <w:highlight w:val="none"/>
              </w:rPr>
            </w:pPr>
            <w:r>
              <w:rPr>
                <w:rFonts w:hint="eastAsia" w:asciiTheme="minorEastAsia" w:hAnsiTheme="minorEastAsia" w:eastAsiaTheme="minorEastAsia"/>
                <w:color w:val="auto"/>
                <w:spacing w:val="-1"/>
                <w:highlight w:val="none"/>
              </w:rPr>
              <w:t>300</w:t>
            </w:r>
          </w:p>
        </w:tc>
        <w:tc>
          <w:tcPr>
            <w:tcW w:w="852" w:type="dxa"/>
            <w:tcBorders>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0.016</w:t>
            </w:r>
          </w:p>
        </w:tc>
        <w:tc>
          <w:tcPr>
            <w:tcW w:w="1133" w:type="dxa"/>
            <w:vMerge w:val="restart"/>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黑膜沼气池90%</w:t>
            </w:r>
          </w:p>
        </w:tc>
        <w:tc>
          <w:tcPr>
            <w:tcW w:w="708" w:type="dxa"/>
            <w:vMerge w:val="restart"/>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产污系数</w:t>
            </w:r>
          </w:p>
        </w:tc>
        <w:tc>
          <w:tcPr>
            <w:tcW w:w="991" w:type="dxa"/>
            <w:vMerge w:val="restart"/>
            <w:tcBorders>
              <w:right w:val="single" w:color="auto" w:sz="4" w:space="0"/>
            </w:tcBorders>
            <w:vAlign w:val="center"/>
          </w:tcPr>
          <w:p>
            <w:pPr>
              <w:pStyle w:val="665"/>
              <w:spacing w:line="320" w:lineRule="exact"/>
              <w:rPr>
                <w:rFonts w:asciiTheme="minorEastAsia" w:hAnsiTheme="minorEastAsia" w:eastAsiaTheme="minorEastAsia"/>
                <w:color w:val="auto"/>
                <w:spacing w:val="-1"/>
                <w:highlight w:val="none"/>
              </w:rPr>
            </w:pPr>
            <w:r>
              <w:rPr>
                <w:rFonts w:hint="eastAsia" w:asciiTheme="minorEastAsia" w:hAnsiTheme="minorEastAsia" w:eastAsiaTheme="minorEastAsia"/>
                <w:color w:val="auto"/>
                <w:highlight w:val="none"/>
              </w:rPr>
              <w:t>1.28</w:t>
            </w:r>
          </w:p>
        </w:tc>
        <w:tc>
          <w:tcPr>
            <w:tcW w:w="994" w:type="dxa"/>
            <w:tcBorders>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spacing w:val="-1"/>
                <w:highlight w:val="none"/>
              </w:rPr>
            </w:pPr>
            <w:r>
              <w:rPr>
                <w:rFonts w:hint="eastAsia" w:asciiTheme="minorEastAsia" w:hAnsiTheme="minorEastAsia" w:eastAsiaTheme="minorEastAsia"/>
                <w:color w:val="auto"/>
                <w:spacing w:val="-1"/>
                <w:highlight w:val="none"/>
              </w:rPr>
              <w:t>30</w:t>
            </w:r>
          </w:p>
        </w:tc>
        <w:tc>
          <w:tcPr>
            <w:tcW w:w="852" w:type="dxa"/>
            <w:tcBorders>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0.002</w:t>
            </w:r>
          </w:p>
        </w:tc>
        <w:tc>
          <w:tcPr>
            <w:tcW w:w="708" w:type="dxa"/>
            <w:vMerge w:val="restart"/>
            <w:tcBorders>
              <w:bottom w:val="single" w:color="auto" w:sz="6"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365d/a</w:t>
            </w:r>
          </w:p>
        </w:tc>
        <w:tc>
          <w:tcPr>
            <w:tcW w:w="1296" w:type="dxa"/>
            <w:vMerge w:val="continue"/>
            <w:tcBorders>
              <w:left w:val="single" w:color="auto" w:sz="4" w:space="0"/>
            </w:tcBorders>
            <w:vAlign w:val="center"/>
          </w:tcPr>
          <w:p>
            <w:pPr>
              <w:pStyle w:val="665"/>
              <w:spacing w:line="32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4" w:hRule="atLeast"/>
          <w:jc w:val="center"/>
        </w:trPr>
        <w:tc>
          <w:tcPr>
            <w:tcW w:w="626" w:type="dxa"/>
            <w:vMerge w:val="continue"/>
            <w:vAlign w:val="center"/>
          </w:tcPr>
          <w:p>
            <w:pPr>
              <w:pStyle w:val="665"/>
              <w:spacing w:line="320" w:lineRule="exact"/>
              <w:rPr>
                <w:rFonts w:asciiTheme="minorEastAsia" w:hAnsiTheme="minorEastAsia" w:eastAsiaTheme="minorEastAsia"/>
                <w:color w:val="auto"/>
                <w:highlight w:val="none"/>
              </w:rPr>
            </w:pPr>
          </w:p>
        </w:tc>
        <w:tc>
          <w:tcPr>
            <w:tcW w:w="661" w:type="dxa"/>
            <w:vMerge w:val="continue"/>
            <w:vAlign w:val="center"/>
          </w:tcPr>
          <w:p>
            <w:pPr>
              <w:pStyle w:val="665"/>
              <w:spacing w:line="320" w:lineRule="exact"/>
              <w:rPr>
                <w:rFonts w:asciiTheme="minorEastAsia" w:hAnsiTheme="minorEastAsia" w:eastAsiaTheme="minorEastAsia"/>
                <w:color w:val="auto"/>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852" w:type="dxa"/>
            <w:tcBorders>
              <w:top w:val="single" w:color="auto" w:sz="4" w:space="0"/>
              <w:left w:val="single" w:color="auto" w:sz="4" w:space="0"/>
              <w:bottom w:val="single" w:color="auto" w:sz="4" w:space="0"/>
            </w:tcBorders>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BOD</w:t>
            </w:r>
            <w:r>
              <w:rPr>
                <w:rFonts w:asciiTheme="minorEastAsia" w:hAnsiTheme="minorEastAsia" w:eastAsiaTheme="minorEastAsia"/>
                <w:color w:val="auto"/>
                <w:highlight w:val="none"/>
                <w:vertAlign w:val="subscript"/>
              </w:rPr>
              <w:t>5</w:t>
            </w: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0.011</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jc w:val="both"/>
              <w:rPr>
                <w:rFonts w:asciiTheme="minorEastAsia" w:hAnsiTheme="minorEastAsia" w:eastAsiaTheme="minorEastAsia"/>
                <w:color w:val="auto"/>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0.001</w:t>
            </w:r>
          </w:p>
        </w:tc>
        <w:tc>
          <w:tcPr>
            <w:tcW w:w="708" w:type="dxa"/>
            <w:vMerge w:val="continue"/>
            <w:tcBorders>
              <w:righ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626" w:type="dxa"/>
            <w:vMerge w:val="continue"/>
            <w:vAlign w:val="center"/>
          </w:tcPr>
          <w:p>
            <w:pPr>
              <w:pStyle w:val="665"/>
              <w:spacing w:line="320" w:lineRule="exact"/>
              <w:rPr>
                <w:rFonts w:asciiTheme="minorEastAsia" w:hAnsiTheme="minorEastAsia" w:eastAsiaTheme="minorEastAsia"/>
                <w:color w:val="auto"/>
                <w:highlight w:val="none"/>
              </w:rPr>
            </w:pPr>
          </w:p>
        </w:tc>
        <w:tc>
          <w:tcPr>
            <w:tcW w:w="661" w:type="dxa"/>
            <w:vMerge w:val="continue"/>
            <w:vAlign w:val="center"/>
          </w:tcPr>
          <w:p>
            <w:pPr>
              <w:pStyle w:val="665"/>
              <w:spacing w:line="320" w:lineRule="exact"/>
              <w:rPr>
                <w:rFonts w:asciiTheme="minorEastAsia" w:hAnsiTheme="minorEastAsia" w:eastAsiaTheme="minorEastAsia"/>
                <w:color w:val="auto"/>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852" w:type="dxa"/>
            <w:tcBorders>
              <w:top w:val="single" w:color="auto" w:sz="4" w:space="0"/>
              <w:left w:val="single" w:color="auto" w:sz="4" w:space="0"/>
              <w:bottom w:val="single" w:color="auto" w:sz="4" w:space="0"/>
            </w:tcBorders>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SS</w:t>
            </w: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85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0.011</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w:t>
            </w:r>
          </w:p>
        </w:tc>
        <w:tc>
          <w:tcPr>
            <w:tcW w:w="852" w:type="dxa"/>
            <w:tcBorders>
              <w:top w:val="single" w:color="auto" w:sz="4" w:space="0"/>
              <w:left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0.001</w:t>
            </w:r>
          </w:p>
        </w:tc>
        <w:tc>
          <w:tcPr>
            <w:tcW w:w="708" w:type="dxa"/>
            <w:vMerge w:val="continue"/>
            <w:tcBorders>
              <w:righ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626" w:type="dxa"/>
            <w:vMerge w:val="continue"/>
            <w:vAlign w:val="center"/>
          </w:tcPr>
          <w:p>
            <w:pPr>
              <w:pStyle w:val="665"/>
              <w:spacing w:line="320" w:lineRule="exact"/>
              <w:rPr>
                <w:rFonts w:asciiTheme="minorEastAsia" w:hAnsiTheme="minorEastAsia" w:eastAsiaTheme="minorEastAsia"/>
                <w:color w:val="auto"/>
                <w:highlight w:val="none"/>
              </w:rPr>
            </w:pPr>
          </w:p>
        </w:tc>
        <w:tc>
          <w:tcPr>
            <w:tcW w:w="661" w:type="dxa"/>
            <w:vMerge w:val="continue"/>
            <w:vAlign w:val="center"/>
          </w:tcPr>
          <w:p>
            <w:pPr>
              <w:pStyle w:val="665"/>
              <w:spacing w:line="320" w:lineRule="exact"/>
              <w:rPr>
                <w:rFonts w:asciiTheme="minorEastAsia" w:hAnsiTheme="minorEastAsia" w:eastAsiaTheme="minorEastAsia"/>
                <w:color w:val="auto"/>
                <w:highlight w:val="none"/>
              </w:rPr>
            </w:pPr>
          </w:p>
        </w:tc>
        <w:tc>
          <w:tcPr>
            <w:tcW w:w="805"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852" w:type="dxa"/>
            <w:tcBorders>
              <w:top w:val="single" w:color="auto" w:sz="4" w:space="0"/>
              <w:left w:val="single" w:color="auto" w:sz="4" w:space="0"/>
            </w:tcBorders>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氨氮</w:t>
            </w: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4" w:space="0"/>
              <w:lef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30</w:t>
            </w:r>
          </w:p>
        </w:tc>
        <w:tc>
          <w:tcPr>
            <w:tcW w:w="852" w:type="dxa"/>
            <w:tcBorders>
              <w:top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0.001</w:t>
            </w:r>
          </w:p>
        </w:tc>
        <w:tc>
          <w:tcPr>
            <w:tcW w:w="1133" w:type="dxa"/>
            <w:vMerge w:val="continue"/>
            <w:vAlign w:val="center"/>
          </w:tcPr>
          <w:p>
            <w:pPr>
              <w:pStyle w:val="665"/>
              <w:spacing w:line="320" w:lineRule="exact"/>
              <w:rPr>
                <w:rFonts w:asciiTheme="minorEastAsia" w:hAnsiTheme="minorEastAsia" w:eastAsiaTheme="minorEastAsia"/>
                <w:color w:val="auto"/>
                <w:highlight w:val="none"/>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991" w:type="dxa"/>
            <w:vMerge w:val="continue"/>
            <w:tcBorders>
              <w:right w:val="single" w:color="auto" w:sz="4" w:space="0"/>
            </w:tcBorders>
            <w:vAlign w:val="center"/>
          </w:tcPr>
          <w:p>
            <w:pPr>
              <w:pStyle w:val="665"/>
              <w:spacing w:line="320" w:lineRule="exact"/>
              <w:rPr>
                <w:rFonts w:asciiTheme="minorEastAsia" w:hAnsiTheme="minorEastAsia" w:eastAsiaTheme="minorEastAsia"/>
                <w:color w:val="auto"/>
                <w:highlight w:val="none"/>
              </w:rPr>
            </w:pPr>
          </w:p>
        </w:tc>
        <w:tc>
          <w:tcPr>
            <w:tcW w:w="994" w:type="dxa"/>
            <w:tcBorders>
              <w:top w:val="single" w:color="auto" w:sz="4" w:space="0"/>
              <w:left w:val="single" w:color="auto" w:sz="4" w:space="0"/>
              <w:righ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w:t>
            </w:r>
          </w:p>
        </w:tc>
        <w:tc>
          <w:tcPr>
            <w:tcW w:w="852" w:type="dxa"/>
            <w:tcBorders>
              <w:top w:val="single" w:color="auto" w:sz="4" w:space="0"/>
              <w:left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0.0002</w:t>
            </w:r>
          </w:p>
        </w:tc>
        <w:tc>
          <w:tcPr>
            <w:tcW w:w="708" w:type="dxa"/>
            <w:vMerge w:val="continue"/>
            <w:tcBorders>
              <w:righ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c>
          <w:tcPr>
            <w:tcW w:w="1296" w:type="dxa"/>
            <w:vMerge w:val="continue"/>
            <w:tcBorders>
              <w:left w:val="single" w:color="auto" w:sz="4" w:space="0"/>
            </w:tcBorders>
            <w:vAlign w:val="center"/>
          </w:tcPr>
          <w:p>
            <w:pPr>
              <w:pStyle w:val="665"/>
              <w:spacing w:line="320" w:lineRule="exact"/>
              <w:rPr>
                <w:rFonts w:cs="仿宋_GB2312" w:asciiTheme="minorEastAsia" w:hAnsiTheme="minorEastAsia" w:eastAsiaTheme="minorEastAsia"/>
                <w:color w:val="auto"/>
                <w:highlight w:val="none"/>
              </w:rPr>
            </w:pPr>
          </w:p>
        </w:tc>
      </w:tr>
    </w:tbl>
    <w:p>
      <w:pPr>
        <w:spacing w:line="500" w:lineRule="exact"/>
        <w:ind w:firstLine="560"/>
        <w:rPr>
          <w:rFonts w:cs="仿宋_GB2312" w:asciiTheme="minorEastAsia" w:hAnsiTheme="minorEastAsia" w:eastAsiaTheme="minorEastAsia"/>
          <w:color w:val="auto"/>
          <w:highlight w:val="none"/>
        </w:rPr>
        <w:sectPr>
          <w:footerReference r:id="rId25"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3.2.3.2 废气</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本项目运营期废气主要包括沼气燃烧废气、饲料加工粉尘、牛舍恶臭、固液分离间恶臭、粪污处理区恶臭、生物质锅炉排放废气。</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（1）沼气燃烧废气</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根据《规模化畜禽养殖场沼气工程设计规范》（NY-T 1222-2006）中的数据，理论上每去除1kgCOD可产生0.35 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沼气进行计算。黑膜沼气池COD去除率为90%，COD去除量为3.7273kg/h，沼气产生量为1.30m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/h，即31.3m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/d，沼气经脱硫后送至沼气发电机发电，燃烧废气经15m排气筒排放。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沼气主要成分为甲烷，与天然气成分相近，根据《排污许可证申请与核发技术规范 锅炉》（HJ953-2018）中表F.3 燃气工业锅炉的产排污系数，SO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产污系数为0.02S千克/万立方米-原料，颗粒物产污系数为2.86千克/万立方米-原料，氮氧化物产污系数为18.71千克/万立方米-原料，沼气含硫量&lt;200mg/m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，含硫量S取100，夏季运行，年运行4380h，因此沼气燃烧废气中SO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排放速率为0.00026kg/h（0.0011t/a），颗粒物排放速率为0.00037kg/h（0.0016t/a），NO</w:t>
      </w:r>
      <w:r>
        <w:rPr>
          <w:rFonts w:hint="eastAsia"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排放速率为0.0024kg/h（0.01t/a）。基准烟气量为13.58Nm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（2）饲料加工粉尘</w:t>
      </w:r>
    </w:p>
    <w:p>
      <w:pPr>
        <w:ind w:firstLine="560"/>
        <w:rPr>
          <w:rFonts w:cs="仿宋_GB2312"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auto"/>
          <w:highlight w:val="none"/>
        </w:rPr>
        <w:t>本项目饲料加工时间365d/a，每天8h，风机风量2000m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/h，饲料加工粉尘产污量参考《第二次全国污染源普查工业污染源产排污系数手册》中饲料加工行业产污系数0.045（kg/t</w:t>
      </w:r>
      <w:r>
        <w:rPr>
          <w:rFonts w:hint="eastAsia" w:cs="宋体" w:asciiTheme="minorEastAsia" w:hAnsiTheme="minorEastAsia" w:eastAsiaTheme="minorEastAsia"/>
          <w:color w:val="auto"/>
          <w:highlight w:val="none"/>
        </w:rPr>
        <w:t>•</w:t>
      </w:r>
      <w:r>
        <w:rPr>
          <w:rFonts w:hint="eastAsia" w:cs="仿宋_GB2312" w:asciiTheme="minorEastAsia" w:hAnsiTheme="minorEastAsia" w:eastAsiaTheme="minorEastAsia"/>
          <w:color w:val="auto"/>
          <w:highlight w:val="none"/>
        </w:rPr>
        <w:t>产品）。本项目外购合格青贮饲料，青贮后草料、预混料等按合理的比例及要求，利用铡草机加工饲料</w:t>
      </w:r>
      <w:r>
        <w:rPr>
          <w:rFonts w:hint="eastAsia" w:asciiTheme="minorEastAsia" w:hAnsiTheme="minorEastAsia" w:eastAsiaTheme="minorEastAsia"/>
          <w:color w:val="auto"/>
          <w:highlight w:val="none"/>
        </w:rPr>
        <w:t>4500t/a，因此粉尘产生量为0.20t/a（0.068kg/h），铡草产生的粉尘为较大颗粒，在室内沉降至地面的量约80%，因此</w:t>
      </w:r>
      <w:r>
        <w:rPr>
          <w:rFonts w:hint="eastAsia" w:asciiTheme="minorEastAsia" w:hAnsiTheme="minorEastAsia" w:eastAsiaTheme="minorEastAsia"/>
          <w:color w:val="000000" w:themeColor="text1"/>
          <w:highlight w:val="none"/>
          <w14:textFill>
            <w14:solidFill>
              <w14:schemeClr w14:val="tx1"/>
            </w14:solidFill>
          </w14:textFill>
        </w:rPr>
        <w:t>饲料加工无组织粉尘产生速率为0.014kg/h。</w:t>
      </w:r>
    </w:p>
    <w:p>
      <w:pPr>
        <w:spacing w:line="500" w:lineRule="exact"/>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（3）牛舍恶臭</w:t>
      </w:r>
    </w:p>
    <w:p>
      <w:pPr>
        <w:spacing w:line="500" w:lineRule="exact"/>
        <w:ind w:firstLine="560"/>
        <w:rPr>
          <w:rFonts w:asciiTheme="minorEastAsia" w:hAnsiTheme="minorEastAsia" w:eastAsiaTheme="minorEastAsia"/>
          <w:color w:val="000000" w:themeColor="text1"/>
          <w14:textFill>
            <w14:solidFill>
              <w14:schemeClr w14:val="tx1"/>
            </w14:solidFill>
          </w14:textFill>
        </w:rPr>
      </w:pPr>
      <w:bookmarkStart w:id="104" w:name="_Hlk481917731"/>
      <w:r>
        <w:rPr>
          <w:rFonts w:hint="eastAsia" w:asciiTheme="minorEastAsia" w:hAnsiTheme="minorEastAsia" w:eastAsiaTheme="minorEastAsia"/>
          <w:color w:val="000000" w:themeColor="text1"/>
          <w14:textFill>
            <w14:solidFill>
              <w14:schemeClr w14:val="tx1"/>
            </w14:solidFill>
          </w14:textFill>
        </w:rPr>
        <w:t>牛舍恶臭污染物中主要成分为H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，牛舍NH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和H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S的排放强度受到许多因素的影响，包括生产工艺、气温、湿度、牛群种类、室内排风情况以及粪便的堆积时间等。</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论文《中国畜禽粪便产生量估算及环境效应》（中国环境科学，2006，26（5）：614～617），牛粪中含氮量约0.351%、含硫量约0.596‰。尿液中均含有氮元素（蛋白质、氨基酸、腐殖质等），其含量大致为0.03%。根据《家畜环境卫生学》，在饲料配方合理，栏舍管理得当的前提下，总硫、总氮转化成硫化氢、氨气的总量不超过其总量的5%，本次评价按其最不利条件，转化率按5%计算。牛粪含水按80%计。本项目常年存栏牛只量为1500头，产生牛粪27t/d，牛尿13.5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w:t>
      </w:r>
    </w:p>
    <w:p>
      <w:pPr>
        <w:spacing w:line="500" w:lineRule="exact"/>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氨气产生量=27000*20%*0.351%*5%+13500*0.03%*5%</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=0.9477+0.2025</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=1.1502kg/d（0.048kg/h）</w:t>
      </w:r>
    </w:p>
    <w:p>
      <w:pPr>
        <w:spacing w:line="500" w:lineRule="exact"/>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硫化氢产生量=27000*20%*0.596‰*5%=0.161kg/d（0.006kg/h）</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根据《生物发酵床养殖技术对养殖场污染物去除效果的研究》（林启才、张振文、杜丽劳、李英杰，陕西省环境科学研究院，2017年）的研究资料，养牛小区加垫料后与传统养殖方式相比，H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S削减28-45%，平均为38.9%，NH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削减40-58%，平均削减47%。本项目牛舍采用垫料床对氨气的去除率47%，对硫化氢的去除率为38%。</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广东省微生物研究所罗永华等人的研究，微生物除臭剂（由氨氧化细菌、硫氧化细菌等多种微生物复合发酵制成的生物除臭剂EM生物菌）对氨气的去除率65.2~75.2（评价取70%），对硫化氢的去除率则可达90%以上（评价取90%）。本项目牛舍采用EM生物菌除臭剂对氨气的去除率取70%，对硫化氢的去除率为90%。</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综上，本项目牛舍恶臭排放情况如下：</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氨气排放速率=0.048*（1-47%）*（1-70%）=0.007kg/h。</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硫化氢排放速=0.006*（1-38%）*（1-90%）=0.0004kg/h。</w:t>
      </w:r>
    </w:p>
    <w:bookmarkEnd w:id="104"/>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（4）固液分离间恶臭</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eastAsia" w:asciiTheme="minorEastAsia" w:hAnsiTheme="minorEastAsia" w:eastAsiaTheme="minorEastAsia"/>
          <w:color w:val="auto"/>
          <w:szCs w:val="28"/>
          <w:highlight w:val="none"/>
        </w:rPr>
        <w:t>负压收集废气送活性炭吸附装置处理后通过</w:t>
      </w:r>
      <w:r>
        <w:rPr>
          <w:rFonts w:asciiTheme="minorEastAsia" w:hAnsiTheme="minorEastAsia" w:eastAsiaTheme="minorEastAsia"/>
          <w:color w:val="auto"/>
          <w:szCs w:val="28"/>
          <w:highlight w:val="none"/>
        </w:rPr>
        <w:t>15 m</w:t>
      </w:r>
      <w:r>
        <w:rPr>
          <w:rFonts w:hint="eastAsia" w:asciiTheme="minorEastAsia" w:hAnsiTheme="minorEastAsia" w:eastAsiaTheme="minorEastAsia"/>
          <w:color w:val="auto"/>
          <w:szCs w:val="28"/>
          <w:highlight w:val="none"/>
        </w:rPr>
        <w:t>高排气筒排放，配套风机风量为2</w:t>
      </w:r>
      <w:r>
        <w:rPr>
          <w:rFonts w:asciiTheme="minorEastAsia" w:hAnsiTheme="minorEastAsia" w:eastAsiaTheme="minorEastAsia"/>
          <w:color w:val="auto"/>
          <w:szCs w:val="28"/>
          <w:highlight w:val="none"/>
        </w:rPr>
        <w:t>000 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/h</w:t>
      </w:r>
      <w:r>
        <w:rPr>
          <w:rFonts w:hint="eastAsia" w:asciiTheme="minorEastAsia" w:hAnsiTheme="minorEastAsia" w:eastAsiaTheme="minorEastAsia"/>
          <w:color w:val="auto"/>
          <w:szCs w:val="28"/>
          <w:highlight w:val="none"/>
        </w:rPr>
        <w:t>。</w:t>
      </w:r>
      <w:r>
        <w:rPr>
          <w:rFonts w:hint="eastAsia" w:asciiTheme="minorEastAsia" w:hAnsiTheme="minorEastAsia" w:eastAsiaTheme="minorEastAsia"/>
          <w:color w:val="auto"/>
          <w:highlight w:val="none"/>
        </w:rPr>
        <w:t>本项目奶牛存栏数1500</w:t>
      </w:r>
      <w:r>
        <w:rPr>
          <w:rFonts w:asciiTheme="minorEastAsia" w:hAnsiTheme="minorEastAsia" w:eastAsiaTheme="minorEastAsia"/>
          <w:color w:val="auto"/>
          <w:highlight w:val="none"/>
        </w:rPr>
        <w:t>只</w:t>
      </w:r>
      <w:r>
        <w:rPr>
          <w:rFonts w:hint="eastAsia" w:asciiTheme="minorEastAsia" w:hAnsiTheme="minorEastAsia" w:eastAsiaTheme="minorEastAsia"/>
          <w:color w:val="auto"/>
          <w:highlight w:val="none"/>
        </w:rPr>
        <w:t>，产生牛粪27t/d，含水率70%，固液分离后固体含量为8.1t/d</w:t>
      </w:r>
      <w:r>
        <w:rPr>
          <w:rFonts w:asciiTheme="minorEastAsia" w:hAnsiTheme="minorEastAsia" w:eastAsiaTheme="minorEastAsia"/>
          <w:color w:val="auto"/>
          <w:highlight w:val="none"/>
        </w:rPr>
        <w:t>。</w:t>
      </w:r>
    </w:p>
    <w:p>
      <w:pPr>
        <w:spacing w:line="500" w:lineRule="exact"/>
        <w:ind w:firstLine="520"/>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auto"/>
          <w:spacing w:val="-10"/>
          <w:highlight w:val="none"/>
        </w:rPr>
        <w:t>根据《畜禽液体粪便贮存过程中气体排放影响</w:t>
      </w:r>
      <w:r>
        <w:rPr>
          <w:rFonts w:hint="eastAsia" w:asciiTheme="minorEastAsia" w:hAnsiTheme="minorEastAsia" w:eastAsiaTheme="minorEastAsia"/>
          <w:color w:val="auto"/>
          <w:spacing w:val="-10"/>
        </w:rPr>
        <w:t>因素的研</w:t>
      </w:r>
      <w:r>
        <w:rPr>
          <w:rFonts w:hint="eastAsia" w:asciiTheme="minorEastAsia" w:hAnsiTheme="minorEastAsia" w:eastAsiaTheme="minorEastAsia"/>
          <w:color w:val="000000" w:themeColor="text1"/>
          <w:spacing w:val="-10"/>
          <w14:textFill>
            <w14:solidFill>
              <w14:schemeClr w14:val="tx1"/>
            </w14:solidFill>
          </w14:textFill>
        </w:rPr>
        <w:t>究现状》（马瑞娟，董红敏，中国农业科技导报，</w:t>
      </w:r>
      <w:r>
        <w:rPr>
          <w:rFonts w:asciiTheme="minorEastAsia" w:hAnsiTheme="minorEastAsia" w:eastAsiaTheme="minorEastAsia"/>
          <w:color w:val="000000" w:themeColor="text1"/>
          <w:spacing w:val="-10"/>
          <w14:textFill>
            <w14:solidFill>
              <w14:schemeClr w14:val="tx1"/>
            </w14:solidFill>
          </w14:textFill>
        </w:rPr>
        <w:t>2010,12(3):56-61</w:t>
      </w:r>
      <w:r>
        <w:rPr>
          <w:rFonts w:hint="eastAsia" w:asciiTheme="minorEastAsia" w:hAnsiTheme="minorEastAsia" w:eastAsiaTheme="minorEastAsia"/>
          <w:color w:val="000000" w:themeColor="text1"/>
          <w:spacing w:val="-10"/>
          <w14:textFill>
            <w14:solidFill>
              <w14:schemeClr w14:val="tx1"/>
            </w14:solidFill>
          </w14:textFill>
        </w:rPr>
        <w:t>），经固液分离后的粪便在贮存过程中氨的排放量为</w:t>
      </w:r>
      <w:r>
        <w:rPr>
          <w:rFonts w:asciiTheme="minorEastAsia" w:hAnsiTheme="minorEastAsia" w:eastAsiaTheme="minorEastAsia"/>
          <w:color w:val="000000" w:themeColor="text1"/>
          <w:spacing w:val="-10"/>
          <w14:textFill>
            <w14:solidFill>
              <w14:schemeClr w14:val="tx1"/>
            </w14:solidFill>
          </w14:textFill>
        </w:rPr>
        <w:t>1311kg/hm</w:t>
      </w:r>
      <w:r>
        <w:rPr>
          <w:rFonts w:asciiTheme="minorEastAsia" w:hAnsiTheme="minorEastAsia" w:eastAsiaTheme="minorEastAsia"/>
          <w:color w:val="000000" w:themeColor="text1"/>
          <w:spacing w:val="-10"/>
          <w:vertAlign w:val="superscript"/>
          <w14:textFill>
            <w14:solidFill>
              <w14:schemeClr w14:val="tx1"/>
            </w14:solidFill>
          </w14:textFill>
        </w:rPr>
        <w:t>2</w:t>
      </w:r>
      <w:r>
        <w:rPr>
          <w:rFonts w:asciiTheme="minorEastAsia" w:hAnsiTheme="minorEastAsia" w:eastAsiaTheme="minorEastAsia"/>
          <w:color w:val="000000" w:themeColor="text1"/>
          <w:spacing w:val="-10"/>
          <w14:textFill>
            <w14:solidFill>
              <w14:schemeClr w14:val="tx1"/>
            </w14:solidFill>
          </w14:textFill>
        </w:rPr>
        <w:t>•a</w:t>
      </w:r>
      <w:r>
        <w:rPr>
          <w:rFonts w:hint="eastAsia" w:asciiTheme="minorEastAsia" w:hAnsiTheme="minorEastAsia" w:eastAsiaTheme="minorEastAsia"/>
          <w:color w:val="000000" w:themeColor="text1"/>
          <w:spacing w:val="-10"/>
          <w14:textFill>
            <w14:solidFill>
              <w14:schemeClr w14:val="tx1"/>
            </w14:solidFill>
          </w14:textFill>
        </w:rPr>
        <w:t>，固液分离间为1800</w:t>
      </w:r>
      <w:r>
        <w:rPr>
          <w:rFonts w:asciiTheme="minorEastAsia" w:hAnsiTheme="minorEastAsia" w:eastAsiaTheme="minorEastAsia"/>
          <w:color w:val="000000" w:themeColor="text1"/>
          <w:spacing w:val="-10"/>
          <w14:textFill>
            <w14:solidFill>
              <w14:schemeClr w14:val="tx1"/>
            </w14:solidFill>
          </w14:textFill>
        </w:rPr>
        <w:t>m</w:t>
      </w:r>
      <w:r>
        <w:rPr>
          <w:rFonts w:asciiTheme="minorEastAsia" w:hAnsiTheme="minorEastAsia" w:eastAsiaTheme="minorEastAsia"/>
          <w:color w:val="000000" w:themeColor="text1"/>
          <w:spacing w:val="-10"/>
          <w:vertAlign w:val="superscript"/>
          <w14:textFill>
            <w14:solidFill>
              <w14:schemeClr w14:val="tx1"/>
            </w14:solidFill>
          </w14:textFill>
        </w:rPr>
        <w:t>2</w:t>
      </w:r>
      <w:r>
        <w:rPr>
          <w:rFonts w:hint="eastAsia" w:asciiTheme="minorEastAsia" w:hAnsiTheme="minorEastAsia" w:eastAsiaTheme="minorEastAsia"/>
          <w:color w:val="000000" w:themeColor="text1"/>
          <w:spacing w:val="-10"/>
          <w14:textFill>
            <w14:solidFill>
              <w14:schemeClr w14:val="tx1"/>
            </w14:solidFill>
          </w14:textFill>
        </w:rPr>
        <w:t>，则氨气的产生速率为0.003</w:t>
      </w:r>
      <w:r>
        <w:rPr>
          <w:rFonts w:asciiTheme="minorEastAsia" w:hAnsiTheme="minorEastAsia" w:eastAsiaTheme="minorEastAsia"/>
          <w:color w:val="000000" w:themeColor="text1"/>
          <w:spacing w:val="-10"/>
          <w14:textFill>
            <w14:solidFill>
              <w14:schemeClr w14:val="tx1"/>
            </w14:solidFill>
          </w14:textFill>
        </w:rPr>
        <w:t>kg/h</w:t>
      </w:r>
      <w:r>
        <w:rPr>
          <w:rFonts w:hint="eastAsia" w:asciiTheme="minorEastAsia" w:hAnsiTheme="minorEastAsia" w:eastAsiaTheme="minorEastAsia"/>
          <w:color w:val="000000" w:themeColor="text1"/>
          <w:spacing w:val="-10"/>
          <w14:textFill>
            <w14:solidFill>
              <w14:schemeClr w14:val="tx1"/>
            </w14:solidFill>
          </w14:textFill>
        </w:rPr>
        <w:t>。根据《风干预处理对堆肥腐熟度及臭气排放量的影响》（臧冰，李恕燕，李国学.农业工程学报，2016，32(增刊2)），采用新鲜粪与风干粪进行堆肥实验，H</w:t>
      </w:r>
      <w:r>
        <w:rPr>
          <w:rFonts w:hint="eastAsia" w:asciiTheme="minorEastAsia" w:hAnsiTheme="minorEastAsia" w:eastAsiaTheme="minorEastAsia"/>
          <w:color w:val="000000" w:themeColor="text1"/>
          <w:spacing w:val="-10"/>
          <w:vertAlign w:val="subscript"/>
          <w14:textFill>
            <w14:solidFill>
              <w14:schemeClr w14:val="tx1"/>
            </w14:solidFill>
          </w14:textFill>
        </w:rPr>
        <w:t>2</w:t>
      </w:r>
      <w:r>
        <w:rPr>
          <w:rFonts w:hint="eastAsia" w:asciiTheme="minorEastAsia" w:hAnsiTheme="minorEastAsia" w:eastAsiaTheme="minorEastAsia"/>
          <w:color w:val="000000" w:themeColor="text1"/>
          <w:spacing w:val="-10"/>
          <w14:textFill>
            <w14:solidFill>
              <w14:schemeClr w14:val="tx1"/>
            </w14:solidFill>
          </w14:textFill>
        </w:rPr>
        <w:t>S被检测排放量为0.2×10</w:t>
      </w:r>
      <w:r>
        <w:rPr>
          <w:rFonts w:hint="eastAsia" w:asciiTheme="minorEastAsia" w:hAnsiTheme="minorEastAsia" w:eastAsiaTheme="minorEastAsia"/>
          <w:color w:val="000000" w:themeColor="text1"/>
          <w:spacing w:val="-10"/>
          <w:vertAlign w:val="superscript"/>
          <w14:textFill>
            <w14:solidFill>
              <w14:schemeClr w14:val="tx1"/>
            </w14:solidFill>
          </w14:textFill>
        </w:rPr>
        <w:t>-6</w:t>
      </w:r>
      <w:r>
        <w:rPr>
          <w:rFonts w:hint="eastAsia" w:asciiTheme="minorEastAsia" w:hAnsiTheme="minorEastAsia" w:eastAsiaTheme="minorEastAsia"/>
          <w:color w:val="000000" w:themeColor="text1"/>
          <w:spacing w:val="-10"/>
          <w14:textFill>
            <w14:solidFill>
              <w14:schemeClr w14:val="tx1"/>
            </w14:solidFill>
          </w14:textFill>
        </w:rPr>
        <w:t>mol/kg，本项目粪便固液分离后固体含量为8.1t/d，则计算出H</w:t>
      </w:r>
      <w:r>
        <w:rPr>
          <w:rFonts w:hint="eastAsia" w:asciiTheme="minorEastAsia" w:hAnsiTheme="minorEastAsia" w:eastAsiaTheme="minorEastAsia"/>
          <w:color w:val="000000" w:themeColor="text1"/>
          <w:spacing w:val="-10"/>
          <w:vertAlign w:val="subscript"/>
          <w14:textFill>
            <w14:solidFill>
              <w14:schemeClr w14:val="tx1"/>
            </w14:solidFill>
          </w14:textFill>
        </w:rPr>
        <w:t>2</w:t>
      </w:r>
      <w:r>
        <w:rPr>
          <w:rFonts w:hint="eastAsia" w:asciiTheme="minorEastAsia" w:hAnsiTheme="minorEastAsia" w:eastAsiaTheme="minorEastAsia"/>
          <w:color w:val="000000" w:themeColor="text1"/>
          <w:spacing w:val="-10"/>
          <w14:textFill>
            <w14:solidFill>
              <w14:schemeClr w14:val="tx1"/>
            </w14:solidFill>
          </w14:textFill>
        </w:rPr>
        <w:t>S 的产生速率为0.002kg/h。</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固液分离间采用活性炭吸附除臭，去除率为70%，集气率为90%，</w:t>
      </w:r>
      <w:r>
        <w:rPr>
          <w:rFonts w:asciiTheme="minorEastAsia" w:hAnsiTheme="minorEastAsia" w:eastAsiaTheme="minorEastAsia"/>
          <w:color w:val="000000" w:themeColor="text1"/>
          <w14:textFill>
            <w14:solidFill>
              <w14:schemeClr w14:val="tx1"/>
            </w14:solidFill>
          </w14:textFill>
        </w:rPr>
        <w:t>则</w:t>
      </w:r>
      <w:r>
        <w:rPr>
          <w:rFonts w:hint="eastAsia" w:asciiTheme="minorEastAsia" w:hAnsiTheme="minorEastAsia" w:eastAsiaTheme="minorEastAsia"/>
          <w:color w:val="000000" w:themeColor="text1"/>
          <w14:textFill>
            <w14:solidFill>
              <w14:schemeClr w14:val="tx1"/>
            </w14:solidFill>
          </w14:textFill>
        </w:rPr>
        <w:t>固液分离间</w:t>
      </w:r>
      <w:r>
        <w:rPr>
          <w:rFonts w:asciiTheme="minorEastAsia" w:hAnsiTheme="minorEastAsia" w:eastAsiaTheme="minorEastAsia"/>
          <w:color w:val="000000" w:themeColor="text1"/>
          <w14:textFill>
            <w14:solidFill>
              <w14:schemeClr w14:val="tx1"/>
            </w14:solidFill>
          </w14:textFill>
        </w:rPr>
        <w:t>NH</w:t>
      </w:r>
      <w:r>
        <w:rPr>
          <w:rFonts w:asciiTheme="minorEastAsia" w:hAnsiTheme="minorEastAsia" w:eastAsiaTheme="minorEastAsia"/>
          <w:color w:val="000000" w:themeColor="text1"/>
          <w:vertAlign w:val="sub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r>
        <w:rPr>
          <w:rFonts w:hint="eastAsia" w:asciiTheme="minorEastAsia" w:hAnsiTheme="minorEastAsia" w:eastAsiaTheme="minorEastAsia"/>
          <w:color w:val="000000" w:themeColor="text1"/>
          <w14:textFill>
            <w14:solidFill>
              <w14:schemeClr w14:val="tx1"/>
            </w14:solidFill>
          </w14:textFill>
        </w:rPr>
        <w:t>有组织</w:t>
      </w:r>
      <w:r>
        <w:rPr>
          <w:rFonts w:asciiTheme="minorEastAsia" w:hAnsiTheme="minorEastAsia" w:eastAsiaTheme="minorEastAsia"/>
          <w:color w:val="000000" w:themeColor="text1"/>
          <w14:textFill>
            <w14:solidFill>
              <w14:schemeClr w14:val="tx1"/>
            </w14:solidFill>
          </w14:textFill>
        </w:rPr>
        <w:t>排放</w:t>
      </w:r>
      <w:r>
        <w:rPr>
          <w:rFonts w:hint="eastAsia" w:asciiTheme="minorEastAsia" w:hAnsiTheme="minorEastAsia" w:eastAsiaTheme="minorEastAsia"/>
          <w:color w:val="000000" w:themeColor="text1"/>
          <w14:textFill>
            <w14:solidFill>
              <w14:schemeClr w14:val="tx1"/>
            </w14:solidFill>
          </w14:textFill>
        </w:rPr>
        <w:t>速率</w:t>
      </w:r>
      <w:r>
        <w:rPr>
          <w:rFonts w:asciiTheme="minorEastAsia" w:hAnsiTheme="minorEastAsia" w:eastAsiaTheme="minorEastAsia"/>
          <w:color w:val="000000" w:themeColor="text1"/>
          <w14:textFill>
            <w14:solidFill>
              <w14:schemeClr w14:val="tx1"/>
            </w14:solidFill>
          </w14:textFill>
        </w:rPr>
        <w:t>分别为0.</w:t>
      </w:r>
      <w:r>
        <w:rPr>
          <w:rFonts w:hint="eastAsia" w:asciiTheme="minorEastAsia" w:hAnsiTheme="minorEastAsia" w:eastAsiaTheme="minorEastAsia"/>
          <w:color w:val="000000" w:themeColor="text1"/>
          <w14:textFill>
            <w14:solidFill>
              <w14:schemeClr w14:val="tx1"/>
            </w14:solidFill>
          </w14:textFill>
        </w:rPr>
        <w:t>0008</w:t>
      </w:r>
      <w:r>
        <w:rPr>
          <w:rFonts w:asciiTheme="minorEastAsia" w:hAnsiTheme="minorEastAsia" w:eastAsiaTheme="minorEastAsia"/>
          <w:color w:val="000000" w:themeColor="text1"/>
          <w14:textFill>
            <w14:solidFill>
              <w14:schemeClr w14:val="tx1"/>
            </w14:solidFill>
          </w14:textFill>
        </w:rPr>
        <w:t>kg/h和</w:t>
      </w:r>
      <w:r>
        <w:rPr>
          <w:rFonts w:hint="eastAsia" w:asciiTheme="minorEastAsia" w:hAnsiTheme="minorEastAsia" w:eastAsiaTheme="minorEastAsia"/>
          <w:color w:val="000000" w:themeColor="text1"/>
          <w14:textFill>
            <w14:solidFill>
              <w14:schemeClr w14:val="tx1"/>
            </w14:solidFill>
          </w14:textFill>
        </w:rPr>
        <w:t>0.0005</w:t>
      </w:r>
      <w:r>
        <w:rPr>
          <w:rFonts w:asciiTheme="minorEastAsia" w:hAnsiTheme="minorEastAsia" w:eastAsiaTheme="minorEastAsia"/>
          <w:color w:val="000000" w:themeColor="text1"/>
          <w14:textFill>
            <w14:solidFill>
              <w14:schemeClr w14:val="tx1"/>
            </w14:solidFill>
          </w14:textFill>
        </w:rPr>
        <w:t>kg/h。</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(5)粪污处理区恶臭</w:t>
      </w:r>
    </w:p>
    <w:p>
      <w:pPr>
        <w:spacing w:line="480" w:lineRule="exact"/>
        <w:ind w:firstLine="560"/>
        <w:rPr>
          <w:rFonts w:asciiTheme="minorEastAsia" w:hAnsiTheme="minorEastAsia" w:eastAsiaTheme="minorEastAsia"/>
          <w:color w:val="auto"/>
          <w:szCs w:val="28"/>
        </w:rPr>
      </w:pPr>
      <w:r>
        <w:rPr>
          <w:rFonts w:hint="eastAsia" w:asciiTheme="minorEastAsia" w:hAnsiTheme="minorEastAsia" w:eastAsiaTheme="minorEastAsia"/>
          <w:color w:val="auto"/>
        </w:rPr>
        <w:t>本项目粪污处理区包括固液分离间、黑膜沼气池和沼液储存池，固液分离间恶臭气体集气率90%，活性炭吸附后经15m高排气筒排出，</w:t>
      </w:r>
      <w:r>
        <w:rPr>
          <w:rFonts w:hint="eastAsia" w:asciiTheme="minorEastAsia" w:hAnsiTheme="minorEastAsia" w:eastAsiaTheme="minorEastAsia"/>
          <w:color w:val="auto"/>
          <w:szCs w:val="28"/>
        </w:rPr>
        <w:t>氨、硫化氢</w:t>
      </w:r>
      <w:r>
        <w:rPr>
          <w:rFonts w:hint="eastAsia" w:asciiTheme="minorEastAsia" w:hAnsiTheme="minorEastAsia" w:eastAsiaTheme="minorEastAsia"/>
          <w:color w:val="auto"/>
        </w:rPr>
        <w:t>无组织排放速率</w:t>
      </w:r>
      <w:r>
        <w:rPr>
          <w:rFonts w:asciiTheme="minorEastAsia" w:hAnsiTheme="minorEastAsia" w:eastAsiaTheme="minorEastAsia"/>
          <w:color w:val="auto"/>
        </w:rPr>
        <w:t>分别为0.</w:t>
      </w:r>
      <w:r>
        <w:rPr>
          <w:rFonts w:hint="eastAsia" w:asciiTheme="minorEastAsia" w:hAnsiTheme="minorEastAsia" w:eastAsiaTheme="minorEastAsia"/>
          <w:color w:val="auto"/>
        </w:rPr>
        <w:t>0003</w:t>
      </w:r>
      <w:r>
        <w:rPr>
          <w:rFonts w:asciiTheme="minorEastAsia" w:hAnsiTheme="minorEastAsia" w:eastAsiaTheme="minorEastAsia"/>
          <w:color w:val="auto"/>
        </w:rPr>
        <w:t>kg/h和</w:t>
      </w:r>
      <w:r>
        <w:rPr>
          <w:rFonts w:hint="eastAsia" w:asciiTheme="minorEastAsia" w:hAnsiTheme="minorEastAsia" w:eastAsiaTheme="minorEastAsia"/>
          <w:color w:val="auto"/>
        </w:rPr>
        <w:t>0.0002</w:t>
      </w:r>
      <w:r>
        <w:rPr>
          <w:rFonts w:asciiTheme="minorEastAsia" w:hAnsiTheme="minorEastAsia" w:eastAsiaTheme="minorEastAsia"/>
          <w:color w:val="auto"/>
        </w:rPr>
        <w:t>kg/h</w:t>
      </w:r>
      <w:r>
        <w:rPr>
          <w:rFonts w:hint="eastAsia" w:asciiTheme="minorEastAsia" w:hAnsiTheme="minorEastAsia" w:eastAsiaTheme="minorEastAsia"/>
          <w:color w:val="auto"/>
        </w:rPr>
        <w:t>；黑膜沼气池密闭，</w:t>
      </w:r>
      <w:r>
        <w:rPr>
          <w:rFonts w:hint="eastAsia" w:asciiTheme="minorEastAsia" w:hAnsiTheme="minorEastAsia" w:eastAsiaTheme="minorEastAsia"/>
          <w:color w:val="auto"/>
          <w:szCs w:val="28"/>
        </w:rPr>
        <w:t>此部分不核算恶臭气体量；沼液于沼液储存池储存过程会产生一定的恶臭气体，成分包括</w:t>
      </w:r>
      <w:r>
        <w:rPr>
          <w:rFonts w:asciiTheme="minorEastAsia" w:hAnsiTheme="minorEastAsia" w:eastAsiaTheme="minorEastAsia"/>
          <w:color w:val="auto"/>
          <w:szCs w:val="28"/>
        </w:rPr>
        <w:t>NH</w:t>
      </w:r>
      <w:r>
        <w:rPr>
          <w:rFonts w:asciiTheme="minorEastAsia" w:hAnsiTheme="minorEastAsia" w:eastAsiaTheme="minorEastAsia"/>
          <w:color w:val="auto"/>
          <w:szCs w:val="28"/>
          <w:vertAlign w:val="subscript"/>
        </w:rPr>
        <w:t>3</w:t>
      </w:r>
      <w:r>
        <w:rPr>
          <w:rFonts w:hint="eastAsia" w:asciiTheme="minorEastAsia" w:hAnsiTheme="minorEastAsia" w:eastAsiaTheme="minorEastAsia"/>
          <w:color w:val="auto"/>
          <w:szCs w:val="28"/>
        </w:rPr>
        <w:t>和</w:t>
      </w:r>
      <w:r>
        <w:rPr>
          <w:rFonts w:asciiTheme="minorEastAsia" w:hAnsiTheme="minorEastAsia" w:eastAsiaTheme="minorEastAsia"/>
          <w:color w:val="auto"/>
          <w:szCs w:val="28"/>
        </w:rPr>
        <w:t>H</w:t>
      </w:r>
      <w:r>
        <w:rPr>
          <w:rFonts w:asciiTheme="minorEastAsia" w:hAnsiTheme="minorEastAsia" w:eastAsiaTheme="minorEastAsia"/>
          <w:color w:val="auto"/>
          <w:szCs w:val="28"/>
          <w:vertAlign w:val="subscript"/>
        </w:rPr>
        <w:t>2</w:t>
      </w:r>
      <w:r>
        <w:rPr>
          <w:rFonts w:asciiTheme="minorEastAsia" w:hAnsiTheme="minorEastAsia" w:eastAsiaTheme="minorEastAsia"/>
          <w:color w:val="auto"/>
          <w:szCs w:val="28"/>
        </w:rPr>
        <w:t>S</w:t>
      </w:r>
      <w:r>
        <w:rPr>
          <w:rFonts w:hint="eastAsia" w:asciiTheme="minorEastAsia" w:hAnsiTheme="minorEastAsia" w:eastAsiaTheme="minorEastAsia"/>
          <w:color w:val="auto"/>
          <w:szCs w:val="28"/>
        </w:rPr>
        <w:t>等</w:t>
      </w:r>
      <w:r>
        <w:rPr>
          <w:rFonts w:hint="eastAsia" w:asciiTheme="minorEastAsia" w:hAnsiTheme="minorEastAsia" w:eastAsiaTheme="minorEastAsia"/>
          <w:color w:val="auto"/>
          <w:kern w:val="28"/>
          <w:szCs w:val="28"/>
        </w:rPr>
        <w:t>。该部分恶臭气体中</w:t>
      </w:r>
      <w:r>
        <w:rPr>
          <w:rFonts w:hint="eastAsia" w:asciiTheme="minorEastAsia" w:hAnsiTheme="minorEastAsia" w:eastAsiaTheme="minorEastAsia"/>
          <w:color w:val="auto"/>
          <w:szCs w:val="28"/>
        </w:rPr>
        <w:t>氨、硫化氢产生量约为牛舍产生量的</w:t>
      </w:r>
      <w:r>
        <w:rPr>
          <w:rFonts w:asciiTheme="minorEastAsia" w:hAnsiTheme="minorEastAsia" w:eastAsiaTheme="minorEastAsia"/>
          <w:color w:val="auto"/>
          <w:szCs w:val="28"/>
        </w:rPr>
        <w:t>5%</w:t>
      </w:r>
      <w:r>
        <w:rPr>
          <w:rFonts w:hint="eastAsia" w:asciiTheme="minorEastAsia" w:hAnsiTheme="minorEastAsia" w:eastAsiaTheme="minorEastAsia"/>
          <w:color w:val="auto"/>
          <w:szCs w:val="28"/>
        </w:rPr>
        <w:t>，即氨、硫化氢产生量分别为</w:t>
      </w:r>
      <w:r>
        <w:rPr>
          <w:rFonts w:asciiTheme="minorEastAsia" w:hAnsiTheme="minorEastAsia" w:eastAsiaTheme="minorEastAsia"/>
          <w:color w:val="auto"/>
          <w:szCs w:val="28"/>
        </w:rPr>
        <w:t>0.</w:t>
      </w:r>
      <w:r>
        <w:rPr>
          <w:rFonts w:hint="eastAsia" w:asciiTheme="minorEastAsia" w:hAnsiTheme="minorEastAsia" w:eastAsiaTheme="minorEastAsia"/>
          <w:color w:val="auto"/>
          <w:szCs w:val="28"/>
        </w:rPr>
        <w:t>0003</w:t>
      </w:r>
      <w:r>
        <w:rPr>
          <w:rFonts w:asciiTheme="minorEastAsia" w:hAnsiTheme="minorEastAsia" w:eastAsiaTheme="minorEastAsia"/>
          <w:color w:val="auto"/>
          <w:szCs w:val="28"/>
        </w:rPr>
        <w:t xml:space="preserve"> kg/h</w:t>
      </w:r>
      <w:r>
        <w:rPr>
          <w:rFonts w:hint="eastAsia" w:asciiTheme="minorEastAsia" w:hAnsiTheme="minorEastAsia" w:eastAsiaTheme="minorEastAsia"/>
          <w:color w:val="auto"/>
          <w:szCs w:val="28"/>
        </w:rPr>
        <w:t>、</w:t>
      </w:r>
      <w:r>
        <w:rPr>
          <w:rFonts w:asciiTheme="minorEastAsia" w:hAnsiTheme="minorEastAsia" w:eastAsiaTheme="minorEastAsia"/>
          <w:color w:val="auto"/>
          <w:szCs w:val="28"/>
        </w:rPr>
        <w:t>0.000</w:t>
      </w:r>
      <w:r>
        <w:rPr>
          <w:rFonts w:hint="eastAsia" w:asciiTheme="minorEastAsia" w:hAnsiTheme="minorEastAsia" w:eastAsiaTheme="minorEastAsia"/>
          <w:color w:val="auto"/>
          <w:szCs w:val="28"/>
        </w:rPr>
        <w:t>02</w:t>
      </w:r>
      <w:r>
        <w:rPr>
          <w:rFonts w:asciiTheme="minorEastAsia" w:hAnsiTheme="minorEastAsia" w:eastAsiaTheme="minorEastAsia"/>
          <w:color w:val="auto"/>
          <w:szCs w:val="28"/>
        </w:rPr>
        <w:t xml:space="preserve"> kg/h</w:t>
      </w:r>
      <w:r>
        <w:rPr>
          <w:rFonts w:hint="eastAsia" w:asciiTheme="minorEastAsia" w:hAnsiTheme="minorEastAsia" w:eastAsiaTheme="minorEastAsia"/>
          <w:color w:val="auto"/>
          <w:szCs w:val="28"/>
        </w:rPr>
        <w:t>。本项目沼液储存池为顶部加盖半封闭式结构，并定期喷洒除臭剂。</w:t>
      </w:r>
    </w:p>
    <w:p>
      <w:pPr>
        <w:spacing w:line="480" w:lineRule="exact"/>
        <w:ind w:firstLine="560"/>
        <w:rPr>
          <w:rFonts w:asciiTheme="minorEastAsia" w:hAnsiTheme="minorEastAsia" w:eastAsiaTheme="minorEastAsia"/>
          <w:color w:val="FF0000"/>
          <w:szCs w:val="28"/>
        </w:rPr>
      </w:pPr>
      <w:r>
        <w:rPr>
          <w:rFonts w:hint="eastAsia" w:asciiTheme="minorEastAsia" w:hAnsiTheme="minorEastAsia" w:eastAsiaTheme="minorEastAsia"/>
          <w:color w:val="auto"/>
          <w:szCs w:val="28"/>
        </w:rPr>
        <w:t>故粪污处理区氨、硫化氢</w:t>
      </w:r>
      <w:r>
        <w:rPr>
          <w:rFonts w:hint="eastAsia" w:asciiTheme="minorEastAsia" w:hAnsiTheme="minorEastAsia" w:eastAsiaTheme="minorEastAsia"/>
          <w:color w:val="auto"/>
        </w:rPr>
        <w:t>无组织排放速</w:t>
      </w:r>
      <w:r>
        <w:rPr>
          <w:rFonts w:hint="eastAsia" w:asciiTheme="minorEastAsia" w:hAnsiTheme="minorEastAsia" w:eastAsiaTheme="minorEastAsia"/>
          <w:color w:val="000000" w:themeColor="text1"/>
          <w14:textFill>
            <w14:solidFill>
              <w14:schemeClr w14:val="tx1"/>
            </w14:solidFill>
          </w14:textFill>
        </w:rPr>
        <w:t>率</w:t>
      </w:r>
      <w:r>
        <w:rPr>
          <w:rFonts w:asciiTheme="minorEastAsia" w:hAnsiTheme="minorEastAsia" w:eastAsiaTheme="minorEastAsia"/>
          <w:color w:val="000000" w:themeColor="text1"/>
          <w14:textFill>
            <w14:solidFill>
              <w14:schemeClr w14:val="tx1"/>
            </w14:solidFill>
          </w14:textFill>
        </w:rPr>
        <w:t>分别为0.</w:t>
      </w:r>
      <w:r>
        <w:rPr>
          <w:rFonts w:hint="eastAsia" w:asciiTheme="minorEastAsia" w:hAnsiTheme="minorEastAsia" w:eastAsiaTheme="minorEastAsia"/>
          <w:color w:val="000000" w:themeColor="text1"/>
          <w14:textFill>
            <w14:solidFill>
              <w14:schemeClr w14:val="tx1"/>
            </w14:solidFill>
          </w14:textFill>
        </w:rPr>
        <w:t>0006</w:t>
      </w:r>
      <w:r>
        <w:rPr>
          <w:rFonts w:asciiTheme="minorEastAsia" w:hAnsiTheme="minorEastAsia" w:eastAsiaTheme="minorEastAsia"/>
          <w:color w:val="000000" w:themeColor="text1"/>
          <w14:textFill>
            <w14:solidFill>
              <w14:schemeClr w14:val="tx1"/>
            </w14:solidFill>
          </w14:textFill>
        </w:rPr>
        <w:t>kg/h和</w:t>
      </w:r>
      <w:r>
        <w:rPr>
          <w:rFonts w:hint="eastAsia" w:asciiTheme="minorEastAsia" w:hAnsiTheme="minorEastAsia" w:eastAsiaTheme="minorEastAsia"/>
          <w:color w:val="000000" w:themeColor="text1"/>
          <w14:textFill>
            <w14:solidFill>
              <w14:schemeClr w14:val="tx1"/>
            </w14:solidFill>
          </w14:textFill>
        </w:rPr>
        <w:t>0.00022</w:t>
      </w:r>
      <w:r>
        <w:rPr>
          <w:rFonts w:asciiTheme="minorEastAsia" w:hAnsiTheme="minorEastAsia" w:eastAsiaTheme="minorEastAsia"/>
          <w:color w:val="000000" w:themeColor="text1"/>
          <w14:textFill>
            <w14:solidFill>
              <w14:schemeClr w14:val="tx1"/>
            </w14:solidFill>
          </w14:textFill>
        </w:rPr>
        <w:t>kg/h</w:t>
      </w:r>
      <w:r>
        <w:rPr>
          <w:rFonts w:hint="eastAsia" w:asciiTheme="minorEastAsia" w:hAnsiTheme="minorEastAsia" w:eastAsiaTheme="minorEastAsia"/>
          <w:color w:val="000000" w:themeColor="text1"/>
          <w14:textFill>
            <w14:solidFill>
              <w14:schemeClr w14:val="tx1"/>
            </w14:solidFill>
          </w14:textFill>
        </w:rPr>
        <w:t>。</w:t>
      </w:r>
    </w:p>
    <w:p>
      <w:pPr>
        <w:pStyle w:val="1006"/>
        <w:widowControl w:val="0"/>
        <w:ind w:firstLine="227" w:firstLineChars="71"/>
        <w:rPr>
          <w:rFonts w:asciiTheme="minorEastAsia" w:hAnsiTheme="minorEastAsia" w:eastAsiaTheme="minorEastAsia"/>
          <w:snapToGrid w:val="0"/>
          <w:sz w:val="28"/>
          <w:szCs w:val="28"/>
        </w:rPr>
      </w:pPr>
      <w:r>
        <w:rPr>
          <w:rFonts w:hint="eastAsia" w:asciiTheme="minorEastAsia" w:hAnsiTheme="minorEastAsia" w:eastAsiaTheme="minorEastAsia"/>
          <w:sz w:val="28"/>
          <w:szCs w:val="28"/>
        </w:rPr>
        <w:t>（6）</w:t>
      </w:r>
      <w:r>
        <w:rPr>
          <w:rFonts w:cs="Times New Roman" w:asciiTheme="minorEastAsia" w:hAnsiTheme="minorEastAsia" w:eastAsiaTheme="minorEastAsia"/>
          <w:snapToGrid w:val="0"/>
          <w:sz w:val="28"/>
          <w:szCs w:val="28"/>
        </w:rPr>
        <w:t>生物质锅炉废气</w:t>
      </w:r>
    </w:p>
    <w:p>
      <w:pPr>
        <w:pStyle w:val="24"/>
        <w:widowControl w:val="0"/>
        <w:spacing w:line="480" w:lineRule="exact"/>
        <w:ind w:firstLine="592"/>
        <w:rPr>
          <w:rFonts w:asciiTheme="minorEastAsia" w:hAnsiTheme="minorEastAsia" w:eastAsiaTheme="minorEastAsia"/>
          <w:snapToGrid w:val="0"/>
          <w:spacing w:val="8"/>
          <w:szCs w:val="28"/>
        </w:rPr>
      </w:pPr>
      <w:r>
        <w:rPr>
          <w:rFonts w:asciiTheme="minorEastAsia" w:hAnsiTheme="minorEastAsia" w:eastAsiaTheme="minorEastAsia"/>
          <w:snapToGrid w:val="0"/>
          <w:spacing w:val="8"/>
          <w:szCs w:val="28"/>
        </w:rPr>
        <w:t>本项目设锅炉房一座，</w:t>
      </w:r>
      <w:r>
        <w:rPr>
          <w:rFonts w:hint="eastAsia" w:asciiTheme="minorEastAsia" w:hAnsiTheme="minorEastAsia" w:eastAsiaTheme="minorEastAsia"/>
          <w:snapToGrid w:val="0"/>
          <w:spacing w:val="8"/>
          <w:szCs w:val="28"/>
        </w:rPr>
        <w:t>新建1台7MW生物质热水</w:t>
      </w:r>
      <w:r>
        <w:rPr>
          <w:rFonts w:asciiTheme="minorEastAsia" w:hAnsiTheme="minorEastAsia" w:eastAsiaTheme="minorEastAsia"/>
          <w:snapToGrid w:val="0"/>
          <w:spacing w:val="8"/>
          <w:szCs w:val="28"/>
        </w:rPr>
        <w:t>锅炉</w:t>
      </w:r>
      <w:r>
        <w:rPr>
          <w:rFonts w:hint="eastAsia" w:asciiTheme="minorEastAsia" w:hAnsiTheme="minorEastAsia" w:eastAsiaTheme="minorEastAsia"/>
          <w:snapToGrid w:val="0"/>
          <w:spacing w:val="8"/>
          <w:szCs w:val="28"/>
        </w:rPr>
        <w:t>，配套安装布袋除尘器。设置1个烟囱，高度为2</w:t>
      </w:r>
      <w:r>
        <w:rPr>
          <w:rFonts w:hint="eastAsia" w:asciiTheme="minorEastAsia" w:hAnsiTheme="minorEastAsia" w:eastAsiaTheme="minorEastAsia"/>
          <w:snapToGrid w:val="0"/>
          <w:spacing w:val="8"/>
          <w:szCs w:val="28"/>
          <w:lang w:val="en-US" w:eastAsia="zh-CN"/>
        </w:rPr>
        <w:t>5</w:t>
      </w:r>
      <w:r>
        <w:rPr>
          <w:rFonts w:hint="eastAsia" w:asciiTheme="minorEastAsia" w:hAnsiTheme="minorEastAsia" w:eastAsiaTheme="minorEastAsia"/>
          <w:snapToGrid w:val="0"/>
          <w:spacing w:val="8"/>
          <w:szCs w:val="28"/>
        </w:rPr>
        <w:t>m。</w:t>
      </w:r>
      <w:r>
        <w:rPr>
          <w:rFonts w:asciiTheme="minorEastAsia" w:hAnsiTheme="minorEastAsia" w:eastAsiaTheme="minorEastAsia"/>
          <w:snapToGrid w:val="0"/>
          <w:spacing w:val="8"/>
          <w:szCs w:val="28"/>
        </w:rPr>
        <w:t>锅炉</w:t>
      </w:r>
      <w:r>
        <w:rPr>
          <w:rFonts w:hint="eastAsia" w:asciiTheme="minorEastAsia" w:hAnsiTheme="minorEastAsia" w:eastAsiaTheme="minorEastAsia"/>
          <w:snapToGrid w:val="0"/>
          <w:spacing w:val="8"/>
          <w:szCs w:val="28"/>
        </w:rPr>
        <w:t>燃料为</w:t>
      </w:r>
      <w:r>
        <w:rPr>
          <w:rFonts w:asciiTheme="minorEastAsia" w:hAnsiTheme="minorEastAsia" w:eastAsiaTheme="minorEastAsia"/>
          <w:snapToGrid w:val="0"/>
          <w:spacing w:val="8"/>
          <w:szCs w:val="28"/>
        </w:rPr>
        <w:t>生物质</w:t>
      </w:r>
      <w:r>
        <w:rPr>
          <w:rFonts w:hint="eastAsia" w:asciiTheme="minorEastAsia" w:hAnsiTheme="minorEastAsia" w:eastAsiaTheme="minorEastAsia"/>
          <w:snapToGrid w:val="0"/>
          <w:spacing w:val="8"/>
          <w:szCs w:val="28"/>
        </w:rPr>
        <w:t>颗粒</w:t>
      </w:r>
      <w:r>
        <w:rPr>
          <w:rFonts w:asciiTheme="minorEastAsia" w:hAnsiTheme="minorEastAsia" w:eastAsiaTheme="minorEastAsia"/>
          <w:snapToGrid w:val="0"/>
          <w:spacing w:val="8"/>
          <w:szCs w:val="28"/>
        </w:rPr>
        <w:t>，主要用于采暖。锅炉年运行时间1</w:t>
      </w:r>
      <w:r>
        <w:rPr>
          <w:rFonts w:hint="eastAsia" w:asciiTheme="minorEastAsia" w:hAnsiTheme="minorEastAsia" w:eastAsiaTheme="minorEastAsia"/>
          <w:snapToGrid w:val="0"/>
          <w:spacing w:val="8"/>
          <w:szCs w:val="28"/>
        </w:rPr>
        <w:t>50</w:t>
      </w:r>
      <w:r>
        <w:rPr>
          <w:rFonts w:asciiTheme="minorEastAsia" w:hAnsiTheme="minorEastAsia" w:eastAsiaTheme="minorEastAsia"/>
          <w:snapToGrid w:val="0"/>
          <w:spacing w:val="8"/>
          <w:szCs w:val="28"/>
        </w:rPr>
        <w:t>d左右，每天运行时间20h，约消耗生物质成型燃料</w:t>
      </w:r>
      <w:r>
        <w:rPr>
          <w:rFonts w:hint="eastAsia" w:asciiTheme="minorEastAsia" w:hAnsiTheme="minorEastAsia" w:eastAsiaTheme="minorEastAsia"/>
          <w:snapToGrid w:val="0"/>
          <w:spacing w:val="8"/>
          <w:szCs w:val="28"/>
        </w:rPr>
        <w:t>2100</w:t>
      </w:r>
      <w:r>
        <w:rPr>
          <w:rFonts w:asciiTheme="minorEastAsia" w:hAnsiTheme="minorEastAsia" w:eastAsiaTheme="minorEastAsia"/>
          <w:snapToGrid w:val="0"/>
          <w:spacing w:val="8"/>
          <w:szCs w:val="28"/>
        </w:rPr>
        <w:t>t/a。</w:t>
      </w:r>
    </w:p>
    <w:p>
      <w:pPr>
        <w:spacing w:line="480" w:lineRule="exact"/>
        <w:ind w:firstLine="560"/>
        <w:rPr>
          <w:rFonts w:asciiTheme="minorEastAsia" w:hAnsiTheme="minorEastAsia" w:eastAsiaTheme="minorEastAsia"/>
          <w:szCs w:val="28"/>
        </w:rPr>
      </w:pPr>
      <w:r>
        <w:rPr>
          <w:rFonts w:asciiTheme="minorEastAsia" w:hAnsiTheme="minorEastAsia" w:eastAsiaTheme="minorEastAsia"/>
          <w:szCs w:val="28"/>
        </w:rPr>
        <w:t>锅炉燃烧生物质成型燃料污染物排放系数参照《生物质燃烧源大气污染物排放清单编制技术指南》中推荐参数，详见表3-</w:t>
      </w:r>
      <w:r>
        <w:rPr>
          <w:rFonts w:hint="eastAsia" w:asciiTheme="minorEastAsia" w:hAnsiTheme="minorEastAsia" w:eastAsiaTheme="minorEastAsia"/>
          <w:szCs w:val="28"/>
        </w:rPr>
        <w:t>2</w:t>
      </w:r>
      <w:r>
        <w:rPr>
          <w:rFonts w:asciiTheme="minorEastAsia" w:hAnsiTheme="minorEastAsia" w:eastAsiaTheme="minorEastAsia"/>
          <w:szCs w:val="28"/>
        </w:rPr>
        <w:t>-</w:t>
      </w:r>
      <w:r>
        <w:rPr>
          <w:rFonts w:hint="eastAsia" w:asciiTheme="minorEastAsia" w:hAnsiTheme="minorEastAsia" w:eastAsiaTheme="minorEastAsia"/>
          <w:szCs w:val="28"/>
        </w:rPr>
        <w:t>6</w:t>
      </w:r>
      <w:r>
        <w:rPr>
          <w:rFonts w:asciiTheme="minorEastAsia" w:hAnsiTheme="minorEastAsia" w:eastAsiaTheme="minorEastAsia"/>
          <w:szCs w:val="28"/>
        </w:rPr>
        <w:t>。</w:t>
      </w:r>
    </w:p>
    <w:p>
      <w:pPr>
        <w:spacing w:line="480" w:lineRule="exact"/>
        <w:ind w:firstLine="480"/>
        <w:rPr>
          <w:rFonts w:asciiTheme="minorEastAsia" w:hAnsiTheme="minorEastAsia" w:eastAsiaTheme="minorEastAsia"/>
          <w:sz w:val="24"/>
        </w:rPr>
      </w:pPr>
      <w:r>
        <w:rPr>
          <w:rFonts w:asciiTheme="minorEastAsia" w:hAnsiTheme="minorEastAsia" w:eastAsiaTheme="minorEastAsia"/>
          <w:sz w:val="24"/>
        </w:rPr>
        <w:t>表3-</w:t>
      </w: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 xml:space="preserve">6          </w:t>
      </w:r>
      <w:r>
        <w:rPr>
          <w:rFonts w:asciiTheme="minorEastAsia" w:hAnsiTheme="minorEastAsia" w:eastAsiaTheme="minorEastAsia"/>
          <w:sz w:val="24"/>
        </w:rPr>
        <w:t>生物质锅炉污染物产生系数汇总表（g/kg生物质）</w:t>
      </w:r>
    </w:p>
    <w:tbl>
      <w:tblPr>
        <w:tblStyle w:val="90"/>
        <w:tblW w:w="907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782"/>
        <w:gridCol w:w="1769"/>
        <w:gridCol w:w="1336"/>
        <w:gridCol w:w="1336"/>
        <w:gridCol w:w="13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7" w:hRule="atLeast"/>
        </w:trPr>
        <w:tc>
          <w:tcPr>
            <w:tcW w:w="1512" w:type="dxa"/>
            <w:vMerge w:val="restart"/>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项目</w:t>
            </w:r>
          </w:p>
        </w:tc>
        <w:tc>
          <w:tcPr>
            <w:tcW w:w="1782" w:type="dxa"/>
            <w:vMerge w:val="restart"/>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燃料</w:t>
            </w:r>
          </w:p>
        </w:tc>
        <w:tc>
          <w:tcPr>
            <w:tcW w:w="1769" w:type="dxa"/>
            <w:vMerge w:val="restart"/>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烟气量</w:t>
            </w:r>
          </w:p>
        </w:tc>
        <w:tc>
          <w:tcPr>
            <w:tcW w:w="4009" w:type="dxa"/>
            <w:gridSpan w:val="3"/>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污染物排放系数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512" w:type="dxa"/>
            <w:vMerge w:val="continue"/>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1782" w:type="dxa"/>
            <w:vMerge w:val="continue"/>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1769" w:type="dxa"/>
            <w:vMerge w:val="continue"/>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1336"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SO</w:t>
            </w:r>
            <w:r>
              <w:rPr>
                <w:rFonts w:hint="eastAsia" w:asciiTheme="minorEastAsia" w:hAnsiTheme="minorEastAsia" w:eastAsiaTheme="minorEastAsia"/>
                <w:w w:val="99"/>
                <w:kern w:val="0"/>
                <w:sz w:val="24"/>
                <w:szCs w:val="24"/>
                <w:vertAlign w:val="subscript"/>
              </w:rPr>
              <w:t>2</w:t>
            </w:r>
          </w:p>
        </w:tc>
        <w:tc>
          <w:tcPr>
            <w:tcW w:w="1336"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NO</w:t>
            </w:r>
            <w:r>
              <w:rPr>
                <w:rFonts w:hint="eastAsia" w:asciiTheme="minorEastAsia" w:hAnsiTheme="minorEastAsia" w:eastAsiaTheme="minorEastAsia"/>
                <w:w w:val="99"/>
                <w:kern w:val="0"/>
                <w:sz w:val="24"/>
                <w:szCs w:val="24"/>
                <w:vertAlign w:val="subscript"/>
              </w:rPr>
              <w:t>X</w:t>
            </w:r>
          </w:p>
        </w:tc>
        <w:tc>
          <w:tcPr>
            <w:tcW w:w="1337"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512" w:type="dxa"/>
            <w:tcBorders>
              <w:tl2br w:val="nil"/>
              <w:tr2bl w:val="nil"/>
            </w:tcBorders>
            <w:vAlign w:val="center"/>
          </w:tcPr>
          <w:p>
            <w:pPr>
              <w:pStyle w:val="1252"/>
              <w:widowControl w:val="0"/>
              <w:spacing w:line="480" w:lineRule="exact"/>
              <w:ind w:left="0" w:leftChars="0" w:firstLine="0" w:firstLineChars="0"/>
              <w:jc w:val="center"/>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生物质锅炉</w:t>
            </w:r>
          </w:p>
        </w:tc>
        <w:tc>
          <w:tcPr>
            <w:tcW w:w="1782" w:type="dxa"/>
            <w:tcBorders>
              <w:tl2br w:val="nil"/>
              <w:tr2bl w:val="nil"/>
            </w:tcBorders>
            <w:vAlign w:val="center"/>
          </w:tcPr>
          <w:p>
            <w:pPr>
              <w:pStyle w:val="1252"/>
              <w:widowControl w:val="0"/>
              <w:spacing w:line="480" w:lineRule="exact"/>
              <w:ind w:left="0" w:leftChars="0" w:firstLine="0" w:firstLineChars="0"/>
              <w:jc w:val="center"/>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生物质成型燃料</w:t>
            </w:r>
          </w:p>
        </w:tc>
        <w:tc>
          <w:tcPr>
            <w:tcW w:w="1769" w:type="dxa"/>
            <w:tcBorders>
              <w:tl2br w:val="nil"/>
              <w:tr2bl w:val="nil"/>
            </w:tcBorders>
            <w:vAlign w:val="center"/>
          </w:tcPr>
          <w:p>
            <w:pPr>
              <w:pStyle w:val="1252"/>
              <w:widowControl w:val="0"/>
              <w:spacing w:line="480" w:lineRule="exact"/>
              <w:ind w:left="0" w:leftChars="0" w:firstLine="0" w:firstLineChars="0"/>
              <w:jc w:val="center"/>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6552.29Nm</w:t>
            </w:r>
            <w:r>
              <w:rPr>
                <w:rFonts w:hint="eastAsia" w:asciiTheme="minorEastAsia" w:hAnsiTheme="minorEastAsia" w:eastAsiaTheme="minorEastAsia"/>
                <w:w w:val="99"/>
                <w:kern w:val="0"/>
                <w:sz w:val="24"/>
                <w:szCs w:val="24"/>
                <w:vertAlign w:val="superscript"/>
              </w:rPr>
              <w:t>3</w:t>
            </w:r>
            <w:r>
              <w:rPr>
                <w:rFonts w:hint="eastAsia" w:asciiTheme="minorEastAsia" w:hAnsiTheme="minorEastAsia" w:eastAsiaTheme="minorEastAsia"/>
                <w:w w:val="99"/>
                <w:kern w:val="0"/>
                <w:sz w:val="24"/>
                <w:szCs w:val="24"/>
              </w:rPr>
              <w:t>/t</w:t>
            </w:r>
          </w:p>
        </w:tc>
        <w:tc>
          <w:tcPr>
            <w:tcW w:w="1336"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17S</w:t>
            </w:r>
          </w:p>
        </w:tc>
        <w:tc>
          <w:tcPr>
            <w:tcW w:w="1336"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1.02</w:t>
            </w:r>
          </w:p>
        </w:tc>
        <w:tc>
          <w:tcPr>
            <w:tcW w:w="1337" w:type="dxa"/>
            <w:tcBorders>
              <w:tl2br w:val="nil"/>
              <w:tr2bl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1.12</w:t>
            </w:r>
          </w:p>
        </w:tc>
      </w:tr>
    </w:tbl>
    <w:p>
      <w:pPr>
        <w:spacing w:line="480" w:lineRule="exact"/>
        <w:ind w:firstLine="560"/>
        <w:rPr>
          <w:rFonts w:asciiTheme="minorEastAsia" w:hAnsiTheme="minorEastAsia" w:eastAsiaTheme="minorEastAsia"/>
          <w:szCs w:val="28"/>
        </w:rPr>
      </w:pPr>
      <w:r>
        <w:rPr>
          <w:rFonts w:asciiTheme="minorEastAsia" w:hAnsiTheme="minorEastAsia" w:eastAsiaTheme="minorEastAsia"/>
          <w:szCs w:val="28"/>
        </w:rPr>
        <w:t>注：锅炉烟气量参照《工业污染源产排污系数手册》中产排污系数表生物质锅炉的产排污系数</w:t>
      </w:r>
      <w:r>
        <w:rPr>
          <w:rFonts w:hint="eastAsia" w:asciiTheme="minorEastAsia" w:hAnsiTheme="minorEastAsia" w:eastAsiaTheme="minorEastAsia"/>
          <w:szCs w:val="28"/>
        </w:rPr>
        <w:t>。</w:t>
      </w:r>
    </w:p>
    <w:p>
      <w:pPr>
        <w:spacing w:line="480" w:lineRule="exact"/>
        <w:ind w:firstLine="560"/>
        <w:rPr>
          <w:rFonts w:asciiTheme="minorEastAsia" w:hAnsiTheme="minorEastAsia" w:eastAsiaTheme="minorEastAsia"/>
          <w:szCs w:val="28"/>
        </w:rPr>
      </w:pPr>
      <w:r>
        <w:rPr>
          <w:rFonts w:asciiTheme="minorEastAsia" w:hAnsiTheme="minorEastAsia" w:eastAsiaTheme="minorEastAsia"/>
          <w:szCs w:val="28"/>
        </w:rPr>
        <w:t>本项目锅炉污染物排放情况见表3-</w:t>
      </w:r>
      <w:r>
        <w:rPr>
          <w:rFonts w:hint="eastAsia" w:asciiTheme="minorEastAsia" w:hAnsiTheme="minorEastAsia" w:eastAsiaTheme="minorEastAsia"/>
          <w:szCs w:val="28"/>
        </w:rPr>
        <w:t>2</w:t>
      </w:r>
      <w:r>
        <w:rPr>
          <w:rFonts w:asciiTheme="minorEastAsia" w:hAnsiTheme="minorEastAsia" w:eastAsiaTheme="minorEastAsia"/>
          <w:szCs w:val="28"/>
        </w:rPr>
        <w:t>-</w:t>
      </w:r>
      <w:r>
        <w:rPr>
          <w:rFonts w:hint="eastAsia" w:asciiTheme="minorEastAsia" w:hAnsiTheme="minorEastAsia" w:eastAsiaTheme="minorEastAsia"/>
          <w:szCs w:val="28"/>
        </w:rPr>
        <w:t>7</w:t>
      </w:r>
      <w:r>
        <w:rPr>
          <w:rFonts w:asciiTheme="minorEastAsia" w:hAnsiTheme="minorEastAsia" w:eastAsiaTheme="minorEastAsia"/>
          <w:szCs w:val="28"/>
        </w:rPr>
        <w:t>。</w:t>
      </w:r>
    </w:p>
    <w:p>
      <w:pPr>
        <w:spacing w:line="480" w:lineRule="exact"/>
        <w:ind w:firstLine="480"/>
        <w:rPr>
          <w:rFonts w:asciiTheme="minorEastAsia" w:hAnsiTheme="minorEastAsia" w:eastAsiaTheme="minorEastAsia"/>
          <w:sz w:val="24"/>
        </w:rPr>
      </w:pPr>
      <w:r>
        <w:rPr>
          <w:rFonts w:asciiTheme="minorEastAsia" w:hAnsiTheme="minorEastAsia" w:eastAsiaTheme="minorEastAsia"/>
          <w:sz w:val="24"/>
        </w:rPr>
        <w:t>表 3-</w:t>
      </w: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 xml:space="preserve">7  </w:t>
      </w:r>
      <w:r>
        <w:rPr>
          <w:rFonts w:asciiTheme="minorEastAsia" w:hAnsiTheme="minorEastAsia" w:eastAsiaTheme="minorEastAsia"/>
          <w:sz w:val="24"/>
        </w:rPr>
        <w:tab/>
      </w:r>
      <w:r>
        <w:rPr>
          <w:rFonts w:hint="eastAsia" w:asciiTheme="minorEastAsia" w:hAnsiTheme="minorEastAsia" w:eastAsiaTheme="minorEastAsia"/>
          <w:sz w:val="24"/>
        </w:rPr>
        <w:t xml:space="preserve">   </w:t>
      </w:r>
      <w:r>
        <w:rPr>
          <w:rFonts w:asciiTheme="minorEastAsia" w:hAnsiTheme="minorEastAsia" w:eastAsiaTheme="minorEastAsia"/>
          <w:sz w:val="24"/>
        </w:rPr>
        <w:t>生物质锅炉主要大气污染物产排情况一览表</w:t>
      </w:r>
    </w:p>
    <w:tbl>
      <w:tblPr>
        <w:tblStyle w:val="90"/>
        <w:tblW w:w="9072"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48"/>
        <w:gridCol w:w="2043"/>
        <w:gridCol w:w="1089"/>
        <w:gridCol w:w="1094"/>
        <w:gridCol w:w="1095"/>
        <w:gridCol w:w="17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2048" w:type="dxa"/>
            <w:tcBorders>
              <w:left w:val="nil"/>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消耗量</w:t>
            </w:r>
          </w:p>
        </w:tc>
        <w:tc>
          <w:tcPr>
            <w:tcW w:w="2043"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主要污染物</w:t>
            </w:r>
          </w:p>
        </w:tc>
        <w:tc>
          <w:tcPr>
            <w:tcW w:w="1089"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SO</w:t>
            </w:r>
            <w:r>
              <w:rPr>
                <w:rFonts w:hint="eastAsia" w:asciiTheme="minorEastAsia" w:hAnsiTheme="minorEastAsia" w:eastAsiaTheme="minorEastAsia"/>
                <w:w w:val="99"/>
                <w:kern w:val="0"/>
                <w:sz w:val="24"/>
                <w:szCs w:val="24"/>
                <w:vertAlign w:val="subscript"/>
              </w:rPr>
              <w:t>2</w:t>
            </w:r>
          </w:p>
        </w:tc>
        <w:tc>
          <w:tcPr>
            <w:tcW w:w="1094"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NO</w:t>
            </w:r>
            <w:r>
              <w:rPr>
                <w:rFonts w:hint="eastAsia" w:asciiTheme="minorEastAsia" w:hAnsiTheme="minorEastAsia" w:eastAsiaTheme="minorEastAsia"/>
                <w:w w:val="99"/>
                <w:kern w:val="0"/>
                <w:sz w:val="24"/>
                <w:szCs w:val="24"/>
                <w:vertAlign w:val="subscript"/>
              </w:rPr>
              <w:t>X</w:t>
            </w:r>
          </w:p>
        </w:tc>
        <w:tc>
          <w:tcPr>
            <w:tcW w:w="1095"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颗粒物</w:t>
            </w:r>
          </w:p>
        </w:tc>
        <w:tc>
          <w:tcPr>
            <w:tcW w:w="1703" w:type="dxa"/>
            <w:tcBorders>
              <w:left w:val="single" w:color="000000" w:sz="4" w:space="0"/>
              <w:bottom w:val="single" w:color="000000" w:sz="4" w:space="0"/>
              <w:right w:val="nil"/>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废气量（Nm</w:t>
            </w:r>
            <w:r>
              <w:rPr>
                <w:rFonts w:hint="eastAsia" w:asciiTheme="minorEastAsia" w:hAnsiTheme="minorEastAsia" w:eastAsiaTheme="minorEastAsia"/>
                <w:w w:val="99"/>
                <w:kern w:val="0"/>
                <w:sz w:val="24"/>
                <w:szCs w:val="24"/>
                <w:vertAlign w:val="superscript"/>
              </w:rPr>
              <w:t>3</w:t>
            </w:r>
            <w:r>
              <w:rPr>
                <w:rFonts w:hint="eastAsia" w:asciiTheme="minorEastAsia" w:hAnsiTheme="minorEastAsia" w:eastAsiaTheme="minorEastAsia"/>
                <w:w w:val="99"/>
                <w:kern w:val="0"/>
                <w:sz w:val="24"/>
                <w:szCs w:val="24"/>
              </w:rPr>
              <w: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2048" w:type="dxa"/>
            <w:vMerge w:val="restart"/>
            <w:tcBorders>
              <w:top w:val="single" w:color="000000" w:sz="4" w:space="0"/>
              <w:left w:val="nil"/>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锅炉年燃烧生物质成型颗粒总量为2100t/a</w:t>
            </w: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产生量（t/a）</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3.57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2.14</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2.35</w:t>
            </w:r>
          </w:p>
        </w:tc>
        <w:tc>
          <w:tcPr>
            <w:tcW w:w="1703" w:type="dxa"/>
            <w:vMerge w:val="restart"/>
            <w:tcBorders>
              <w:top w:val="single" w:color="000000" w:sz="4" w:space="0"/>
              <w:left w:val="single" w:color="000000" w:sz="4" w:space="0"/>
              <w:right w:val="nil"/>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sz w:val="24"/>
                <w:szCs w:val="24"/>
              </w:rPr>
              <w:t>1.38</w:t>
            </w:r>
            <w:r>
              <w:rPr>
                <w:rFonts w:asciiTheme="minorEastAsia" w:hAnsiTheme="minorEastAsia" w:eastAsiaTheme="minorEastAsia"/>
                <w:sz w:val="24"/>
                <w:szCs w:val="24"/>
              </w:rPr>
              <w:t>×10</w:t>
            </w:r>
            <w:r>
              <w:rPr>
                <w:rFonts w:hint="eastAsia" w:asciiTheme="minorEastAsia" w:hAnsiTheme="minorEastAsia" w:eastAsiaTheme="minorEastAsia"/>
                <w:sz w:val="24"/>
                <w:szCs w:val="24"/>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产生浓度（mg/m</w:t>
            </w:r>
            <w:r>
              <w:rPr>
                <w:rFonts w:hint="eastAsia" w:asciiTheme="minorEastAsia" w:hAnsiTheme="minorEastAsia" w:eastAsiaTheme="minorEastAsia"/>
                <w:w w:val="99"/>
                <w:kern w:val="0"/>
                <w:sz w:val="24"/>
                <w:szCs w:val="24"/>
                <w:vertAlign w:val="superscript"/>
              </w:rPr>
              <w:t>3</w:t>
            </w:r>
            <w:r>
              <w:rPr>
                <w:rFonts w:hint="eastAsia" w:asciiTheme="minorEastAsia" w:hAnsiTheme="minorEastAsia" w:eastAsiaTheme="minorEastAsia"/>
                <w:w w:val="99"/>
                <w:kern w:val="0"/>
                <w:sz w:val="24"/>
                <w:szCs w:val="24"/>
              </w:rPr>
              <w:t>）</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258.69</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155.07</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170.29</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排放量（t/a）</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3.57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2.14</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0.12</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c>
          <w:tcPr>
            <w:tcW w:w="2043"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排放浓度（mg/m</w:t>
            </w:r>
            <w:r>
              <w:rPr>
                <w:rFonts w:hint="eastAsia" w:asciiTheme="minorEastAsia" w:hAnsiTheme="minorEastAsia" w:eastAsiaTheme="minorEastAsia"/>
                <w:w w:val="99"/>
                <w:kern w:val="0"/>
                <w:sz w:val="24"/>
                <w:szCs w:val="24"/>
                <w:vertAlign w:val="superscript"/>
              </w:rPr>
              <w:t>3</w:t>
            </w:r>
            <w:r>
              <w:rPr>
                <w:rFonts w:hint="eastAsia" w:asciiTheme="minorEastAsia" w:hAnsiTheme="minorEastAsia" w:eastAsiaTheme="minorEastAsia"/>
                <w:w w:val="99"/>
                <w:kern w:val="0"/>
                <w:sz w:val="24"/>
                <w:szCs w:val="24"/>
              </w:rPr>
              <w:t>）</w:t>
            </w:r>
          </w:p>
        </w:tc>
        <w:tc>
          <w:tcPr>
            <w:tcW w:w="1089"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258.69</w:t>
            </w:r>
          </w:p>
        </w:tc>
        <w:tc>
          <w:tcPr>
            <w:tcW w:w="1094"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155.07</w:t>
            </w:r>
          </w:p>
        </w:tc>
        <w:tc>
          <w:tcPr>
            <w:tcW w:w="1095"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asciiTheme="minorEastAsia" w:hAnsiTheme="minorEastAsia" w:eastAsiaTheme="minorEastAsia"/>
                <w:w w:val="99"/>
                <w:kern w:val="0"/>
                <w:sz w:val="24"/>
                <w:szCs w:val="24"/>
              </w:rPr>
            </w:pPr>
            <w:r>
              <w:rPr>
                <w:rFonts w:hint="eastAsia" w:asciiTheme="minorEastAsia" w:hAnsiTheme="minorEastAsia" w:eastAsiaTheme="minorEastAsia"/>
                <w:w w:val="99"/>
                <w:kern w:val="0"/>
                <w:sz w:val="24"/>
                <w:szCs w:val="24"/>
              </w:rPr>
              <w:t>8.7</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asciiTheme="minorEastAsia" w:hAnsiTheme="minorEastAsia" w:eastAsiaTheme="minorEastAsia"/>
                <w:w w:val="99"/>
                <w:kern w:val="0"/>
                <w:sz w:val="24"/>
                <w:szCs w:val="24"/>
              </w:rPr>
            </w:pPr>
          </w:p>
        </w:tc>
      </w:tr>
    </w:tbl>
    <w:p>
      <w:pPr>
        <w:spacing w:line="480" w:lineRule="exact"/>
        <w:ind w:firstLine="560"/>
        <w:rPr>
          <w:rFonts w:asciiTheme="minorEastAsia" w:hAnsiTheme="minorEastAsia" w:eastAsiaTheme="minorEastAsia"/>
          <w:szCs w:val="28"/>
        </w:rPr>
      </w:pPr>
      <w:r>
        <w:rPr>
          <w:rFonts w:asciiTheme="minorEastAsia" w:hAnsiTheme="minorEastAsia" w:eastAsiaTheme="minorEastAsia"/>
          <w:szCs w:val="28"/>
        </w:rPr>
        <w:t>经计算得，锅炉烟气产生量为</w:t>
      </w:r>
      <w:r>
        <w:rPr>
          <w:rFonts w:hint="eastAsia" w:asciiTheme="minorEastAsia" w:hAnsiTheme="minorEastAsia" w:eastAsiaTheme="minorEastAsia"/>
          <w:szCs w:val="28"/>
        </w:rPr>
        <w:t>1.38</w:t>
      </w:r>
      <w:r>
        <w:rPr>
          <w:rFonts w:asciiTheme="minorEastAsia" w:hAnsiTheme="minorEastAsia" w:eastAsiaTheme="minorEastAsia"/>
          <w:szCs w:val="28"/>
        </w:rPr>
        <w:t>×10</w:t>
      </w:r>
      <w:r>
        <w:rPr>
          <w:rFonts w:hint="eastAsia" w:asciiTheme="minorEastAsia" w:hAnsiTheme="minorEastAsia" w:eastAsiaTheme="minorEastAsia"/>
          <w:szCs w:val="28"/>
          <w:vertAlign w:val="superscript"/>
        </w:rPr>
        <w:t>7</w:t>
      </w:r>
      <w:r>
        <w:rPr>
          <w:rFonts w:asciiTheme="minorEastAsia" w:hAnsiTheme="minorEastAsia" w:eastAsiaTheme="minorEastAsia"/>
          <w:szCs w:val="28"/>
        </w:rPr>
        <w:t>m</w:t>
      </w:r>
      <w:r>
        <w:rPr>
          <w:rFonts w:asciiTheme="minorEastAsia" w:hAnsiTheme="minorEastAsia" w:eastAsiaTheme="minorEastAsia"/>
          <w:szCs w:val="28"/>
          <w:vertAlign w:val="superscript"/>
        </w:rPr>
        <w:t>3</w:t>
      </w:r>
      <w:r>
        <w:rPr>
          <w:rFonts w:asciiTheme="minorEastAsia" w:hAnsiTheme="minorEastAsia" w:eastAsiaTheme="minorEastAsia"/>
          <w:szCs w:val="28"/>
        </w:rPr>
        <w:t>/a，</w:t>
      </w:r>
      <w:r>
        <w:rPr>
          <w:rFonts w:hint="eastAsia" w:asciiTheme="minorEastAsia" w:hAnsiTheme="minorEastAsia" w:eastAsiaTheme="minorEastAsia"/>
          <w:szCs w:val="28"/>
        </w:rPr>
        <w:t>颗粒物</w:t>
      </w:r>
      <w:r>
        <w:rPr>
          <w:rFonts w:asciiTheme="minorEastAsia" w:hAnsiTheme="minorEastAsia" w:eastAsiaTheme="minorEastAsia"/>
          <w:szCs w:val="28"/>
        </w:rPr>
        <w:t>产生浓度为170.</w:t>
      </w:r>
      <w:r>
        <w:rPr>
          <w:rFonts w:hint="eastAsia" w:asciiTheme="minorEastAsia" w:hAnsiTheme="minorEastAsia" w:eastAsiaTheme="minorEastAsia"/>
          <w:szCs w:val="28"/>
        </w:rPr>
        <w:t>2</w:t>
      </w:r>
      <w:r>
        <w:rPr>
          <w:rFonts w:asciiTheme="minorEastAsia" w:hAnsiTheme="minorEastAsia" w:eastAsiaTheme="minorEastAsia"/>
          <w:szCs w:val="28"/>
        </w:rPr>
        <w:t>9mg/m</w:t>
      </w:r>
      <w:r>
        <w:rPr>
          <w:rFonts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2350</w:t>
      </w:r>
      <w:r>
        <w:rPr>
          <w:rFonts w:asciiTheme="minorEastAsia" w:hAnsiTheme="minorEastAsia" w:eastAsiaTheme="minorEastAsia"/>
          <w:szCs w:val="28"/>
        </w:rPr>
        <w:t>kg/a；SO</w:t>
      </w:r>
      <w:r>
        <w:rPr>
          <w:rFonts w:asciiTheme="minorEastAsia" w:hAnsiTheme="minorEastAsia" w:eastAsiaTheme="minorEastAsia"/>
          <w:szCs w:val="28"/>
          <w:vertAlign w:val="subscript"/>
        </w:rPr>
        <w:t>2</w:t>
      </w:r>
      <w:r>
        <w:rPr>
          <w:rFonts w:asciiTheme="minorEastAsia" w:hAnsiTheme="minorEastAsia" w:eastAsiaTheme="minorEastAsia"/>
          <w:szCs w:val="28"/>
        </w:rPr>
        <w:t>产生浓度为</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产生浓度为155.</w:t>
      </w:r>
      <w:r>
        <w:rPr>
          <w:rFonts w:hint="eastAsia" w:asciiTheme="minorEastAsia" w:hAnsiTheme="minorEastAsia" w:eastAsiaTheme="minorEastAsia"/>
          <w:szCs w:val="28"/>
        </w:rPr>
        <w:t>0</w:t>
      </w:r>
      <w:r>
        <w:rPr>
          <w:rFonts w:asciiTheme="minorEastAsia" w:hAnsiTheme="minorEastAsia" w:eastAsiaTheme="minorEastAsia"/>
          <w:szCs w:val="28"/>
        </w:rPr>
        <w:t>7mg/m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2140</w:t>
      </w:r>
      <w:r>
        <w:rPr>
          <w:rFonts w:asciiTheme="minorEastAsia" w:hAnsiTheme="minorEastAsia" w:eastAsiaTheme="minorEastAsia"/>
          <w:szCs w:val="28"/>
        </w:rPr>
        <w:t>kg/a。布袋除尘器除尘效率95%。经处理后</w:t>
      </w:r>
      <w:r>
        <w:rPr>
          <w:rFonts w:hint="eastAsia" w:asciiTheme="minorEastAsia" w:hAnsiTheme="minorEastAsia" w:eastAsiaTheme="minorEastAsia"/>
          <w:szCs w:val="28"/>
        </w:rPr>
        <w:t>颗粒物</w:t>
      </w:r>
      <w:r>
        <w:rPr>
          <w:rFonts w:asciiTheme="minorEastAsia" w:hAnsiTheme="minorEastAsia" w:eastAsiaTheme="minorEastAsia"/>
          <w:szCs w:val="28"/>
        </w:rPr>
        <w:t>排放浓度为8.</w:t>
      </w:r>
      <w:r>
        <w:rPr>
          <w:rFonts w:hint="eastAsia" w:asciiTheme="minorEastAsia" w:hAnsiTheme="minorEastAsia" w:eastAsiaTheme="minorEastAsia"/>
          <w:szCs w:val="28"/>
        </w:rPr>
        <w:t>7</w:t>
      </w:r>
      <w:r>
        <w:rPr>
          <w:rFonts w:asciiTheme="minorEastAsia" w:hAnsiTheme="minorEastAsia" w:eastAsiaTheme="minorEastAsia"/>
          <w:szCs w:val="28"/>
        </w:rPr>
        <w:t>mg/m</w:t>
      </w:r>
      <w:r>
        <w:rPr>
          <w:rFonts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120</w:t>
      </w:r>
      <w:r>
        <w:rPr>
          <w:rFonts w:asciiTheme="minorEastAsia" w:hAnsiTheme="minorEastAsia" w:eastAsiaTheme="minorEastAsia"/>
          <w:szCs w:val="28"/>
        </w:rPr>
        <w:t>kg/a；SO</w:t>
      </w:r>
      <w:r>
        <w:rPr>
          <w:rFonts w:asciiTheme="minorEastAsia" w:hAnsiTheme="minorEastAsia" w:eastAsiaTheme="minorEastAsia"/>
          <w:szCs w:val="28"/>
          <w:vertAlign w:val="subscript"/>
        </w:rPr>
        <w:t>2</w:t>
      </w:r>
      <w:r>
        <w:rPr>
          <w:rFonts w:asciiTheme="minorEastAsia" w:hAnsiTheme="minorEastAsia" w:eastAsiaTheme="minorEastAsia"/>
          <w:szCs w:val="28"/>
        </w:rPr>
        <w:t>排放浓度</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排放浓度为</w:t>
      </w:r>
      <w:r>
        <w:rPr>
          <w:rFonts w:hint="eastAsia" w:asciiTheme="minorEastAsia" w:hAnsiTheme="minorEastAsia" w:eastAsiaTheme="minorEastAsia"/>
          <w:szCs w:val="28"/>
        </w:rPr>
        <w:t>155.07</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2140</w:t>
      </w:r>
      <w:r>
        <w:rPr>
          <w:rFonts w:asciiTheme="minorEastAsia" w:hAnsiTheme="minorEastAsia" w:eastAsiaTheme="minorEastAsia"/>
          <w:szCs w:val="28"/>
        </w:rPr>
        <w:t>kg/a；烟气黑度＜1，各污染物排放浓度满足《锅炉大气污染物排放标准》（GB13271-2014）中表2燃煤锅炉标准，能够做到达标排放。</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r>
        <w:rPr>
          <w:rFonts w:asciiTheme="minorEastAsia" w:hAnsiTheme="minorEastAsia" w:eastAsiaTheme="minorEastAsia"/>
          <w:color w:val="000000" w:themeColor="text1"/>
          <w14:textFill>
            <w14:solidFill>
              <w14:schemeClr w14:val="tx1"/>
            </w14:solidFill>
          </w14:textFill>
        </w:rPr>
        <w:t>废气污染源及治理情况见表3-2-</w:t>
      </w:r>
      <w:r>
        <w:rPr>
          <w:rFonts w:hint="eastAsia" w:asciiTheme="minorEastAsia" w:hAnsiTheme="minorEastAsia" w:eastAsiaTheme="minorEastAsia"/>
          <w:color w:val="000000" w:themeColor="text1"/>
          <w14:textFill>
            <w14:solidFill>
              <w14:schemeClr w14:val="tx1"/>
            </w14:solidFill>
          </w14:textFill>
        </w:rPr>
        <w:t>8</w:t>
      </w:r>
      <w:r>
        <w:rPr>
          <w:rFonts w:asciiTheme="minorEastAsia" w:hAnsiTheme="minorEastAsia" w:eastAsiaTheme="minorEastAsia"/>
          <w:color w:val="000000" w:themeColor="text1"/>
          <w14:textFill>
            <w14:solidFill>
              <w14:schemeClr w14:val="tx1"/>
            </w14:solidFill>
          </w14:textFill>
        </w:rPr>
        <w:t>。</w:t>
      </w:r>
    </w:p>
    <w:p>
      <w:pPr>
        <w:spacing w:line="500" w:lineRule="exact"/>
        <w:ind w:firstLine="560"/>
        <w:jc w:val="center"/>
        <w:rPr>
          <w:color w:val="000000" w:themeColor="text1"/>
          <w14:textFill>
            <w14:solidFill>
              <w14:schemeClr w14:val="tx1"/>
            </w14:solidFill>
          </w14:textFill>
        </w:rPr>
        <w:sectPr>
          <w:footerReference r:id="rId26"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 xml:space="preserve">3-2-8 </w:t>
      </w:r>
      <w:r>
        <w:rPr>
          <w:rFonts w:asciiTheme="minorEastAsia" w:hAnsiTheme="minorEastAsia" w:eastAsiaTheme="minorEastAsia"/>
          <w:color w:val="000000" w:themeColor="text1"/>
          <w14:textFill>
            <w14:solidFill>
              <w14:schemeClr w14:val="tx1"/>
            </w14:solidFill>
          </w14:textFill>
        </w:rPr>
        <w:t>废气污染源</w:t>
      </w:r>
      <w:r>
        <w:rPr>
          <w:rFonts w:hint="eastAsia" w:asciiTheme="minorEastAsia" w:hAnsiTheme="minorEastAsia" w:eastAsiaTheme="minorEastAsia"/>
          <w:color w:val="000000" w:themeColor="text1"/>
          <w14:textFill>
            <w14:solidFill>
              <w14:schemeClr w14:val="tx1"/>
            </w14:solidFill>
          </w14:textFill>
        </w:rPr>
        <w:t>源强核算结果及相关参数一览表</w:t>
      </w:r>
    </w:p>
    <w:tbl>
      <w:tblPr>
        <w:tblStyle w:val="90"/>
        <w:tblW w:w="0" w:type="auto"/>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6"/>
        <w:gridCol w:w="708"/>
        <w:gridCol w:w="851"/>
        <w:gridCol w:w="850"/>
        <w:gridCol w:w="927"/>
        <w:gridCol w:w="703"/>
        <w:gridCol w:w="1013"/>
        <w:gridCol w:w="901"/>
        <w:gridCol w:w="851"/>
        <w:gridCol w:w="992"/>
        <w:gridCol w:w="709"/>
        <w:gridCol w:w="992"/>
        <w:gridCol w:w="850"/>
        <w:gridCol w:w="851"/>
        <w:gridCol w:w="709"/>
        <w:gridCol w:w="708"/>
        <w:gridCol w:w="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7" w:hRule="atLeast"/>
        </w:trPr>
        <w:tc>
          <w:tcPr>
            <w:tcW w:w="636" w:type="dxa"/>
            <w:vMerge w:val="restart"/>
            <w:tcBorders>
              <w:top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708" w:type="dxa"/>
            <w:vMerge w:val="restart"/>
            <w:tcBorders>
              <w:top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工序</w:t>
            </w:r>
          </w:p>
        </w:tc>
        <w:tc>
          <w:tcPr>
            <w:tcW w:w="851" w:type="dxa"/>
            <w:vMerge w:val="restart"/>
            <w:tcBorders>
              <w:top w:val="single" w:color="auto" w:sz="1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w:t>
            </w:r>
            <w:r>
              <w:rPr>
                <w:rFonts w:asciiTheme="minorEastAsia" w:hAnsiTheme="minorEastAsia" w:eastAsiaTheme="minorEastAsia"/>
                <w:color w:val="000000" w:themeColor="text1"/>
                <w14:textFill>
                  <w14:solidFill>
                    <w14:schemeClr w14:val="tx1"/>
                  </w14:solidFill>
                </w14:textFill>
              </w:rPr>
              <w:t>源</w:t>
            </w:r>
          </w:p>
        </w:tc>
        <w:tc>
          <w:tcPr>
            <w:tcW w:w="850" w:type="dxa"/>
            <w:vMerge w:val="restart"/>
            <w:tcBorders>
              <w:top w:val="single" w:color="auto" w:sz="1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w:t>
            </w:r>
          </w:p>
        </w:tc>
        <w:tc>
          <w:tcPr>
            <w:tcW w:w="927" w:type="dxa"/>
            <w:vMerge w:val="restart"/>
            <w:tcBorders>
              <w:top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排放</w:t>
            </w:r>
          </w:p>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规律</w:t>
            </w:r>
          </w:p>
        </w:tc>
        <w:tc>
          <w:tcPr>
            <w:tcW w:w="3468" w:type="dxa"/>
            <w:gridSpan w:val="4"/>
            <w:tcBorders>
              <w:top w:val="single" w:color="auto" w:sz="12" w:space="0"/>
              <w:bottom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w:t>
            </w:r>
            <w:r>
              <w:rPr>
                <w:rFonts w:hint="eastAsia" w:asciiTheme="minorEastAsia" w:hAnsiTheme="minorEastAsia" w:eastAsiaTheme="minorEastAsia"/>
                <w:color w:val="000000" w:themeColor="text1"/>
                <w14:textFill>
                  <w14:solidFill>
                    <w14:schemeClr w14:val="tx1"/>
                  </w14:solidFill>
                </w14:textFill>
              </w:rPr>
              <w:t>产生</w:t>
            </w:r>
          </w:p>
        </w:tc>
        <w:tc>
          <w:tcPr>
            <w:tcW w:w="1701" w:type="dxa"/>
            <w:gridSpan w:val="2"/>
            <w:tcBorders>
              <w:top w:val="single" w:color="auto" w:sz="12" w:space="0"/>
              <w:bottom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治理措施及效率</w:t>
            </w:r>
          </w:p>
        </w:tc>
        <w:tc>
          <w:tcPr>
            <w:tcW w:w="2693" w:type="dxa"/>
            <w:gridSpan w:val="3"/>
            <w:tcBorders>
              <w:top w:val="single" w:color="auto" w:sz="12" w:space="0"/>
              <w:bottom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污染物排放</w:t>
            </w:r>
          </w:p>
        </w:tc>
        <w:tc>
          <w:tcPr>
            <w:tcW w:w="709" w:type="dxa"/>
            <w:vMerge w:val="restart"/>
            <w:tcBorders>
              <w:top w:val="single" w:color="auto" w:sz="1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排放</w:t>
            </w:r>
            <w:r>
              <w:rPr>
                <w:rFonts w:hint="eastAsia" w:asciiTheme="minorEastAsia" w:hAnsiTheme="minorEastAsia" w:eastAsiaTheme="minorEastAsia"/>
                <w:color w:val="000000" w:themeColor="text1"/>
                <w14:textFill>
                  <w14:solidFill>
                    <w14:schemeClr w14:val="tx1"/>
                  </w14:solidFill>
                </w14:textFill>
              </w:rPr>
              <w:t>时间</w:t>
            </w:r>
          </w:p>
        </w:tc>
        <w:tc>
          <w:tcPr>
            <w:tcW w:w="708" w:type="dxa"/>
            <w:vMerge w:val="restart"/>
            <w:tcBorders>
              <w:top w:val="single" w:color="auto" w:sz="12" w:space="0"/>
              <w:left w:val="single" w:color="auto" w:sz="8"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排气筒高度/内径（m）</w:t>
            </w:r>
          </w:p>
        </w:tc>
        <w:tc>
          <w:tcPr>
            <w:tcW w:w="709" w:type="dxa"/>
            <w:vMerge w:val="restart"/>
            <w:tcBorders>
              <w:top w:val="single" w:color="auto" w:sz="1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出口温度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61" w:hRule="atLeast"/>
        </w:trPr>
        <w:tc>
          <w:tcPr>
            <w:tcW w:w="636"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927"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3" w:type="dxa"/>
            <w:tcBorders>
              <w:top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核算方法</w:t>
            </w:r>
          </w:p>
        </w:tc>
        <w:tc>
          <w:tcPr>
            <w:tcW w:w="1013" w:type="dxa"/>
            <w:tcBorders>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废气产生量/</w:t>
            </w:r>
            <w:r>
              <w:rPr>
                <w:rFonts w:asciiTheme="minorEastAsia" w:hAnsiTheme="minorEastAsia" w:eastAsiaTheme="minorEastAsia"/>
                <w:color w:val="000000" w:themeColor="text1"/>
                <w:spacing w:val="-20"/>
                <w14:textFill>
                  <w14:solidFill>
                    <w14:schemeClr w14:val="tx1"/>
                  </w14:solidFill>
                </w14:textFill>
              </w:rPr>
              <w:t>(Nm</w:t>
            </w:r>
            <w:r>
              <w:rPr>
                <w:rFonts w:asciiTheme="minorEastAsia" w:hAnsiTheme="minorEastAsia" w:eastAsiaTheme="minorEastAsia"/>
                <w:color w:val="000000" w:themeColor="text1"/>
                <w:spacing w:val="-20"/>
                <w:vertAlign w:val="superscript"/>
                <w14:textFill>
                  <w14:solidFill>
                    <w14:schemeClr w14:val="tx1"/>
                  </w14:solidFill>
                </w14:textFill>
              </w:rPr>
              <w:t>3</w:t>
            </w:r>
            <w:r>
              <w:rPr>
                <w:rFonts w:asciiTheme="minorEastAsia" w:hAnsiTheme="minorEastAsia" w:eastAsiaTheme="minorEastAsia"/>
                <w:color w:val="000000" w:themeColor="text1"/>
                <w:spacing w:val="-20"/>
                <w14:textFill>
                  <w14:solidFill>
                    <w14:schemeClr w14:val="tx1"/>
                  </w14:solidFill>
                </w14:textFill>
              </w:rPr>
              <w:t>/h)</w:t>
            </w:r>
          </w:p>
        </w:tc>
        <w:tc>
          <w:tcPr>
            <w:tcW w:w="901" w:type="dxa"/>
            <w:tcBorders>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产生</w:t>
            </w:r>
            <w:r>
              <w:rPr>
                <w:rFonts w:asciiTheme="minorEastAsia" w:hAnsiTheme="minorEastAsia" w:eastAsiaTheme="minorEastAsia"/>
                <w:color w:val="000000" w:themeColor="text1"/>
                <w:spacing w:val="-20"/>
                <w14:textFill>
                  <w14:solidFill>
                    <w14:schemeClr w14:val="tx1"/>
                  </w14:solidFill>
                </w14:textFill>
              </w:rPr>
              <w:t>浓度</w:t>
            </w:r>
            <w:r>
              <w:rPr>
                <w:rFonts w:hint="eastAsia" w:asciiTheme="minorEastAsia" w:hAnsiTheme="minorEastAsia" w:eastAsiaTheme="minorEastAsia"/>
                <w:color w:val="000000" w:themeColor="text1"/>
                <w:spacing w:val="-20"/>
                <w14:textFill>
                  <w14:solidFill>
                    <w14:schemeClr w14:val="tx1"/>
                  </w14:solidFill>
                </w14:textFill>
              </w:rPr>
              <w:t>/</w:t>
            </w:r>
            <w:r>
              <w:rPr>
                <w:rFonts w:asciiTheme="minorEastAsia" w:hAnsiTheme="minorEastAsia" w:eastAsiaTheme="minorEastAsia"/>
                <w:color w:val="000000" w:themeColor="text1"/>
                <w:spacing w:val="-20"/>
                <w14:textFill>
                  <w14:solidFill>
                    <w14:schemeClr w14:val="tx1"/>
                  </w14:solidFill>
                </w14:textFill>
              </w:rPr>
              <w:t>(mg/m</w:t>
            </w:r>
            <w:r>
              <w:rPr>
                <w:rFonts w:asciiTheme="minorEastAsia" w:hAnsiTheme="minorEastAsia" w:eastAsiaTheme="minorEastAsia"/>
                <w:color w:val="000000" w:themeColor="text1"/>
                <w:spacing w:val="-20"/>
                <w:vertAlign w:val="superscript"/>
                <w14:textFill>
                  <w14:solidFill>
                    <w14:schemeClr w14:val="tx1"/>
                  </w14:solidFill>
                </w14:textFill>
              </w:rPr>
              <w:t>3</w:t>
            </w:r>
            <w:r>
              <w:rPr>
                <w:rFonts w:asciiTheme="minorEastAsia" w:hAnsiTheme="minorEastAsia" w:eastAsiaTheme="minorEastAsia"/>
                <w:color w:val="000000" w:themeColor="text1"/>
                <w:spacing w:val="-20"/>
                <w14:textFill>
                  <w14:solidFill>
                    <w14:schemeClr w14:val="tx1"/>
                  </w14:solidFill>
                </w14:textFill>
              </w:rPr>
              <w:t>)</w:t>
            </w:r>
          </w:p>
        </w:tc>
        <w:tc>
          <w:tcPr>
            <w:tcW w:w="851" w:type="dxa"/>
            <w:tcBorders>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产生量/</w:t>
            </w:r>
            <w:r>
              <w:rPr>
                <w:rFonts w:asciiTheme="minorEastAsia" w:hAnsiTheme="minorEastAsia" w:eastAsiaTheme="minorEastAsia"/>
                <w:color w:val="000000" w:themeColor="text1"/>
                <w:spacing w:val="-20"/>
                <w14:textFill>
                  <w14:solidFill>
                    <w14:schemeClr w14:val="tx1"/>
                  </w14:solidFill>
                </w14:textFill>
              </w:rPr>
              <w:t>(kg/h)</w:t>
            </w:r>
          </w:p>
        </w:tc>
        <w:tc>
          <w:tcPr>
            <w:tcW w:w="992" w:type="dxa"/>
            <w:tcBorders>
              <w:top w:val="single" w:color="auto" w:sz="8"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工艺</w:t>
            </w:r>
          </w:p>
        </w:tc>
        <w:tc>
          <w:tcPr>
            <w:tcW w:w="709" w:type="dxa"/>
            <w:tcBorders>
              <w:top w:val="single" w:color="auto" w:sz="8"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效率</w:t>
            </w:r>
            <w:r>
              <w:rPr>
                <w:rFonts w:asciiTheme="minorEastAsia" w:hAnsiTheme="minorEastAsia" w:eastAsiaTheme="minorEastAsia"/>
                <w:color w:val="000000" w:themeColor="text1"/>
                <w:spacing w:val="-20"/>
                <w14:textFill>
                  <w14:solidFill>
                    <w14:schemeClr w14:val="tx1"/>
                  </w14:solidFill>
                </w14:textFill>
              </w:rPr>
              <w:t>(%)</w:t>
            </w:r>
          </w:p>
        </w:tc>
        <w:tc>
          <w:tcPr>
            <w:tcW w:w="992" w:type="dxa"/>
            <w:tcBorders>
              <w:top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废气排放量/</w:t>
            </w:r>
            <w:r>
              <w:rPr>
                <w:rFonts w:asciiTheme="minorEastAsia" w:hAnsiTheme="minorEastAsia" w:eastAsiaTheme="minorEastAsia"/>
                <w:color w:val="000000" w:themeColor="text1"/>
                <w:spacing w:val="-20"/>
                <w14:textFill>
                  <w14:solidFill>
                    <w14:schemeClr w14:val="tx1"/>
                  </w14:solidFill>
                </w14:textFill>
              </w:rPr>
              <w:t>(Nm</w:t>
            </w:r>
            <w:r>
              <w:rPr>
                <w:rFonts w:asciiTheme="minorEastAsia" w:hAnsiTheme="minorEastAsia" w:eastAsiaTheme="minorEastAsia"/>
                <w:color w:val="000000" w:themeColor="text1"/>
                <w:spacing w:val="-20"/>
                <w:vertAlign w:val="superscript"/>
                <w14:textFill>
                  <w14:solidFill>
                    <w14:schemeClr w14:val="tx1"/>
                  </w14:solidFill>
                </w14:textFill>
              </w:rPr>
              <w:t>3</w:t>
            </w:r>
            <w:r>
              <w:rPr>
                <w:rFonts w:asciiTheme="minorEastAsia" w:hAnsiTheme="minorEastAsia" w:eastAsiaTheme="minorEastAsia"/>
                <w:color w:val="000000" w:themeColor="text1"/>
                <w:spacing w:val="-20"/>
                <w14:textFill>
                  <w14:solidFill>
                    <w14:schemeClr w14:val="tx1"/>
                  </w14:solidFill>
                </w14:textFill>
              </w:rPr>
              <w:t>/h)</w:t>
            </w:r>
          </w:p>
        </w:tc>
        <w:tc>
          <w:tcPr>
            <w:tcW w:w="850" w:type="dxa"/>
            <w:tcBorders>
              <w:top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排放</w:t>
            </w:r>
            <w:r>
              <w:rPr>
                <w:rFonts w:asciiTheme="minorEastAsia" w:hAnsiTheme="minorEastAsia" w:eastAsiaTheme="minorEastAsia"/>
                <w:color w:val="000000" w:themeColor="text1"/>
                <w:spacing w:val="-20"/>
                <w14:textFill>
                  <w14:solidFill>
                    <w14:schemeClr w14:val="tx1"/>
                  </w14:solidFill>
                </w14:textFill>
              </w:rPr>
              <w:t>浓度</w:t>
            </w:r>
            <w:r>
              <w:rPr>
                <w:rFonts w:hint="eastAsia" w:asciiTheme="minorEastAsia" w:hAnsiTheme="minorEastAsia" w:eastAsiaTheme="minorEastAsia"/>
                <w:color w:val="000000" w:themeColor="text1"/>
                <w:spacing w:val="-20"/>
                <w14:textFill>
                  <w14:solidFill>
                    <w14:schemeClr w14:val="tx1"/>
                  </w14:solidFill>
                </w14:textFill>
              </w:rPr>
              <w:t>/</w:t>
            </w:r>
            <w:r>
              <w:rPr>
                <w:rFonts w:asciiTheme="minorEastAsia" w:hAnsiTheme="minorEastAsia" w:eastAsiaTheme="minorEastAsia"/>
                <w:color w:val="000000" w:themeColor="text1"/>
                <w:spacing w:val="-20"/>
                <w14:textFill>
                  <w14:solidFill>
                    <w14:schemeClr w14:val="tx1"/>
                  </w14:solidFill>
                </w14:textFill>
              </w:rPr>
              <w:t>(mg/m</w:t>
            </w:r>
            <w:r>
              <w:rPr>
                <w:rFonts w:asciiTheme="minorEastAsia" w:hAnsiTheme="minorEastAsia" w:eastAsiaTheme="minorEastAsia"/>
                <w:color w:val="000000" w:themeColor="text1"/>
                <w:spacing w:val="-20"/>
                <w:vertAlign w:val="superscript"/>
                <w14:textFill>
                  <w14:solidFill>
                    <w14:schemeClr w14:val="tx1"/>
                  </w14:solidFill>
                </w14:textFill>
              </w:rPr>
              <w:t>3</w:t>
            </w:r>
            <w:r>
              <w:rPr>
                <w:rFonts w:asciiTheme="minorEastAsia" w:hAnsiTheme="minorEastAsia" w:eastAsiaTheme="minorEastAsia"/>
                <w:color w:val="000000" w:themeColor="text1"/>
                <w:spacing w:val="-20"/>
                <w14:textFill>
                  <w14:solidFill>
                    <w14:schemeClr w14:val="tx1"/>
                  </w14:solidFill>
                </w14:textFill>
              </w:rPr>
              <w:t>)</w:t>
            </w:r>
          </w:p>
        </w:tc>
        <w:tc>
          <w:tcPr>
            <w:tcW w:w="851" w:type="dxa"/>
            <w:tcBorders>
              <w:top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排放量/</w:t>
            </w:r>
            <w:r>
              <w:rPr>
                <w:rFonts w:asciiTheme="minorEastAsia" w:hAnsiTheme="minorEastAsia" w:eastAsiaTheme="minorEastAsia"/>
                <w:color w:val="000000" w:themeColor="text1"/>
                <w:spacing w:val="-20"/>
                <w14:textFill>
                  <w14:solidFill>
                    <w14:schemeClr w14:val="tx1"/>
                  </w14:solidFill>
                </w14:textFill>
              </w:rPr>
              <w:t>(kg/h)</w:t>
            </w:r>
          </w:p>
        </w:tc>
        <w:tc>
          <w:tcPr>
            <w:tcW w:w="709" w:type="dxa"/>
            <w:vMerge w:val="continue"/>
            <w:tcBorders>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0" w:hRule="atLeast"/>
        </w:trPr>
        <w:tc>
          <w:tcPr>
            <w:tcW w:w="636" w:type="dxa"/>
            <w:vMerge w:val="restart"/>
            <w:tcBorders>
              <w:top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708" w:type="dxa"/>
            <w:vMerge w:val="restart"/>
            <w:tcBorders>
              <w:top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沼气发电</w:t>
            </w:r>
          </w:p>
        </w:tc>
        <w:tc>
          <w:tcPr>
            <w:tcW w:w="851" w:type="dxa"/>
            <w:vMerge w:val="restart"/>
            <w:tcBorders>
              <w:top w:val="single" w:color="auto" w:sz="4"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沼气燃烧废气</w:t>
            </w: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颗粒物</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13.58</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27.24</w:t>
            </w:r>
          </w:p>
        </w:tc>
        <w:tc>
          <w:tcPr>
            <w:tcW w:w="851" w:type="dxa"/>
            <w:tcBorders>
              <w:top w:val="single" w:color="auto" w:sz="4" w:space="0"/>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0.00037</w:t>
            </w:r>
          </w:p>
        </w:tc>
        <w:tc>
          <w:tcPr>
            <w:tcW w:w="992"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c>
          <w:tcPr>
            <w:tcW w:w="709"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27.24</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0.00037</w:t>
            </w:r>
          </w:p>
        </w:tc>
        <w:tc>
          <w:tcPr>
            <w:tcW w:w="709" w:type="dxa"/>
            <w:vMerge w:val="restart"/>
            <w:tcBorders>
              <w:top w:val="single" w:color="auto" w:sz="4"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4440h/a</w:t>
            </w:r>
          </w:p>
        </w:tc>
        <w:tc>
          <w:tcPr>
            <w:tcW w:w="708"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15/0.2</w:t>
            </w:r>
          </w:p>
        </w:tc>
        <w:tc>
          <w:tcPr>
            <w:tcW w:w="709"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auto"/>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auto"/>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rPr>
            </w:pPr>
            <w:r>
              <w:rPr>
                <w:rFonts w:asciiTheme="minorEastAsia" w:hAnsiTheme="minorEastAsia" w:eastAsiaTheme="minorEastAsia"/>
                <w:color w:val="auto"/>
              </w:rPr>
              <w:t>SO</w:t>
            </w:r>
            <w:r>
              <w:rPr>
                <w:rFonts w:asciiTheme="minorEastAsia" w:hAnsiTheme="minorEastAsia" w:eastAsiaTheme="minorEastAsia"/>
                <w:color w:val="auto"/>
                <w:vertAlign w:val="subscript"/>
              </w:rPr>
              <w:t>2</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13.58</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19.14</w:t>
            </w:r>
          </w:p>
        </w:tc>
        <w:tc>
          <w:tcPr>
            <w:tcW w:w="851" w:type="dxa"/>
            <w:tcBorders>
              <w:top w:val="single" w:color="auto" w:sz="4" w:space="0"/>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0.00026</w:t>
            </w:r>
          </w:p>
        </w:tc>
        <w:tc>
          <w:tcPr>
            <w:tcW w:w="992" w:type="dxa"/>
            <w:vMerge w:val="continue"/>
            <w:tcBorders>
              <w:left w:val="single" w:color="auto" w:sz="8" w:space="0"/>
            </w:tcBorders>
            <w:vAlign w:val="center"/>
          </w:tcPr>
          <w:p>
            <w:pPr>
              <w:pStyle w:val="665"/>
              <w:spacing w:line="320" w:lineRule="exact"/>
              <w:rPr>
                <w:rFonts w:asciiTheme="minorEastAsia" w:hAnsiTheme="minorEastAsia" w:eastAsiaTheme="minorEastAsia"/>
                <w:color w:val="auto"/>
                <w:spacing w:val="-20"/>
              </w:rPr>
            </w:pPr>
          </w:p>
        </w:tc>
        <w:tc>
          <w:tcPr>
            <w:tcW w:w="709"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19.14</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0.00026</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636"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bottom w:val="single" w:color="auto" w:sz="4" w:space="0"/>
            </w:tcBorders>
            <w:vAlign w:val="center"/>
          </w:tcPr>
          <w:p>
            <w:pPr>
              <w:pStyle w:val="665"/>
              <w:spacing w:line="320" w:lineRule="exact"/>
              <w:rPr>
                <w:rFonts w:asciiTheme="minorEastAsia" w:hAnsiTheme="minorEastAsia" w:eastAsiaTheme="minorEastAsia"/>
                <w:color w:val="auto"/>
              </w:rPr>
            </w:pPr>
          </w:p>
        </w:tc>
        <w:tc>
          <w:tcPr>
            <w:tcW w:w="851" w:type="dxa"/>
            <w:vMerge w:val="continue"/>
            <w:tcBorders>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auto"/>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rPr>
            </w:pPr>
            <w:r>
              <w:rPr>
                <w:rFonts w:asciiTheme="minorEastAsia" w:hAnsiTheme="minorEastAsia" w:eastAsiaTheme="minorEastAsia"/>
                <w:color w:val="auto"/>
              </w:rPr>
              <w:t>NO</w:t>
            </w:r>
            <w:r>
              <w:rPr>
                <w:rFonts w:hint="eastAsia" w:asciiTheme="minorEastAsia" w:hAnsiTheme="minorEastAsia" w:eastAsiaTheme="minorEastAsia"/>
                <w:color w:val="auto"/>
                <w:vertAlign w:val="subscript"/>
              </w:rPr>
              <w:t>x</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13.58</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176.73</w:t>
            </w:r>
          </w:p>
        </w:tc>
        <w:tc>
          <w:tcPr>
            <w:tcW w:w="851" w:type="dxa"/>
            <w:tcBorders>
              <w:top w:val="single" w:color="auto" w:sz="4" w:space="0"/>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0.0024</w:t>
            </w:r>
          </w:p>
        </w:tc>
        <w:tc>
          <w:tcPr>
            <w:tcW w:w="992"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spacing w:val="-20"/>
              </w:rPr>
            </w:pPr>
          </w:p>
        </w:tc>
        <w:tc>
          <w:tcPr>
            <w:tcW w:w="709"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176.73</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0.0024</w:t>
            </w:r>
          </w:p>
        </w:tc>
        <w:tc>
          <w:tcPr>
            <w:tcW w:w="709" w:type="dxa"/>
            <w:vMerge w:val="continue"/>
            <w:tcBorders>
              <w:bottom w:val="single" w:color="auto" w:sz="4"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5" w:hRule="atLeast"/>
        </w:trPr>
        <w:tc>
          <w:tcPr>
            <w:tcW w:w="636"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708" w:type="dxa"/>
            <w:tcBorders>
              <w:top w:val="single" w:color="auto" w:sz="4"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干草库</w:t>
            </w:r>
          </w:p>
        </w:tc>
        <w:tc>
          <w:tcPr>
            <w:tcW w:w="851" w:type="dxa"/>
            <w:tcBorders>
              <w:top w:val="single" w:color="auto" w:sz="4" w:space="0"/>
              <w:right w:val="single" w:color="auto" w:sz="8"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加工粉尘</w:t>
            </w:r>
          </w:p>
        </w:tc>
        <w:tc>
          <w:tcPr>
            <w:tcW w:w="850" w:type="dxa"/>
            <w:tcBorders>
              <w:top w:val="single" w:color="auto" w:sz="4"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颗粒物</w:t>
            </w:r>
          </w:p>
        </w:tc>
        <w:tc>
          <w:tcPr>
            <w:tcW w:w="927"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连续</w:t>
            </w:r>
          </w:p>
        </w:tc>
        <w:tc>
          <w:tcPr>
            <w:tcW w:w="703"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产污系数</w:t>
            </w:r>
          </w:p>
        </w:tc>
        <w:tc>
          <w:tcPr>
            <w:tcW w:w="1013"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auto"/>
              </w:rPr>
            </w:pPr>
            <w:r>
              <w:rPr>
                <w:rFonts w:hint="eastAsia" w:asciiTheme="minorEastAsia" w:hAnsiTheme="minorEastAsia" w:eastAsiaTheme="minorEastAsia"/>
                <w:color w:val="auto"/>
              </w:rPr>
              <w:t>/</w:t>
            </w:r>
          </w:p>
        </w:tc>
        <w:tc>
          <w:tcPr>
            <w:tcW w:w="901"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w:t>
            </w:r>
          </w:p>
        </w:tc>
        <w:tc>
          <w:tcPr>
            <w:tcW w:w="851" w:type="dxa"/>
            <w:tcBorders>
              <w:top w:val="single" w:color="auto" w:sz="4" w:space="0"/>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spacing w:val="-20"/>
              </w:rPr>
            </w:pPr>
            <w:r>
              <w:rPr>
                <w:rFonts w:hint="eastAsia" w:asciiTheme="minorEastAsia" w:hAnsiTheme="minorEastAsia" w:eastAsiaTheme="minorEastAsia"/>
                <w:color w:val="auto"/>
                <w:spacing w:val="-20"/>
              </w:rPr>
              <w:t>0.014</w:t>
            </w:r>
          </w:p>
        </w:tc>
        <w:tc>
          <w:tcPr>
            <w:tcW w:w="992" w:type="dxa"/>
            <w:tcBorders>
              <w:top w:val="single" w:color="auto" w:sz="4" w:space="0"/>
              <w:left w:val="single" w:color="auto" w:sz="8" w:space="0"/>
              <w:bottom w:val="single" w:color="000000" w:sz="2" w:space="0"/>
            </w:tcBorders>
            <w:vAlign w:val="center"/>
          </w:tcPr>
          <w:p>
            <w:pPr>
              <w:pStyle w:val="665"/>
              <w:rPr>
                <w:rFonts w:asciiTheme="minorEastAsia" w:hAnsiTheme="minorEastAsia" w:eastAsiaTheme="minorEastAsia"/>
                <w:color w:val="auto"/>
              </w:rPr>
            </w:pPr>
            <w:r>
              <w:rPr>
                <w:rFonts w:hint="eastAsia" w:asciiTheme="minorEastAsia" w:hAnsiTheme="minorEastAsia" w:eastAsiaTheme="minorEastAsia"/>
                <w:color w:val="auto"/>
              </w:rPr>
              <w:t>/</w:t>
            </w:r>
          </w:p>
        </w:tc>
        <w:tc>
          <w:tcPr>
            <w:tcW w:w="709" w:type="dxa"/>
            <w:tcBorders>
              <w:top w:val="single" w:color="auto" w:sz="4" w:space="0"/>
              <w:left w:val="single" w:color="auto" w:sz="8" w:space="0"/>
              <w:bottom w:val="single" w:color="000000"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92"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50"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51" w:type="dxa"/>
            <w:tcBorders>
              <w:top w:val="single" w:color="auto" w:sz="4" w:space="0"/>
              <w:bottom w:val="single" w:color="000000"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0.014</w:t>
            </w:r>
          </w:p>
        </w:tc>
        <w:tc>
          <w:tcPr>
            <w:tcW w:w="709" w:type="dxa"/>
            <w:tcBorders>
              <w:top w:val="single" w:color="auto" w:sz="4" w:space="0"/>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2920h/a</w:t>
            </w:r>
          </w:p>
        </w:tc>
        <w:tc>
          <w:tcPr>
            <w:tcW w:w="708" w:type="dxa"/>
            <w:tcBorders>
              <w:top w:val="single" w:color="auto" w:sz="4"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709" w:type="dxa"/>
            <w:tcBorders>
              <w:top w:val="single" w:color="auto" w:sz="4"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636" w:type="dxa"/>
            <w:vMerge w:val="restart"/>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708" w:type="dxa"/>
            <w:vMerge w:val="restart"/>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w:t>
            </w:r>
          </w:p>
        </w:tc>
        <w:tc>
          <w:tcPr>
            <w:tcW w:w="851" w:type="dxa"/>
            <w:vMerge w:val="restart"/>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恶臭</w:t>
            </w:r>
          </w:p>
        </w:tc>
        <w:tc>
          <w:tcPr>
            <w:tcW w:w="850" w:type="dxa"/>
            <w:tcBorders>
              <w:top w:val="single" w:color="000000" w:sz="2"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927"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连续</w:t>
            </w:r>
          </w:p>
        </w:tc>
        <w:tc>
          <w:tcPr>
            <w:tcW w:w="703"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物料衡算</w:t>
            </w:r>
          </w:p>
        </w:tc>
        <w:tc>
          <w:tcPr>
            <w:tcW w:w="1013"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90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85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0.048</w:t>
            </w:r>
          </w:p>
        </w:tc>
        <w:tc>
          <w:tcPr>
            <w:tcW w:w="992" w:type="dxa"/>
            <w:tcBorders>
              <w:top w:val="single" w:color="000000" w:sz="2" w:space="0"/>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垫料床+EM菌除臭剂</w:t>
            </w:r>
          </w:p>
        </w:tc>
        <w:tc>
          <w:tcPr>
            <w:tcW w:w="709" w:type="dxa"/>
            <w:tcBorders>
              <w:top w:val="single" w:color="000000" w:sz="2"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84</w:t>
            </w:r>
          </w:p>
        </w:tc>
        <w:tc>
          <w:tcPr>
            <w:tcW w:w="992"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0"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c>
          <w:tcPr>
            <w:tcW w:w="85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0.007</w:t>
            </w:r>
          </w:p>
        </w:tc>
        <w:tc>
          <w:tcPr>
            <w:tcW w:w="709" w:type="dxa"/>
            <w:vMerge w:val="restart"/>
            <w:tcBorders>
              <w:top w:val="single" w:color="000000" w:sz="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8760h/a</w:t>
            </w:r>
          </w:p>
        </w:tc>
        <w:tc>
          <w:tcPr>
            <w:tcW w:w="708" w:type="dxa"/>
            <w:vMerge w:val="restart"/>
            <w:tcBorders>
              <w:top w:val="single" w:color="000000" w:sz="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709" w:type="dxa"/>
            <w:vMerge w:val="restart"/>
            <w:tcBorders>
              <w:top w:val="single" w:color="000000" w:sz="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636" w:type="dxa"/>
            <w:vMerge w:val="continue"/>
            <w:tcBorders>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bottom w:val="single" w:color="000000" w:sz="2" w:space="0"/>
            </w:tcBorders>
            <w:vAlign w:val="center"/>
          </w:tcPr>
          <w:p>
            <w:pPr>
              <w:pStyle w:val="665"/>
              <w:spacing w:line="320" w:lineRule="exact"/>
              <w:rPr>
                <w:rFonts w:asciiTheme="minorEastAsia" w:hAnsiTheme="minorEastAsia" w:eastAsiaTheme="minorEastAsia"/>
                <w:color w:val="auto"/>
                <w:highlight w:val="none"/>
              </w:rPr>
            </w:pPr>
          </w:p>
        </w:tc>
        <w:tc>
          <w:tcPr>
            <w:tcW w:w="851" w:type="dxa"/>
            <w:vMerge w:val="continue"/>
            <w:tcBorders>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p>
        </w:tc>
        <w:tc>
          <w:tcPr>
            <w:tcW w:w="850" w:type="dxa"/>
            <w:tcBorders>
              <w:top w:val="single" w:color="000000" w:sz="2"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927"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连续</w:t>
            </w:r>
          </w:p>
        </w:tc>
        <w:tc>
          <w:tcPr>
            <w:tcW w:w="703"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物料衡算</w:t>
            </w:r>
          </w:p>
        </w:tc>
        <w:tc>
          <w:tcPr>
            <w:tcW w:w="1013"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90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85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0.006</w:t>
            </w:r>
          </w:p>
        </w:tc>
        <w:tc>
          <w:tcPr>
            <w:tcW w:w="992" w:type="dxa"/>
            <w:tcBorders>
              <w:top w:val="single" w:color="000000" w:sz="2" w:space="0"/>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垫料床+EM菌除臭剂</w:t>
            </w:r>
          </w:p>
        </w:tc>
        <w:tc>
          <w:tcPr>
            <w:tcW w:w="709" w:type="dxa"/>
            <w:tcBorders>
              <w:top w:val="single" w:color="000000" w:sz="2" w:space="0"/>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93.7</w:t>
            </w:r>
          </w:p>
        </w:tc>
        <w:tc>
          <w:tcPr>
            <w:tcW w:w="992"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0"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1" w:type="dxa"/>
            <w:tcBorders>
              <w:top w:val="single" w:color="000000" w:sz="2"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0.0004</w:t>
            </w:r>
          </w:p>
        </w:tc>
        <w:tc>
          <w:tcPr>
            <w:tcW w:w="709" w:type="dxa"/>
            <w:vMerge w:val="continue"/>
            <w:tcBorders>
              <w:bottom w:val="single" w:color="000000" w:sz="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bottom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0" w:hRule="atLeast"/>
        </w:trPr>
        <w:tc>
          <w:tcPr>
            <w:tcW w:w="636" w:type="dxa"/>
            <w:vMerge w:val="restart"/>
            <w:tcBorders>
              <w:top w:val="single" w:color="000000"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708" w:type="dxa"/>
            <w:vMerge w:val="restart"/>
            <w:tcBorders>
              <w:top w:val="single" w:color="000000" w:sz="2"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固液分离间</w:t>
            </w:r>
          </w:p>
        </w:tc>
        <w:tc>
          <w:tcPr>
            <w:tcW w:w="851" w:type="dxa"/>
            <w:vMerge w:val="restart"/>
            <w:tcBorders>
              <w:top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有组织恶臭</w:t>
            </w:r>
          </w:p>
        </w:tc>
        <w:tc>
          <w:tcPr>
            <w:tcW w:w="850" w:type="dxa"/>
            <w:tcBorders>
              <w:top w:val="single" w:color="000000" w:sz="2"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927"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连续</w:t>
            </w:r>
          </w:p>
        </w:tc>
        <w:tc>
          <w:tcPr>
            <w:tcW w:w="703"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物料衡算</w:t>
            </w:r>
          </w:p>
        </w:tc>
        <w:tc>
          <w:tcPr>
            <w:tcW w:w="1013"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2000</w:t>
            </w:r>
          </w:p>
        </w:tc>
        <w:tc>
          <w:tcPr>
            <w:tcW w:w="901"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w:t>
            </w:r>
          </w:p>
        </w:tc>
        <w:tc>
          <w:tcPr>
            <w:tcW w:w="851"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0.003</w:t>
            </w:r>
          </w:p>
        </w:tc>
        <w:tc>
          <w:tcPr>
            <w:tcW w:w="992" w:type="dxa"/>
            <w:vMerge w:val="restart"/>
            <w:tcBorders>
              <w:top w:val="single" w:color="000000" w:sz="2" w:space="0"/>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负压收集，活性炭吸附</w:t>
            </w:r>
          </w:p>
        </w:tc>
        <w:tc>
          <w:tcPr>
            <w:tcW w:w="709" w:type="dxa"/>
            <w:tcBorders>
              <w:top w:val="single" w:color="000000" w:sz="2"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992"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w:t>
            </w:r>
          </w:p>
        </w:tc>
        <w:tc>
          <w:tcPr>
            <w:tcW w:w="850"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0.4</w:t>
            </w:r>
          </w:p>
        </w:tc>
        <w:tc>
          <w:tcPr>
            <w:tcW w:w="851" w:type="dxa"/>
            <w:tcBorders>
              <w:top w:val="single" w:color="000000" w:sz="2"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0.0008</w:t>
            </w:r>
          </w:p>
        </w:tc>
        <w:tc>
          <w:tcPr>
            <w:tcW w:w="709" w:type="dxa"/>
            <w:vMerge w:val="restart"/>
            <w:tcBorders>
              <w:top w:val="single" w:color="000000" w:sz="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8760</w:t>
            </w:r>
          </w:p>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h/a</w:t>
            </w:r>
          </w:p>
        </w:tc>
        <w:tc>
          <w:tcPr>
            <w:tcW w:w="708" w:type="dxa"/>
            <w:vMerge w:val="restart"/>
            <w:tcBorders>
              <w:top w:val="single" w:color="000000" w:sz="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15/0.2</w:t>
            </w:r>
          </w:p>
        </w:tc>
        <w:tc>
          <w:tcPr>
            <w:tcW w:w="709" w:type="dxa"/>
            <w:vMerge w:val="restart"/>
            <w:tcBorders>
              <w:top w:val="single" w:color="000000" w:sz="2"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2000</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0.002</w:t>
            </w:r>
          </w:p>
        </w:tc>
        <w:tc>
          <w:tcPr>
            <w:tcW w:w="992" w:type="dxa"/>
            <w:vMerge w:val="continue"/>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p>
        </w:tc>
        <w:tc>
          <w:tcPr>
            <w:tcW w:w="709"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w:t>
            </w:r>
          </w:p>
        </w:tc>
        <w:tc>
          <w:tcPr>
            <w:tcW w:w="850"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0.25</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0.0005</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auto"/>
                <w:highlight w:val="none"/>
              </w:rPr>
            </w:pPr>
          </w:p>
        </w:tc>
        <w:tc>
          <w:tcPr>
            <w:tcW w:w="851" w:type="dxa"/>
            <w:vMerge w:val="restart"/>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无组织恶臭</w:t>
            </w: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0.0003</w:t>
            </w:r>
          </w:p>
        </w:tc>
        <w:tc>
          <w:tcPr>
            <w:tcW w:w="992" w:type="dxa"/>
            <w:vMerge w:val="restart"/>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固液分离间密闭，喷撒除臭剂</w:t>
            </w:r>
          </w:p>
        </w:tc>
        <w:tc>
          <w:tcPr>
            <w:tcW w:w="709" w:type="dxa"/>
            <w:tcBorders>
              <w:top w:val="single" w:color="auto" w:sz="4" w:space="0"/>
              <w:left w:val="single" w:color="auto" w:sz="8" w:space="0"/>
              <w:bottom w:val="single" w:color="auto" w:sz="4" w:space="0"/>
            </w:tcBorders>
          </w:tcPr>
          <w:p>
            <w:pPr>
              <w:ind w:firstLine="149" w:firstLineChars="7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254" w:firstLineChars="12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149" w:firstLineChars="7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0.0003</w:t>
            </w:r>
          </w:p>
        </w:tc>
        <w:tc>
          <w:tcPr>
            <w:tcW w:w="709" w:type="dxa"/>
            <w:vMerge w:val="restart"/>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8760</w:t>
            </w:r>
          </w:p>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h/a</w:t>
            </w:r>
          </w:p>
        </w:tc>
        <w:tc>
          <w:tcPr>
            <w:tcW w:w="708" w:type="dxa"/>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709" w:type="dxa"/>
            <w:tcBorders>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0.0002</w:t>
            </w:r>
          </w:p>
        </w:tc>
        <w:tc>
          <w:tcPr>
            <w:tcW w:w="992" w:type="dxa"/>
            <w:vMerge w:val="continue"/>
            <w:tcBorders>
              <w:right w:val="single" w:color="auto" w:sz="8" w:space="0"/>
            </w:tcBorders>
            <w:vAlign w:val="center"/>
          </w:tcPr>
          <w:p>
            <w:pPr>
              <w:pStyle w:val="665"/>
              <w:spacing w:line="320" w:lineRule="exact"/>
              <w:rPr>
                <w:rFonts w:asciiTheme="minorEastAsia" w:hAnsiTheme="minorEastAsia" w:eastAsiaTheme="minorEastAsia"/>
                <w:color w:val="FF0000"/>
                <w:highlight w:val="yellow"/>
              </w:rPr>
            </w:pPr>
          </w:p>
        </w:tc>
        <w:tc>
          <w:tcPr>
            <w:tcW w:w="709" w:type="dxa"/>
            <w:tcBorders>
              <w:top w:val="single" w:color="auto" w:sz="4" w:space="0"/>
              <w:left w:val="single" w:color="auto" w:sz="8" w:space="0"/>
              <w:bottom w:val="single" w:color="auto" w:sz="4" w:space="0"/>
            </w:tcBorders>
          </w:tcPr>
          <w:p>
            <w:pPr>
              <w:ind w:firstLine="149" w:firstLineChars="7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0.0002</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636" w:type="dxa"/>
            <w:vMerge w:val="restart"/>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r>
              <w:rPr>
                <w:rFonts w:hint="eastAsia" w:asciiTheme="minorEastAsia" w:hAnsiTheme="minorEastAsia" w:eastAsiaTheme="minorEastAsia"/>
                <w:color w:val="000000" w:themeColor="text1"/>
                <w:szCs w:val="18"/>
                <w14:textFill>
                  <w14:solidFill>
                    <w14:schemeClr w14:val="tx1"/>
                  </w14:solidFill>
                </w14:textFill>
              </w:rPr>
              <w:t>5</w:t>
            </w:r>
          </w:p>
        </w:tc>
        <w:tc>
          <w:tcPr>
            <w:tcW w:w="708" w:type="dxa"/>
            <w:vMerge w:val="restart"/>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粪污处理区</w:t>
            </w:r>
          </w:p>
        </w:tc>
        <w:tc>
          <w:tcPr>
            <w:tcW w:w="851" w:type="dxa"/>
            <w:vMerge w:val="restart"/>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恶臭</w:t>
            </w: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NH</w:t>
            </w:r>
            <w:r>
              <w:rPr>
                <w:rFonts w:asciiTheme="minorEastAsia" w:hAnsiTheme="minorEastAsia" w:eastAsiaTheme="minorEastAsia"/>
                <w:color w:val="000000" w:themeColor="text1"/>
                <w:vertAlign w:val="subscript"/>
                <w14:textFill>
                  <w14:solidFill>
                    <w14:schemeClr w14:val="tx1"/>
                  </w14:solidFill>
                </w14:textFill>
              </w:rPr>
              <w:t>3</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0.0006</w:t>
            </w:r>
          </w:p>
        </w:tc>
        <w:tc>
          <w:tcPr>
            <w:tcW w:w="992" w:type="dxa"/>
            <w:vMerge w:val="restart"/>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加盖半封闭，定期喷洒除臭剂</w:t>
            </w:r>
          </w:p>
        </w:tc>
        <w:tc>
          <w:tcPr>
            <w:tcW w:w="709" w:type="dxa"/>
            <w:tcBorders>
              <w:top w:val="single" w:color="auto" w:sz="4" w:space="0"/>
              <w:left w:val="single" w:color="auto" w:sz="8" w:space="0"/>
              <w:bottom w:val="single" w:color="auto" w:sz="4" w:space="0"/>
            </w:tcBorders>
          </w:tcPr>
          <w:p>
            <w:pPr>
              <w:ind w:firstLine="149" w:firstLineChars="7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0.0006</w:t>
            </w:r>
          </w:p>
        </w:tc>
        <w:tc>
          <w:tcPr>
            <w:tcW w:w="709" w:type="dxa"/>
            <w:vMerge w:val="restart"/>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8760</w:t>
            </w:r>
          </w:p>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h/a</w:t>
            </w:r>
          </w:p>
        </w:tc>
        <w:tc>
          <w:tcPr>
            <w:tcW w:w="708"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709"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0.00022</w:t>
            </w:r>
          </w:p>
        </w:tc>
        <w:tc>
          <w:tcPr>
            <w:tcW w:w="992" w:type="dxa"/>
            <w:vMerge w:val="continue"/>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p>
        </w:tc>
        <w:tc>
          <w:tcPr>
            <w:tcW w:w="709" w:type="dxa"/>
            <w:tcBorders>
              <w:top w:val="single" w:color="auto" w:sz="4" w:space="0"/>
              <w:left w:val="single" w:color="auto" w:sz="8" w:space="0"/>
              <w:bottom w:val="single" w:color="auto" w:sz="4" w:space="0"/>
            </w:tcBorders>
          </w:tcPr>
          <w:p>
            <w:pPr>
              <w:ind w:firstLine="149" w:firstLineChars="71"/>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0.00022</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709"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trPr>
        <w:tc>
          <w:tcPr>
            <w:tcW w:w="636" w:type="dxa"/>
            <w:vMerge w:val="restart"/>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r>
              <w:rPr>
                <w:rFonts w:hint="eastAsia" w:asciiTheme="minorEastAsia" w:hAnsiTheme="minorEastAsia" w:eastAsiaTheme="minorEastAsia"/>
                <w:color w:val="000000" w:themeColor="text1"/>
                <w:szCs w:val="18"/>
                <w14:textFill>
                  <w14:solidFill>
                    <w14:schemeClr w14:val="tx1"/>
                  </w14:solidFill>
                </w14:textFill>
              </w:rPr>
              <w:t>6</w:t>
            </w:r>
          </w:p>
        </w:tc>
        <w:tc>
          <w:tcPr>
            <w:tcW w:w="708" w:type="dxa"/>
            <w:vMerge w:val="restart"/>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生物质锅炉</w:t>
            </w:r>
          </w:p>
        </w:tc>
        <w:tc>
          <w:tcPr>
            <w:tcW w:w="851" w:type="dxa"/>
            <w:vMerge w:val="restart"/>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锅炉排放废气</w:t>
            </w: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szCs w:val="28"/>
              </w:rPr>
              <w:t>4600</w:t>
            </w:r>
          </w:p>
        </w:tc>
        <w:tc>
          <w:tcPr>
            <w:tcW w:w="90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170.29</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0.78</w:t>
            </w:r>
          </w:p>
        </w:tc>
        <w:tc>
          <w:tcPr>
            <w:tcW w:w="992" w:type="dxa"/>
            <w:vMerge w:val="restart"/>
            <w:tcBorders>
              <w:right w:val="single" w:color="auto" w:sz="8" w:space="0"/>
            </w:tcBorders>
            <w:vAlign w:val="center"/>
          </w:tcPr>
          <w:p>
            <w:pPr>
              <w:pStyle w:val="665"/>
              <w:spacing w:line="32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布袋除尘器</w:t>
            </w:r>
          </w:p>
        </w:tc>
        <w:tc>
          <w:tcPr>
            <w:tcW w:w="709" w:type="dxa"/>
            <w:tcBorders>
              <w:top w:val="single" w:color="auto" w:sz="4" w:space="0"/>
              <w:left w:val="single" w:color="auto" w:sz="8" w:space="0"/>
              <w:bottom w:val="single" w:color="auto" w:sz="4" w:space="0"/>
            </w:tcBorders>
          </w:tcPr>
          <w:p>
            <w:pPr>
              <w:ind w:firstLine="149" w:firstLineChars="71"/>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95</w:t>
            </w: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szCs w:val="28"/>
              </w:rPr>
              <w:t>4600</w:t>
            </w:r>
          </w:p>
        </w:tc>
        <w:tc>
          <w:tcPr>
            <w:tcW w:w="850" w:type="dxa"/>
            <w:tcBorders>
              <w:top w:val="single" w:color="auto" w:sz="4" w:space="0"/>
              <w:bottom w:val="single" w:color="auto" w:sz="4" w:space="0"/>
            </w:tcBorders>
          </w:tcPr>
          <w:p>
            <w:pPr>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8.7</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0.04</w:t>
            </w:r>
          </w:p>
        </w:tc>
        <w:tc>
          <w:tcPr>
            <w:tcW w:w="709" w:type="dxa"/>
            <w:vMerge w:val="restart"/>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3000</w:t>
            </w:r>
          </w:p>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h/a</w:t>
            </w:r>
          </w:p>
        </w:tc>
        <w:tc>
          <w:tcPr>
            <w:tcW w:w="708"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20/0.2</w:t>
            </w:r>
          </w:p>
        </w:tc>
        <w:tc>
          <w:tcPr>
            <w:tcW w:w="709" w:type="dxa"/>
            <w:vMerge w:val="restart"/>
            <w:tcBorders>
              <w:top w:val="single" w:color="auto" w:sz="4" w:space="0"/>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SO</w:t>
            </w:r>
            <w:r>
              <w:rPr>
                <w:rFonts w:asciiTheme="minorEastAsia" w:hAnsiTheme="minorEastAsia" w:eastAsiaTheme="minorEastAsia"/>
                <w:color w:val="000000" w:themeColor="text1"/>
                <w:vertAlign w:val="subscript"/>
                <w14:textFill>
                  <w14:solidFill>
                    <w14:schemeClr w14:val="tx1"/>
                  </w14:solidFill>
                </w14:textFill>
              </w:rPr>
              <w:t>2</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4600</w:t>
            </w:r>
          </w:p>
        </w:tc>
        <w:tc>
          <w:tcPr>
            <w:tcW w:w="901" w:type="dxa"/>
            <w:tcBorders>
              <w:top w:val="single" w:color="auto" w:sz="4" w:space="0"/>
              <w:bottom w:val="single" w:color="auto" w:sz="4" w:space="0"/>
            </w:tcBorders>
          </w:tcPr>
          <w:p>
            <w:pPr>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258.69</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1.19</w:t>
            </w:r>
          </w:p>
        </w:tc>
        <w:tc>
          <w:tcPr>
            <w:tcW w:w="992" w:type="dxa"/>
            <w:vMerge w:val="continue"/>
            <w:tcBorders>
              <w:right w:val="single" w:color="auto" w:sz="8" w:space="0"/>
            </w:tcBorders>
            <w:vAlign w:val="center"/>
          </w:tcPr>
          <w:p>
            <w:pPr>
              <w:pStyle w:val="665"/>
              <w:spacing w:line="320" w:lineRule="exact"/>
              <w:rPr>
                <w:rFonts w:asciiTheme="minorEastAsia" w:hAnsiTheme="minorEastAsia" w:eastAsiaTheme="minorEastAsia"/>
                <w:color w:val="FF0000"/>
                <w:highlight w:val="yellow"/>
              </w:rPr>
            </w:pPr>
          </w:p>
        </w:tc>
        <w:tc>
          <w:tcPr>
            <w:tcW w:w="709" w:type="dxa"/>
            <w:tcBorders>
              <w:top w:val="single" w:color="auto" w:sz="4" w:space="0"/>
              <w:left w:val="single" w:color="auto" w:sz="8" w:space="0"/>
              <w:bottom w:val="single" w:color="auto" w:sz="4" w:space="0"/>
            </w:tcBorders>
          </w:tcPr>
          <w:p>
            <w:pPr>
              <w:ind w:firstLine="149" w:firstLineChars="71"/>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4600</w:t>
            </w:r>
          </w:p>
        </w:tc>
        <w:tc>
          <w:tcPr>
            <w:tcW w:w="850" w:type="dxa"/>
            <w:tcBorders>
              <w:top w:val="single" w:color="auto" w:sz="4" w:space="0"/>
              <w:bottom w:val="single" w:color="auto" w:sz="4" w:space="0"/>
            </w:tcBorders>
          </w:tcPr>
          <w:p>
            <w:pPr>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258.69</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1.19</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636" w:type="dxa"/>
            <w:vMerge w:val="continue"/>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c>
          <w:tcPr>
            <w:tcW w:w="927"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4600</w:t>
            </w:r>
          </w:p>
        </w:tc>
        <w:tc>
          <w:tcPr>
            <w:tcW w:w="901" w:type="dxa"/>
            <w:tcBorders>
              <w:top w:val="single" w:color="auto" w:sz="4" w:space="0"/>
              <w:bottom w:val="single" w:color="auto" w:sz="4" w:space="0"/>
            </w:tcBorders>
          </w:tcPr>
          <w:p>
            <w:pPr>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155.07</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0.71</w:t>
            </w:r>
          </w:p>
        </w:tc>
        <w:tc>
          <w:tcPr>
            <w:tcW w:w="992" w:type="dxa"/>
            <w:vMerge w:val="continue"/>
            <w:tcBorders>
              <w:right w:val="single" w:color="auto" w:sz="8" w:space="0"/>
            </w:tcBorders>
            <w:vAlign w:val="center"/>
          </w:tcPr>
          <w:p>
            <w:pPr>
              <w:pStyle w:val="665"/>
              <w:spacing w:line="320" w:lineRule="exact"/>
              <w:rPr>
                <w:rFonts w:asciiTheme="minorEastAsia" w:hAnsiTheme="minorEastAsia" w:eastAsiaTheme="minorEastAsia"/>
                <w:color w:val="FF0000"/>
                <w:highlight w:val="yellow"/>
              </w:rPr>
            </w:pPr>
          </w:p>
        </w:tc>
        <w:tc>
          <w:tcPr>
            <w:tcW w:w="709" w:type="dxa"/>
            <w:tcBorders>
              <w:top w:val="single" w:color="auto" w:sz="4" w:space="0"/>
              <w:left w:val="single" w:color="auto" w:sz="8" w:space="0"/>
              <w:bottom w:val="single" w:color="auto" w:sz="4" w:space="0"/>
            </w:tcBorders>
          </w:tcPr>
          <w:p>
            <w:pPr>
              <w:ind w:firstLine="149" w:firstLineChars="71"/>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4600</w:t>
            </w:r>
          </w:p>
        </w:tc>
        <w:tc>
          <w:tcPr>
            <w:tcW w:w="850" w:type="dxa"/>
            <w:tcBorders>
              <w:top w:val="single" w:color="auto" w:sz="4" w:space="0"/>
              <w:bottom w:val="single" w:color="auto" w:sz="4" w:space="0"/>
            </w:tcBorders>
          </w:tcPr>
          <w:p>
            <w:pPr>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155.07</w:t>
            </w:r>
          </w:p>
        </w:tc>
        <w:tc>
          <w:tcPr>
            <w:tcW w:w="851" w:type="dxa"/>
            <w:tcBorders>
              <w:top w:val="single" w:color="auto" w:sz="4"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0.71</w:t>
            </w:r>
          </w:p>
        </w:tc>
        <w:tc>
          <w:tcPr>
            <w:tcW w:w="709" w:type="dxa"/>
            <w:vMerge w:val="continue"/>
            <w:tcBorders>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5" w:hRule="atLeast"/>
        </w:trPr>
        <w:tc>
          <w:tcPr>
            <w:tcW w:w="636" w:type="dxa"/>
            <w:vMerge w:val="continue"/>
            <w:tcBorders>
              <w:bottom w:val="single" w:color="auto" w:sz="12" w:space="0"/>
            </w:tcBorders>
            <w:vAlign w:val="center"/>
          </w:tcPr>
          <w:p>
            <w:pPr>
              <w:pStyle w:val="665"/>
              <w:spacing w:line="320" w:lineRule="exact"/>
              <w:rPr>
                <w:rFonts w:asciiTheme="minorEastAsia" w:hAnsiTheme="minorEastAsia" w:eastAsiaTheme="minorEastAsia"/>
                <w:color w:val="000000" w:themeColor="text1"/>
                <w:szCs w:val="18"/>
                <w14:textFill>
                  <w14:solidFill>
                    <w14:schemeClr w14:val="tx1"/>
                  </w14:solidFill>
                </w14:textFill>
              </w:rPr>
            </w:pPr>
          </w:p>
        </w:tc>
        <w:tc>
          <w:tcPr>
            <w:tcW w:w="708" w:type="dxa"/>
            <w:vMerge w:val="continue"/>
            <w:tcBorders>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1" w:type="dxa"/>
            <w:vMerge w:val="continue"/>
            <w:tcBorders>
              <w:bottom w:val="single" w:color="auto" w:sz="1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850" w:type="dxa"/>
            <w:tcBorders>
              <w:top w:val="single" w:color="auto" w:sz="4" w:space="0"/>
              <w:left w:val="single" w:color="auto" w:sz="8"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林格曼黑度</w:t>
            </w:r>
          </w:p>
        </w:tc>
        <w:tc>
          <w:tcPr>
            <w:tcW w:w="927"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连续</w:t>
            </w:r>
          </w:p>
        </w:tc>
        <w:tc>
          <w:tcPr>
            <w:tcW w:w="703"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物料衡算</w:t>
            </w:r>
          </w:p>
        </w:tc>
        <w:tc>
          <w:tcPr>
            <w:tcW w:w="1013"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01"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51"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992" w:type="dxa"/>
            <w:vMerge w:val="continue"/>
            <w:tcBorders>
              <w:bottom w:val="single" w:color="auto" w:sz="12" w:space="0"/>
              <w:right w:val="single" w:color="auto" w:sz="8" w:space="0"/>
            </w:tcBorders>
            <w:vAlign w:val="center"/>
          </w:tcPr>
          <w:p>
            <w:pPr>
              <w:pStyle w:val="665"/>
              <w:spacing w:line="320" w:lineRule="exact"/>
              <w:rPr>
                <w:rFonts w:asciiTheme="minorEastAsia" w:hAnsiTheme="minorEastAsia" w:eastAsiaTheme="minorEastAsia"/>
                <w:color w:val="FF0000"/>
                <w:highlight w:val="yellow"/>
              </w:rPr>
            </w:pPr>
          </w:p>
        </w:tc>
        <w:tc>
          <w:tcPr>
            <w:tcW w:w="709" w:type="dxa"/>
            <w:tcBorders>
              <w:top w:val="single" w:color="auto" w:sz="4" w:space="0"/>
              <w:left w:val="single" w:color="auto" w:sz="8" w:space="0"/>
              <w:bottom w:val="single" w:color="auto" w:sz="12" w:space="0"/>
            </w:tcBorders>
          </w:tcPr>
          <w:p>
            <w:pPr>
              <w:ind w:firstLine="149" w:firstLineChars="71"/>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992" w:type="dxa"/>
            <w:tcBorders>
              <w:top w:val="single" w:color="auto" w:sz="4" w:space="0"/>
              <w:bottom w:val="single" w:color="auto" w:sz="12" w:space="0"/>
            </w:tcBorders>
          </w:tcPr>
          <w:p>
            <w:pPr>
              <w:ind w:firstLine="42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0" w:type="dxa"/>
            <w:tcBorders>
              <w:top w:val="single" w:color="auto" w:sz="4" w:space="0"/>
              <w:bottom w:val="single" w:color="auto" w:sz="12" w:space="0"/>
            </w:tcBorders>
          </w:tcPr>
          <w:p>
            <w:pPr>
              <w:ind w:firstLine="42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p>
        </w:tc>
        <w:tc>
          <w:tcPr>
            <w:tcW w:w="851" w:type="dxa"/>
            <w:tcBorders>
              <w:top w:val="single" w:color="auto" w:sz="4"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709" w:type="dxa"/>
            <w:vMerge w:val="continue"/>
            <w:tcBorders>
              <w:bottom w:val="single" w:color="auto" w:sz="12" w:space="0"/>
              <w:right w:val="single" w:color="auto" w:sz="8"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8" w:type="dxa"/>
            <w:vMerge w:val="continue"/>
            <w:tcBorders>
              <w:left w:val="single" w:color="auto" w:sz="8"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709" w:type="dxa"/>
            <w:vMerge w:val="continue"/>
            <w:tcBorders>
              <w:left w:val="single" w:color="auto" w:sz="8" w:space="0"/>
              <w:bottom w:val="single" w:color="auto" w:sz="1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r>
    </w:tbl>
    <w:p>
      <w:pPr>
        <w:spacing w:line="500" w:lineRule="exact"/>
        <w:ind w:firstLine="560"/>
        <w:rPr>
          <w:rFonts w:cs="仿宋_GB2312" w:asciiTheme="minorEastAsia" w:hAnsiTheme="minorEastAsia" w:eastAsiaTheme="minorEastAsia"/>
          <w:color w:val="000000" w:themeColor="text1"/>
          <w14:textFill>
            <w14:solidFill>
              <w14:schemeClr w14:val="tx1"/>
            </w14:solidFill>
          </w14:textFill>
        </w:rPr>
        <w:sectPr>
          <w:footerReference r:id="rId27"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3.2.3.3 噪声</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本项目噪声源为</w:t>
      </w:r>
      <w:r>
        <w:rPr>
          <w:rFonts w:hint="eastAsia" w:asciiTheme="minorEastAsia" w:hAnsiTheme="minorEastAsia" w:eastAsiaTheme="minorEastAsia"/>
          <w:color w:val="000000" w:themeColor="text1"/>
          <w14:textFill>
            <w14:solidFill>
              <w14:schemeClr w14:val="tx1"/>
            </w14:solidFill>
          </w14:textFill>
        </w:rPr>
        <w:t>排气扇、机泵、风机等产生的设备噪声</w:t>
      </w:r>
      <w:r>
        <w:rPr>
          <w:rFonts w:asciiTheme="minorEastAsia" w:hAnsiTheme="minorEastAsia" w:eastAsiaTheme="minorEastAsia"/>
          <w:color w:val="000000" w:themeColor="text1"/>
          <w14:textFill>
            <w14:solidFill>
              <w14:schemeClr w14:val="tx1"/>
            </w14:solidFill>
          </w14:textFill>
        </w:rPr>
        <w:t>。采取</w:t>
      </w:r>
      <w:r>
        <w:rPr>
          <w:rFonts w:hint="eastAsia" w:asciiTheme="minorEastAsia" w:hAnsiTheme="minorEastAsia" w:eastAsiaTheme="minorEastAsia"/>
          <w:color w:val="000000" w:themeColor="text1"/>
          <w14:textFill>
            <w14:solidFill>
              <w14:schemeClr w14:val="tx1"/>
            </w14:solidFill>
          </w14:textFill>
        </w:rPr>
        <w:t>基础减振、隔声、软管连接等降噪</w:t>
      </w:r>
      <w:r>
        <w:rPr>
          <w:rFonts w:asciiTheme="minorEastAsia" w:hAnsiTheme="minorEastAsia" w:eastAsiaTheme="minorEastAsia"/>
          <w:color w:val="000000" w:themeColor="text1"/>
          <w14:textFill>
            <w14:solidFill>
              <w14:schemeClr w14:val="tx1"/>
            </w14:solidFill>
          </w14:textFill>
        </w:rPr>
        <w:t>措施，</w:t>
      </w:r>
      <w:r>
        <w:rPr>
          <w:rFonts w:hint="eastAsia" w:asciiTheme="minorEastAsia" w:hAnsiTheme="minorEastAsia" w:eastAsiaTheme="minorEastAsia"/>
          <w:color w:val="000000" w:themeColor="text1"/>
          <w14:textFill>
            <w14:solidFill>
              <w14:schemeClr w14:val="tx1"/>
            </w14:solidFill>
          </w14:textFill>
        </w:rPr>
        <w:t>本项目</w:t>
      </w:r>
      <w:r>
        <w:rPr>
          <w:rFonts w:asciiTheme="minorEastAsia" w:hAnsiTheme="minorEastAsia" w:eastAsiaTheme="minorEastAsia"/>
          <w:color w:val="000000" w:themeColor="text1"/>
          <w14:textFill>
            <w14:solidFill>
              <w14:schemeClr w14:val="tx1"/>
            </w14:solidFill>
          </w14:textFill>
        </w:rPr>
        <w:t>噪声源设备及治理情况</w:t>
      </w:r>
      <w:r>
        <w:rPr>
          <w:rFonts w:hint="eastAsia" w:asciiTheme="minorEastAsia" w:hAnsiTheme="minorEastAsia" w:eastAsiaTheme="minorEastAsia"/>
          <w:color w:val="000000" w:themeColor="text1"/>
          <w14:textFill>
            <w14:solidFill>
              <w14:schemeClr w14:val="tx1"/>
            </w14:solidFill>
          </w14:textFill>
        </w:rPr>
        <w:t>见表3-2-9。</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 xml:space="preserve">3-2-9 </w:t>
      </w:r>
      <w:r>
        <w:rPr>
          <w:rFonts w:asciiTheme="minorEastAsia" w:hAnsiTheme="minorEastAsia" w:eastAsiaTheme="minorEastAsia"/>
          <w:color w:val="000000" w:themeColor="text1"/>
          <w14:textFill>
            <w14:solidFill>
              <w14:schemeClr w14:val="tx1"/>
            </w14:solidFill>
          </w14:textFill>
        </w:rPr>
        <w:t>噪声</w:t>
      </w:r>
      <w:r>
        <w:rPr>
          <w:rFonts w:hint="eastAsia" w:asciiTheme="minorEastAsia" w:hAnsiTheme="minorEastAsia" w:eastAsiaTheme="minorEastAsia"/>
          <w:color w:val="000000" w:themeColor="text1"/>
          <w14:textFill>
            <w14:solidFill>
              <w14:schemeClr w14:val="tx1"/>
            </w14:solidFill>
          </w14:textFill>
        </w:rPr>
        <w:t>污染</w:t>
      </w:r>
      <w:r>
        <w:rPr>
          <w:rFonts w:asciiTheme="minorEastAsia" w:hAnsiTheme="minorEastAsia" w:eastAsiaTheme="minorEastAsia"/>
          <w:color w:val="000000" w:themeColor="text1"/>
          <w14:textFill>
            <w14:solidFill>
              <w14:schemeClr w14:val="tx1"/>
            </w14:solidFill>
          </w14:textFill>
        </w:rPr>
        <w:t>源</w:t>
      </w:r>
      <w:r>
        <w:rPr>
          <w:rFonts w:hint="eastAsia" w:asciiTheme="minorEastAsia" w:hAnsiTheme="minorEastAsia" w:eastAsiaTheme="minorEastAsia"/>
          <w:color w:val="000000" w:themeColor="text1"/>
          <w14:textFill>
            <w14:solidFill>
              <w14:schemeClr w14:val="tx1"/>
            </w14:solidFill>
          </w14:textFill>
        </w:rPr>
        <w:t>源强核算结果</w:t>
      </w:r>
      <w:r>
        <w:rPr>
          <w:rFonts w:asciiTheme="minorEastAsia" w:hAnsiTheme="minorEastAsia" w:eastAsiaTheme="minorEastAsia"/>
          <w:color w:val="000000" w:themeColor="text1"/>
          <w14:textFill>
            <w14:solidFill>
              <w14:schemeClr w14:val="tx1"/>
            </w14:solidFill>
          </w14:textFill>
        </w:rPr>
        <w:t>及</w:t>
      </w:r>
      <w:r>
        <w:rPr>
          <w:rFonts w:hint="eastAsia" w:asciiTheme="minorEastAsia" w:hAnsiTheme="minorEastAsia" w:eastAsiaTheme="minorEastAsia"/>
          <w:color w:val="000000" w:themeColor="text1"/>
          <w14:textFill>
            <w14:solidFill>
              <w14:schemeClr w14:val="tx1"/>
            </w14:solidFill>
          </w14:textFill>
        </w:rPr>
        <w:t>相关参数一览表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09"/>
        <w:gridCol w:w="850"/>
        <w:gridCol w:w="707"/>
        <w:gridCol w:w="707"/>
        <w:gridCol w:w="994"/>
        <w:gridCol w:w="668"/>
        <w:gridCol w:w="824"/>
        <w:gridCol w:w="935"/>
        <w:gridCol w:w="675"/>
        <w:gridCol w:w="935"/>
        <w:gridCol w:w="7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restart"/>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生产线</w:t>
            </w:r>
          </w:p>
        </w:tc>
        <w:tc>
          <w:tcPr>
            <w:tcW w:w="850" w:type="dxa"/>
            <w:vMerge w:val="restart"/>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噪声源</w:t>
            </w:r>
          </w:p>
        </w:tc>
        <w:tc>
          <w:tcPr>
            <w:tcW w:w="707" w:type="dxa"/>
            <w:vMerge w:val="restart"/>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声源类型</w:t>
            </w:r>
          </w:p>
        </w:tc>
        <w:tc>
          <w:tcPr>
            <w:tcW w:w="1701" w:type="dxa"/>
            <w:gridSpan w:val="2"/>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噪声</w:t>
            </w:r>
            <w:r>
              <w:rPr>
                <w:rFonts w:hint="eastAsia" w:asciiTheme="minorEastAsia" w:hAnsiTheme="minorEastAsia" w:eastAsiaTheme="minorEastAsia"/>
                <w:color w:val="000000" w:themeColor="text1"/>
                <w:spacing w:val="-10"/>
                <w14:textFill>
                  <w14:solidFill>
                    <w14:schemeClr w14:val="tx1"/>
                  </w14:solidFill>
                </w14:textFill>
              </w:rPr>
              <w:t>源强</w:t>
            </w:r>
          </w:p>
        </w:tc>
        <w:tc>
          <w:tcPr>
            <w:tcW w:w="1492" w:type="dxa"/>
            <w:gridSpan w:val="2"/>
            <w:tcBorders>
              <w:top w:val="single" w:color="auto" w:sz="12"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降噪措施</w:t>
            </w:r>
          </w:p>
        </w:tc>
        <w:tc>
          <w:tcPr>
            <w:tcW w:w="935" w:type="dxa"/>
            <w:vMerge w:val="restart"/>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降噪效果</w:t>
            </w:r>
          </w:p>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[dB(A)]</w:t>
            </w:r>
          </w:p>
        </w:tc>
        <w:tc>
          <w:tcPr>
            <w:tcW w:w="1610" w:type="dxa"/>
            <w:gridSpan w:val="2"/>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噪声排放</w:t>
            </w:r>
            <w:r>
              <w:rPr>
                <w:rFonts w:hint="eastAsia" w:asciiTheme="minorEastAsia" w:hAnsiTheme="minorEastAsia" w:eastAsiaTheme="minorEastAsia"/>
                <w:color w:val="000000" w:themeColor="text1"/>
                <w:spacing w:val="-10"/>
                <w14:textFill>
                  <w14:solidFill>
                    <w14:schemeClr w14:val="tx1"/>
                  </w14:solidFill>
                </w14:textFill>
              </w:rPr>
              <w:t>值</w:t>
            </w:r>
          </w:p>
        </w:tc>
        <w:tc>
          <w:tcPr>
            <w:tcW w:w="748" w:type="dxa"/>
            <w:vMerge w:val="restart"/>
            <w:tcBorders>
              <w:top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持续时间</w:t>
            </w:r>
            <w:r>
              <w:rPr>
                <w:rFonts w:hint="eastAsia" w:asciiTheme="minorEastAsia" w:hAnsiTheme="minorEastAsia" w:eastAsiaTheme="minorEastAsia"/>
                <w:color w:val="000000" w:themeColor="text1"/>
                <w:spacing w:val="-10"/>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continue"/>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p>
        </w:tc>
        <w:tc>
          <w:tcPr>
            <w:tcW w:w="850" w:type="dxa"/>
            <w:vMerge w:val="continue"/>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p>
        </w:tc>
        <w:tc>
          <w:tcPr>
            <w:tcW w:w="707" w:type="dxa"/>
            <w:vMerge w:val="continue"/>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p>
        </w:tc>
        <w:tc>
          <w:tcPr>
            <w:tcW w:w="707"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核算</w:t>
            </w:r>
          </w:p>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方法</w:t>
            </w:r>
          </w:p>
        </w:tc>
        <w:tc>
          <w:tcPr>
            <w:tcW w:w="994"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噪声值</w:t>
            </w:r>
          </w:p>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[dB(A)]</w:t>
            </w:r>
          </w:p>
        </w:tc>
        <w:tc>
          <w:tcPr>
            <w:tcW w:w="668" w:type="dxa"/>
            <w:tcBorders>
              <w:top w:val="single" w:color="auto" w:sz="4" w:space="0"/>
              <w:right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工艺</w:t>
            </w:r>
          </w:p>
        </w:tc>
        <w:tc>
          <w:tcPr>
            <w:tcW w:w="824" w:type="dxa"/>
            <w:tcBorders>
              <w:top w:val="single" w:color="auto" w:sz="4" w:space="0"/>
              <w:left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降噪效果</w:t>
            </w:r>
          </w:p>
        </w:tc>
        <w:tc>
          <w:tcPr>
            <w:tcW w:w="935" w:type="dxa"/>
            <w:vMerge w:val="continue"/>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p>
        </w:tc>
        <w:tc>
          <w:tcPr>
            <w:tcW w:w="675"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核算方法</w:t>
            </w:r>
          </w:p>
        </w:tc>
        <w:tc>
          <w:tcPr>
            <w:tcW w:w="935"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噪声值</w:t>
            </w:r>
          </w:p>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asciiTheme="minorEastAsia" w:hAnsiTheme="minorEastAsia" w:eastAsiaTheme="minorEastAsia"/>
                <w:color w:val="000000" w:themeColor="text1"/>
                <w:spacing w:val="-10"/>
                <w14:textFill>
                  <w14:solidFill>
                    <w14:schemeClr w14:val="tx1"/>
                  </w14:solidFill>
                </w14:textFill>
              </w:rPr>
              <w:t>[dB(A)]</w:t>
            </w:r>
          </w:p>
        </w:tc>
        <w:tc>
          <w:tcPr>
            <w:tcW w:w="748" w:type="dxa"/>
            <w:vMerge w:val="continue"/>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02" w:hRule="atLeast"/>
          <w:jc w:val="center"/>
        </w:trPr>
        <w:tc>
          <w:tcPr>
            <w:tcW w:w="909"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沼气发电</w:t>
            </w:r>
          </w:p>
        </w:tc>
        <w:tc>
          <w:tcPr>
            <w:tcW w:w="850"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cs="宋体" w:asciiTheme="minorEastAsia" w:hAnsiTheme="minorEastAsia" w:eastAsiaTheme="minorEastAsia"/>
                <w:color w:val="000000" w:themeColor="text1"/>
                <w:spacing w:val="-10"/>
                <w14:textFill>
                  <w14:solidFill>
                    <w14:schemeClr w14:val="tx1"/>
                  </w14:solidFill>
                </w14:textFill>
              </w:rPr>
              <w:t>风机</w:t>
            </w:r>
          </w:p>
        </w:tc>
        <w:tc>
          <w:tcPr>
            <w:tcW w:w="707"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频发</w:t>
            </w:r>
          </w:p>
        </w:tc>
        <w:tc>
          <w:tcPr>
            <w:tcW w:w="707"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94"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85</w:t>
            </w:r>
          </w:p>
        </w:tc>
        <w:tc>
          <w:tcPr>
            <w:tcW w:w="1492" w:type="dxa"/>
            <w:gridSpan w:val="2"/>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基础减振、隔声</w:t>
            </w:r>
          </w:p>
        </w:tc>
        <w:tc>
          <w:tcPr>
            <w:tcW w:w="935"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15</w:t>
            </w:r>
          </w:p>
        </w:tc>
        <w:tc>
          <w:tcPr>
            <w:tcW w:w="675"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35"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70</w:t>
            </w:r>
          </w:p>
        </w:tc>
        <w:tc>
          <w:tcPr>
            <w:tcW w:w="748" w:type="dxa"/>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4440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7" w:hRule="atLeast"/>
          <w:jc w:val="center"/>
        </w:trPr>
        <w:tc>
          <w:tcPr>
            <w:tcW w:w="909" w:type="dxa"/>
            <w:tcBorders>
              <w:top w:val="single" w:color="auto" w:sz="4" w:space="0"/>
              <w:bottom w:val="single" w:color="auto" w:sz="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牛舍</w:t>
            </w:r>
          </w:p>
        </w:tc>
        <w:tc>
          <w:tcPr>
            <w:tcW w:w="850"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排气扇</w:t>
            </w:r>
          </w:p>
        </w:tc>
        <w:tc>
          <w:tcPr>
            <w:tcW w:w="707"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频发</w:t>
            </w:r>
          </w:p>
        </w:tc>
        <w:tc>
          <w:tcPr>
            <w:tcW w:w="707"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94"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85</w:t>
            </w:r>
          </w:p>
        </w:tc>
        <w:tc>
          <w:tcPr>
            <w:tcW w:w="1492" w:type="dxa"/>
            <w:gridSpan w:val="2"/>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基础减振、隔声</w:t>
            </w:r>
          </w:p>
        </w:tc>
        <w:tc>
          <w:tcPr>
            <w:tcW w:w="935"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15</w:t>
            </w:r>
          </w:p>
        </w:tc>
        <w:tc>
          <w:tcPr>
            <w:tcW w:w="675"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35" w:type="dxa"/>
            <w:tcBorders>
              <w:top w:val="single" w:color="auto" w:sz="4" w:space="0"/>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70</w:t>
            </w:r>
          </w:p>
        </w:tc>
        <w:tc>
          <w:tcPr>
            <w:tcW w:w="748" w:type="dxa"/>
            <w:tcBorders>
              <w:bottom w:val="single" w:color="auto" w:sz="4"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8760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909" w:type="dxa"/>
            <w:tcBorders>
              <w:top w:val="single" w:color="auto" w:sz="2"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固液分离间</w:t>
            </w:r>
          </w:p>
        </w:tc>
        <w:tc>
          <w:tcPr>
            <w:tcW w:w="850"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水</w:t>
            </w:r>
            <w:r>
              <w:rPr>
                <w:rFonts w:asciiTheme="minorEastAsia" w:hAnsiTheme="minorEastAsia" w:eastAsiaTheme="minorEastAsia"/>
                <w:color w:val="000000" w:themeColor="text1"/>
                <w:spacing w:val="-10"/>
                <w14:textFill>
                  <w14:solidFill>
                    <w14:schemeClr w14:val="tx1"/>
                  </w14:solidFill>
                </w14:textFill>
              </w:rPr>
              <w:t>泵</w:t>
            </w:r>
          </w:p>
        </w:tc>
        <w:tc>
          <w:tcPr>
            <w:tcW w:w="707"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频发</w:t>
            </w:r>
          </w:p>
        </w:tc>
        <w:tc>
          <w:tcPr>
            <w:tcW w:w="707"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94"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92</w:t>
            </w:r>
          </w:p>
        </w:tc>
        <w:tc>
          <w:tcPr>
            <w:tcW w:w="1492" w:type="dxa"/>
            <w:gridSpan w:val="2"/>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基础减振、软管连接</w:t>
            </w:r>
          </w:p>
        </w:tc>
        <w:tc>
          <w:tcPr>
            <w:tcW w:w="935"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20</w:t>
            </w:r>
          </w:p>
        </w:tc>
        <w:tc>
          <w:tcPr>
            <w:tcW w:w="675"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类比法</w:t>
            </w:r>
          </w:p>
        </w:tc>
        <w:tc>
          <w:tcPr>
            <w:tcW w:w="935"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72</w:t>
            </w:r>
          </w:p>
        </w:tc>
        <w:tc>
          <w:tcPr>
            <w:tcW w:w="748" w:type="dxa"/>
            <w:tcBorders>
              <w:top w:val="single" w:color="auto" w:sz="4" w:space="0"/>
              <w:bottom w:val="single" w:color="auto" w:sz="12" w:space="0"/>
            </w:tcBorders>
            <w:vAlign w:val="center"/>
          </w:tcPr>
          <w:p>
            <w:pPr>
              <w:pStyle w:val="665"/>
              <w:spacing w:line="36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8760</w:t>
            </w:r>
          </w:p>
        </w:tc>
      </w:tr>
    </w:tbl>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3.2.3.4 固废</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根据污染因素分析，本项目固废污染源包括：牛粪污、病死牛、胎盘、废沼气</w:t>
      </w:r>
      <w:r>
        <w:rPr>
          <w:rFonts w:hint="eastAsia" w:asciiTheme="minorEastAsia" w:hAnsiTheme="minorEastAsia" w:eastAsiaTheme="minorEastAsia"/>
          <w:color w:val="auto"/>
          <w:highlight w:val="none"/>
        </w:rPr>
        <w:t>脱硫剂、沼渣、卧床垫料废物、生活</w:t>
      </w:r>
      <w:r>
        <w:rPr>
          <w:rFonts w:hint="eastAsia" w:asciiTheme="minorEastAsia" w:hAnsiTheme="minorEastAsia" w:eastAsiaTheme="minorEastAsia"/>
          <w:color w:val="000000" w:themeColor="text1"/>
          <w14:textFill>
            <w14:solidFill>
              <w14:schemeClr w14:val="tx1"/>
            </w14:solidFill>
          </w14:textFill>
        </w:rPr>
        <w:t>垃圾、医疗废物，具体分析如下：</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（1）牛粪污</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运至安达市瑞合玉米种植专业合作社堆肥。</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（2）病死牛、胎盘</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本奶牛存栏量1500头，死亡率约为1%，病死牛约15头/a，奶牛平均体重约为320kg，则项目奶牛病死牛尸体产生总量约为4.8t/a。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本项目年病死牛尸体及胎盘产生总量为4.827t，外委安达市题桥环保科技有限公司安全处置。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（3）废沼气脱硫剂</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asciiTheme="minorEastAsia" w:hAnsiTheme="minorEastAsia" w:eastAsiaTheme="minorEastAsia"/>
          <w:color w:val="auto"/>
          <w:highlight w:val="none"/>
        </w:rPr>
      </w:pPr>
      <w:bookmarkStart w:id="105" w:name="OLE_LINK1"/>
      <w:bookmarkStart w:id="106" w:name="OLE_LINK2"/>
      <w:r>
        <w:rPr>
          <w:rFonts w:hint="eastAsia" w:asciiTheme="minorEastAsia" w:hAnsiTheme="minorEastAsia" w:eastAsiaTheme="minorEastAsia"/>
          <w:color w:val="auto"/>
          <w:highlight w:val="none"/>
        </w:rPr>
        <w:t>（4）沼渣</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（5）卧床垫料废物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牛舍卧床垫料，需要定期更换、补充，产生卧床垫料废物，卧床垫料废物产生量为10000t/a，定期还田。</w:t>
      </w:r>
    </w:p>
    <w:bookmarkEnd w:id="105"/>
    <w:bookmarkEnd w:id="106"/>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（6）生活垃圾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生活垃圾产生量为0.5kg/d·人，本项目定员20人，产生总量为3.65</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，属于一般固体废物，由建设单位负责拉运至先源乡垃圾收集点。</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（7）医疗废物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w:t>
      </w:r>
      <w:r>
        <w:rPr>
          <w:rFonts w:asciiTheme="minorEastAsia" w:hAnsiTheme="minorEastAsia" w:eastAsiaTheme="minorEastAsia"/>
          <w:color w:val="auto"/>
          <w:highlight w:val="none"/>
        </w:rPr>
        <w:t>需要使用预防疾病用药，</w:t>
      </w:r>
      <w:r>
        <w:rPr>
          <w:rFonts w:hint="eastAsia" w:asciiTheme="minorEastAsia" w:hAnsiTheme="minorEastAsia" w:eastAsiaTheme="minorEastAsia"/>
          <w:color w:val="auto"/>
          <w:highlight w:val="none"/>
        </w:rPr>
        <w:t>每年</w:t>
      </w:r>
      <w:r>
        <w:rPr>
          <w:rFonts w:asciiTheme="minorEastAsia" w:hAnsiTheme="minorEastAsia" w:eastAsiaTheme="minorEastAsia"/>
          <w:color w:val="auto"/>
          <w:highlight w:val="none"/>
        </w:rPr>
        <w:t>约使用药</w:t>
      </w:r>
      <w:r>
        <w:rPr>
          <w:rFonts w:hint="eastAsia" w:asciiTheme="minorEastAsia" w:hAnsiTheme="minorEastAsia" w:eastAsiaTheme="minorEastAsia"/>
          <w:color w:val="auto"/>
          <w:highlight w:val="none"/>
        </w:rPr>
        <w:t>1000</w:t>
      </w:r>
      <w:r>
        <w:rPr>
          <w:rFonts w:asciiTheme="minorEastAsia" w:hAnsiTheme="minorEastAsia" w:eastAsiaTheme="minorEastAsia"/>
          <w:color w:val="auto"/>
          <w:highlight w:val="none"/>
        </w:rPr>
        <w:t>瓶、</w:t>
      </w:r>
      <w:r>
        <w:rPr>
          <w:rFonts w:hint="eastAsia" w:asciiTheme="minorEastAsia" w:hAnsiTheme="minorEastAsia" w:eastAsiaTheme="minorEastAsia"/>
          <w:color w:val="auto"/>
          <w:highlight w:val="none"/>
        </w:rPr>
        <w:t>300</w:t>
      </w:r>
      <w:r>
        <w:rPr>
          <w:rFonts w:asciiTheme="minorEastAsia" w:hAnsiTheme="minorEastAsia" w:eastAsiaTheme="minorEastAsia"/>
          <w:color w:val="auto"/>
          <w:highlight w:val="none"/>
        </w:rPr>
        <w:t>袋，药瓶重量约为0.02kg/个，用药包装袋重量约为0.01kg/个，经计算，医疗废物废物总产生量约为</w:t>
      </w:r>
      <w:r>
        <w:rPr>
          <w:rFonts w:hint="eastAsia" w:asciiTheme="minorEastAsia" w:hAnsiTheme="minorEastAsia" w:eastAsiaTheme="minorEastAsia"/>
          <w:color w:val="auto"/>
          <w:highlight w:val="none"/>
        </w:rPr>
        <w:t>0.023</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根据《国家危险废物名录（2021年版）》，属于HW01类危险废物，废物代码为</w:t>
      </w:r>
      <w:r>
        <w:rPr>
          <w:rFonts w:asciiTheme="minorEastAsia" w:hAnsiTheme="minorEastAsia" w:eastAsiaTheme="minorEastAsia"/>
          <w:color w:val="auto"/>
          <w:highlight w:val="none"/>
        </w:rPr>
        <w:t>841-001-01</w:t>
      </w:r>
      <w:r>
        <w:rPr>
          <w:rFonts w:hint="eastAsia" w:asciiTheme="minorEastAsia" w:hAnsiTheme="minorEastAsia" w:eastAsiaTheme="minorEastAsia"/>
          <w:color w:val="auto"/>
          <w:highlight w:val="none"/>
        </w:rPr>
        <w:t>。医疗废物在危废暂存间存放，定期委托有资质的单位安全处置。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本项目固体废物污染源源强核算结果一览表详见表</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10。</w:t>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10</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固体废物污染源源强核算结果及相关参数一览表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67"/>
        <w:gridCol w:w="1129"/>
        <w:gridCol w:w="992"/>
        <w:gridCol w:w="709"/>
        <w:gridCol w:w="850"/>
        <w:gridCol w:w="1985"/>
        <w:gridCol w:w="851"/>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9" w:type="dxa"/>
            <w:vMerge w:val="restart"/>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asciiTheme="minorEastAsia" w:hAnsiTheme="minorEastAsia" w:eastAsiaTheme="minorEastAsia"/>
                <w:color w:val="auto"/>
                <w:spacing w:val="-10"/>
                <w:highlight w:val="none"/>
                <w:lang w:val="zh-CN"/>
              </w:rPr>
              <w:t>编号</w:t>
            </w:r>
          </w:p>
        </w:tc>
        <w:tc>
          <w:tcPr>
            <w:tcW w:w="667" w:type="dxa"/>
            <w:vMerge w:val="restart"/>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工序</w:t>
            </w:r>
          </w:p>
        </w:tc>
        <w:tc>
          <w:tcPr>
            <w:tcW w:w="1129" w:type="dxa"/>
            <w:vMerge w:val="restart"/>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固体废物名称</w:t>
            </w:r>
          </w:p>
        </w:tc>
        <w:tc>
          <w:tcPr>
            <w:tcW w:w="992" w:type="dxa"/>
            <w:vMerge w:val="restart"/>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固废属性</w:t>
            </w:r>
          </w:p>
        </w:tc>
        <w:tc>
          <w:tcPr>
            <w:tcW w:w="1559" w:type="dxa"/>
            <w:gridSpan w:val="2"/>
            <w:tcBorders>
              <w:bottom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产生情况</w:t>
            </w:r>
          </w:p>
        </w:tc>
        <w:tc>
          <w:tcPr>
            <w:tcW w:w="2836" w:type="dxa"/>
            <w:gridSpan w:val="2"/>
            <w:tcBorders>
              <w:bottom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处置</w:t>
            </w:r>
            <w:r>
              <w:rPr>
                <w:rFonts w:asciiTheme="minorEastAsia" w:hAnsiTheme="minorEastAsia" w:eastAsiaTheme="minorEastAsia"/>
                <w:color w:val="auto"/>
                <w:spacing w:val="-10"/>
                <w:highlight w:val="none"/>
                <w:lang w:val="zh-CN"/>
              </w:rPr>
              <w:t>措施</w:t>
            </w:r>
          </w:p>
        </w:tc>
        <w:tc>
          <w:tcPr>
            <w:tcW w:w="1432" w:type="dxa"/>
            <w:vMerge w:val="restart"/>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39" w:type="dxa"/>
            <w:vMerge w:val="continue"/>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p>
        </w:tc>
        <w:tc>
          <w:tcPr>
            <w:tcW w:w="667" w:type="dxa"/>
            <w:vMerge w:val="continue"/>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p>
        </w:tc>
        <w:tc>
          <w:tcPr>
            <w:tcW w:w="1129" w:type="dxa"/>
            <w:vMerge w:val="continue"/>
            <w:vAlign w:val="center"/>
          </w:tcPr>
          <w:p>
            <w:pPr>
              <w:pStyle w:val="665"/>
              <w:spacing w:line="260" w:lineRule="exact"/>
              <w:rPr>
                <w:rFonts w:asciiTheme="minorEastAsia" w:hAnsiTheme="minorEastAsia" w:eastAsiaTheme="minorEastAsia"/>
                <w:color w:val="auto"/>
                <w:spacing w:val="-10"/>
                <w:highlight w:val="none"/>
                <w:lang w:val="zh-CN"/>
              </w:rPr>
            </w:pPr>
          </w:p>
        </w:tc>
        <w:tc>
          <w:tcPr>
            <w:tcW w:w="992" w:type="dxa"/>
            <w:vMerge w:val="continue"/>
            <w:vAlign w:val="center"/>
          </w:tcPr>
          <w:p>
            <w:pPr>
              <w:pStyle w:val="665"/>
              <w:spacing w:line="260" w:lineRule="exact"/>
              <w:rPr>
                <w:rFonts w:asciiTheme="minorEastAsia" w:hAnsiTheme="minorEastAsia" w:eastAsiaTheme="minorEastAsia"/>
                <w:color w:val="auto"/>
                <w:spacing w:val="-10"/>
                <w:highlight w:val="none"/>
                <w:lang w:val="zh-CN"/>
              </w:rPr>
            </w:pPr>
          </w:p>
        </w:tc>
        <w:tc>
          <w:tcPr>
            <w:tcW w:w="709" w:type="dxa"/>
            <w:tcBorders>
              <w:top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核算方法</w:t>
            </w:r>
          </w:p>
        </w:tc>
        <w:tc>
          <w:tcPr>
            <w:tcW w:w="850" w:type="dxa"/>
            <w:tcBorders>
              <w:top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asciiTheme="minorEastAsia" w:hAnsiTheme="minorEastAsia" w:eastAsiaTheme="minorEastAsia"/>
                <w:color w:val="auto"/>
                <w:spacing w:val="-10"/>
                <w:highlight w:val="none"/>
                <w:lang w:val="zh-CN"/>
              </w:rPr>
              <w:t>产生量</w:t>
            </w:r>
            <w:r>
              <w:rPr>
                <w:rFonts w:hint="eastAsia" w:asciiTheme="minorEastAsia" w:hAnsiTheme="minorEastAsia" w:eastAsiaTheme="minorEastAsia"/>
                <w:color w:val="auto"/>
                <w:spacing w:val="-10"/>
                <w:highlight w:val="none"/>
                <w:lang w:val="zh-CN"/>
              </w:rPr>
              <w:t>/（</w:t>
            </w:r>
            <w:r>
              <w:rPr>
                <w:rFonts w:asciiTheme="minorEastAsia" w:hAnsiTheme="minorEastAsia" w:eastAsiaTheme="minorEastAsia"/>
                <w:color w:val="auto"/>
                <w:spacing w:val="-10"/>
                <w:highlight w:val="none"/>
                <w:lang w:val="zh-CN"/>
              </w:rPr>
              <w:t>t/a</w:t>
            </w:r>
            <w:r>
              <w:rPr>
                <w:rFonts w:hint="eastAsia" w:asciiTheme="minorEastAsia" w:hAnsiTheme="minorEastAsia" w:eastAsiaTheme="minorEastAsia"/>
                <w:color w:val="auto"/>
                <w:spacing w:val="-10"/>
                <w:highlight w:val="none"/>
                <w:lang w:val="zh-CN"/>
              </w:rPr>
              <w:t>）</w:t>
            </w:r>
          </w:p>
        </w:tc>
        <w:tc>
          <w:tcPr>
            <w:tcW w:w="1985" w:type="dxa"/>
            <w:tcBorders>
              <w:top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工艺</w:t>
            </w:r>
          </w:p>
        </w:tc>
        <w:tc>
          <w:tcPr>
            <w:tcW w:w="851" w:type="dxa"/>
            <w:tcBorders>
              <w:top w:val="single" w:color="auto" w:sz="2" w:space="0"/>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处置量/（t/a）</w:t>
            </w:r>
          </w:p>
        </w:tc>
        <w:tc>
          <w:tcPr>
            <w:tcW w:w="1432" w:type="dxa"/>
            <w:vMerge w:val="continue"/>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asciiTheme="minorEastAsia" w:hAnsiTheme="minorEastAsia" w:eastAsiaTheme="minorEastAsia"/>
                <w:color w:val="auto"/>
                <w:spacing w:val="-10"/>
                <w:highlight w:val="none"/>
                <w:lang w:val="zh-CN"/>
              </w:rPr>
              <w:t>1</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牛舍</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牛粪污</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lang w:val="zh-CN"/>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9855</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采</w:t>
            </w:r>
            <w:r>
              <w:rPr>
                <w:rFonts w:hint="eastAsia" w:asciiTheme="minorEastAsia" w:hAnsiTheme="minorEastAsia" w:eastAsiaTheme="minorEastAsia"/>
                <w:color w:val="auto"/>
                <w:highlight w:val="none"/>
              </w:rPr>
              <w:t>用干清粪工艺，运至固液分离间暂存，定期外运处置。</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9855</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外委</w:t>
            </w:r>
            <w:r>
              <w:rPr>
                <w:rFonts w:hint="eastAsia" w:asciiTheme="minorEastAsia" w:hAnsiTheme="minorEastAsia" w:eastAsiaTheme="minorEastAsia"/>
                <w:color w:val="auto"/>
                <w:highlight w:val="none"/>
              </w:rPr>
              <w:t>安达市瑞合玉米种植专业合作社堆肥还田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2</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牛舍</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病死牛、胎盘</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4.827</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病死牛暂存间暂存</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4.827</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外委安达市题桥环保科技有限公司安全处置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3</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lang w:val="zh-CN"/>
              </w:rPr>
            </w:pPr>
            <w:r>
              <w:rPr>
                <w:rFonts w:hint="eastAsia" w:asciiTheme="minorEastAsia" w:hAnsiTheme="minorEastAsia" w:eastAsiaTheme="minorEastAsia"/>
                <w:color w:val="auto"/>
                <w:spacing w:val="-10"/>
                <w:highlight w:val="none"/>
                <w:lang w:val="zh-CN"/>
              </w:rPr>
              <w:t>脱硫</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废沼气脱硫剂</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物料衡算法</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0.5</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厂家回收</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0.5</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4</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黑膜沼气池</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沼渣</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产污系数法</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396.8</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集中收集</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396.8</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外委</w:t>
            </w:r>
            <w:r>
              <w:rPr>
                <w:rFonts w:hint="eastAsia" w:asciiTheme="minorEastAsia" w:hAnsiTheme="minorEastAsia" w:eastAsiaTheme="minorEastAsia"/>
                <w:color w:val="auto"/>
                <w:highlight w:val="none"/>
              </w:rPr>
              <w:t>安达市瑞合玉米种植专业合作社堆肥还田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5</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牛舍</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卧床垫料废物</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产污系数法</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10000</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集中收集</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10000</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定期</w:t>
            </w:r>
            <w:r>
              <w:rPr>
                <w:rFonts w:hint="eastAsia" w:asciiTheme="minorEastAsia" w:hAnsiTheme="minorEastAsia" w:eastAsiaTheme="minorEastAsia"/>
                <w:color w:val="auto"/>
                <w:highlight w:val="none"/>
              </w:rPr>
              <w:t>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6</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办公</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生活垃圾</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一般固废</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产污系数法</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3.65</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集中收集</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3.65</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由建设单位负责拉运至先源垃圾收集点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39"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7</w:t>
            </w:r>
          </w:p>
        </w:tc>
        <w:tc>
          <w:tcPr>
            <w:tcW w:w="667"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预防疾病</w:t>
            </w:r>
          </w:p>
        </w:tc>
        <w:tc>
          <w:tcPr>
            <w:tcW w:w="112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医疗废物</w:t>
            </w:r>
          </w:p>
        </w:tc>
        <w:tc>
          <w:tcPr>
            <w:tcW w:w="992"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危险废物</w:t>
            </w:r>
          </w:p>
        </w:tc>
        <w:tc>
          <w:tcPr>
            <w:tcW w:w="709"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物料衡算法</w:t>
            </w:r>
          </w:p>
        </w:tc>
        <w:tc>
          <w:tcPr>
            <w:tcW w:w="850" w:type="dxa"/>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0.023</w:t>
            </w:r>
          </w:p>
        </w:tc>
        <w:tc>
          <w:tcPr>
            <w:tcW w:w="1985" w:type="dxa"/>
            <w:tcBorders>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厂区危废暂存间暂存</w:t>
            </w:r>
          </w:p>
        </w:tc>
        <w:tc>
          <w:tcPr>
            <w:tcW w:w="851" w:type="dxa"/>
            <w:tcBorders>
              <w:left w:val="single" w:color="auto" w:sz="2" w:space="0"/>
              <w:righ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0.023</w:t>
            </w:r>
          </w:p>
        </w:tc>
        <w:tc>
          <w:tcPr>
            <w:tcW w:w="1432" w:type="dxa"/>
            <w:tcBorders>
              <w:left w:val="single" w:color="auto" w:sz="2" w:space="0"/>
            </w:tcBorders>
            <w:vAlign w:val="center"/>
          </w:tcPr>
          <w:p>
            <w:pPr>
              <w:pStyle w:val="665"/>
              <w:spacing w:line="260" w:lineRule="exact"/>
              <w:rPr>
                <w:rFonts w:asciiTheme="minorEastAsia" w:hAnsiTheme="minorEastAsia" w:eastAsiaTheme="minorEastAsia"/>
                <w:color w:val="auto"/>
                <w:spacing w:val="-10"/>
                <w:highlight w:val="none"/>
              </w:rPr>
            </w:pPr>
            <w:r>
              <w:rPr>
                <w:rFonts w:hint="eastAsia" w:asciiTheme="minorEastAsia" w:hAnsiTheme="minorEastAsia" w:eastAsiaTheme="minorEastAsia"/>
                <w:color w:val="auto"/>
                <w:spacing w:val="-10"/>
                <w:highlight w:val="none"/>
              </w:rPr>
              <w:t>委托有资质的单位处置处理</w:t>
            </w:r>
          </w:p>
        </w:tc>
      </w:tr>
    </w:tbl>
    <w:p>
      <w:pPr>
        <w:pStyle w:val="1921"/>
        <w:spacing w:line="560" w:lineRule="exact"/>
        <w:ind w:firstLine="562"/>
        <w:rPr>
          <w:rFonts w:asciiTheme="minorEastAsia" w:hAnsiTheme="minorEastAsia" w:eastAsiaTheme="minorEastAsia"/>
          <w:b/>
          <w:bCs/>
          <w:color w:val="auto"/>
          <w:szCs w:val="28"/>
          <w:highlight w:val="none"/>
        </w:rPr>
        <w:sectPr>
          <w:footerReference r:id="rId28" w:type="default"/>
          <w:pgSz w:w="12240" w:h="15840"/>
          <w:pgMar w:top="1701" w:right="1701" w:bottom="1474" w:left="1701" w:header="1134" w:footer="1134" w:gutter="0"/>
          <w:pgBorders>
            <w:top w:val="none" w:sz="0" w:space="0"/>
            <w:left w:val="none" w:sz="0" w:space="0"/>
            <w:bottom w:val="none" w:sz="0" w:space="0"/>
            <w:right w:val="none" w:sz="0" w:space="0"/>
          </w:pgBorders>
          <w:cols w:space="720" w:num="1"/>
        </w:sectPr>
      </w:pP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表3-2-11本项目危险废物汇总表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002"/>
        <w:gridCol w:w="864"/>
        <w:gridCol w:w="1418"/>
        <w:gridCol w:w="854"/>
        <w:gridCol w:w="1118"/>
        <w:gridCol w:w="1005"/>
        <w:gridCol w:w="1134"/>
        <w:gridCol w:w="1417"/>
        <w:gridCol w:w="851"/>
        <w:gridCol w:w="850"/>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58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10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危险废物名称</w:t>
            </w:r>
          </w:p>
        </w:tc>
        <w:tc>
          <w:tcPr>
            <w:tcW w:w="86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危险废物类别</w:t>
            </w:r>
          </w:p>
        </w:tc>
        <w:tc>
          <w:tcPr>
            <w:tcW w:w="14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危险废物</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代码</w:t>
            </w:r>
          </w:p>
        </w:tc>
        <w:tc>
          <w:tcPr>
            <w:tcW w:w="85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产生量（t/a）</w:t>
            </w:r>
          </w:p>
        </w:tc>
        <w:tc>
          <w:tcPr>
            <w:tcW w:w="11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产生工序及装置</w:t>
            </w:r>
          </w:p>
        </w:tc>
        <w:tc>
          <w:tcPr>
            <w:tcW w:w="100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形态</w:t>
            </w:r>
          </w:p>
        </w:tc>
        <w:tc>
          <w:tcPr>
            <w:tcW w:w="113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主要成分</w:t>
            </w:r>
          </w:p>
        </w:tc>
        <w:tc>
          <w:tcPr>
            <w:tcW w:w="141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有害成分</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产废周期</w:t>
            </w: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危险</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特性</w:t>
            </w:r>
          </w:p>
        </w:tc>
        <w:tc>
          <w:tcPr>
            <w:tcW w:w="170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58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0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医疗废物</w:t>
            </w:r>
          </w:p>
        </w:tc>
        <w:tc>
          <w:tcPr>
            <w:tcW w:w="86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HW01</w:t>
            </w:r>
          </w:p>
        </w:tc>
        <w:tc>
          <w:tcPr>
            <w:tcW w:w="14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841-001-01</w:t>
            </w:r>
          </w:p>
        </w:tc>
        <w:tc>
          <w:tcPr>
            <w:tcW w:w="85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0.023</w:t>
            </w:r>
          </w:p>
        </w:tc>
        <w:tc>
          <w:tcPr>
            <w:tcW w:w="11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预防疾病</w:t>
            </w:r>
          </w:p>
        </w:tc>
        <w:tc>
          <w:tcPr>
            <w:tcW w:w="100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固体、液体</w:t>
            </w:r>
          </w:p>
        </w:tc>
        <w:tc>
          <w:tcPr>
            <w:tcW w:w="113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磺胺类、氯霉素药物</w:t>
            </w:r>
          </w:p>
        </w:tc>
        <w:tc>
          <w:tcPr>
            <w:tcW w:w="141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磺胺类、氯霉素药物</w:t>
            </w:r>
          </w:p>
        </w:tc>
        <w:tc>
          <w:tcPr>
            <w:tcW w:w="85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每月</w:t>
            </w: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n</w:t>
            </w:r>
          </w:p>
        </w:tc>
        <w:tc>
          <w:tcPr>
            <w:tcW w:w="1701"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密闭桶装，在危废暂存间内分区存放，定期送有资质单位</w:t>
            </w:r>
            <w:r>
              <w:rPr>
                <w:rFonts w:hint="eastAsia" w:asciiTheme="minorEastAsia" w:hAnsiTheme="minorEastAsia" w:eastAsiaTheme="minorEastAsia"/>
                <w:color w:val="000000" w:themeColor="text1"/>
                <w:lang w:val="en-GB"/>
                <w14:textFill>
                  <w14:solidFill>
                    <w14:schemeClr w14:val="tx1"/>
                  </w14:solidFill>
                </w14:textFill>
              </w:rPr>
              <w:t>安全</w:t>
            </w:r>
            <w:r>
              <w:rPr>
                <w:rFonts w:asciiTheme="minorEastAsia" w:hAnsiTheme="minorEastAsia" w:eastAsiaTheme="minorEastAsia"/>
                <w:color w:val="000000" w:themeColor="text1"/>
                <w:lang w:val="en-GB"/>
                <w14:textFill>
                  <w14:solidFill>
                    <w14:schemeClr w14:val="tx1"/>
                  </w14:solidFill>
                </w14:textFill>
              </w:rPr>
              <w:t>处置，外运的危险废物需执行危险废物转移联单制度</w:t>
            </w:r>
          </w:p>
        </w:tc>
      </w:tr>
    </w:tbl>
    <w:p>
      <w:pPr>
        <w:pStyle w:val="665"/>
        <w:jc w:val="left"/>
        <w:rPr>
          <w:rFonts w:asciiTheme="minorEastAsia" w:hAnsiTheme="minorEastAsia" w:eastAsiaTheme="minorEastAsia"/>
          <w:color w:val="000000" w:themeColor="text1"/>
          <w:lang w:val="zh-CN"/>
          <w14:textFill>
            <w14:solidFill>
              <w14:schemeClr w14:val="tx1"/>
            </w14:solidFill>
          </w14:textFill>
        </w:rPr>
      </w:pPr>
      <w:r>
        <w:rPr>
          <w:rFonts w:hint="eastAsia" w:asciiTheme="minorEastAsia" w:hAnsiTheme="minorEastAsia" w:eastAsiaTheme="minorEastAsia"/>
          <w:color w:val="000000" w:themeColor="text1"/>
          <w:lang w:val="zh-CN"/>
          <w14:textFill>
            <w14:solidFill>
              <w14:schemeClr w14:val="tx1"/>
            </w14:solidFill>
          </w14:textFill>
        </w:rPr>
        <w:t>注：危险特性中In代表感染性。</w:t>
      </w:r>
    </w:p>
    <w:p>
      <w:pPr>
        <w:pStyle w:val="1921"/>
        <w:spacing w:line="560" w:lineRule="exact"/>
        <w:ind w:firstLine="562"/>
        <w:rPr>
          <w:rFonts w:asciiTheme="minorEastAsia" w:hAnsiTheme="minorEastAsia" w:eastAsiaTheme="minorEastAsia"/>
          <w:b/>
          <w:bCs/>
          <w:color w:val="000000" w:themeColor="text1"/>
          <w:szCs w:val="28"/>
          <w14:textFill>
            <w14:solidFill>
              <w14:schemeClr w14:val="tx1"/>
            </w14:solidFill>
          </w14:textFill>
        </w:rPr>
      </w:pPr>
    </w:p>
    <w:p>
      <w:pPr>
        <w:pStyle w:val="1921"/>
        <w:spacing w:line="560" w:lineRule="exact"/>
        <w:ind w:firstLine="560"/>
        <w:rPr>
          <w:rFonts w:ascii="仿宋_GB2312"/>
          <w:b/>
          <w:bCs/>
          <w:color w:val="000000" w:themeColor="text1"/>
          <w:szCs w:val="28"/>
          <w14:textFill>
            <w14:solidFill>
              <w14:schemeClr w14:val="tx1"/>
            </w14:solidFill>
          </w14:textFill>
        </w:rPr>
        <w:sectPr>
          <w:footerReference r:id="rId29" w:type="default"/>
          <w:pgSz w:w="15840" w:h="12240" w:orient="landscape"/>
          <w:pgMar w:top="1701" w:right="1701" w:bottom="1701" w:left="1701" w:header="1134" w:footer="1134" w:gutter="0"/>
          <w:pgBorders>
            <w:top w:val="none" w:sz="0" w:space="0"/>
            <w:left w:val="none" w:sz="0" w:space="0"/>
            <w:bottom w:val="none" w:sz="0" w:space="0"/>
            <w:right w:val="none" w:sz="0" w:space="0"/>
          </w:pgBorders>
          <w:cols w:space="720" w:num="1"/>
        </w:sectPr>
      </w:pP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3.2.3.5 环境风险</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本项目危险物质主要为甲烷，风险源主要包括黑膜沼气池。黑膜沼气池中沼气量按照液面距离池顶高度0.5m的区域的容积计算，容积为900m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，沼气中甲烷含量约为60%，甲烷密度为0.72kg/m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，因此黑膜沼气池中甲烷存在总量为0.39t。</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3.2.3.6 非正常工况</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（1）废水</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本项目固液分离间设备发生异常时非正常工况，会产生非正常工况废水，污水无法输送至黑膜沼气池，综合废水源强COD约4260mg/L，氨氮约2280mg/L。</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（2）地下水</w:t>
      </w:r>
    </w:p>
    <w:p>
      <w:pPr>
        <w:ind w:firstLine="560"/>
        <w:rPr>
          <w:rFonts w:asciiTheme="minorEastAsia" w:hAnsiTheme="minorEastAsia" w:eastAsiaTheme="minorEastAsia"/>
          <w:color w:val="000000" w:themeColor="text1"/>
          <w:highlight w:val="yellow"/>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本项目非正常工况为废水污染物浓度最高的单元为固液分离间渗漏污染地下水环境，根据《环境影响评价技术导则 地下水环境》（</w:t>
      </w:r>
      <w:r>
        <w:rPr>
          <w:rFonts w:asciiTheme="minorEastAsia" w:hAnsiTheme="minorEastAsia" w:eastAsiaTheme="minorEastAsia"/>
          <w:color w:val="000000" w:themeColor="text1"/>
          <w14:textFill>
            <w14:solidFill>
              <w14:schemeClr w14:val="tx1"/>
            </w14:solidFill>
          </w14:textFill>
        </w:rPr>
        <w:t>HJ610-2016</w:t>
      </w:r>
      <w:r>
        <w:rPr>
          <w:rFonts w:hint="eastAsia" w:asciiTheme="minorEastAsia" w:hAnsiTheme="minorEastAsia" w:eastAsiaTheme="minorEastAsia"/>
          <w:color w:val="000000" w:themeColor="text1"/>
          <w14:textFill>
            <w14:solidFill>
              <w14:schemeClr w14:val="tx1"/>
            </w14:solidFill>
          </w14:textFill>
        </w:rPr>
        <w:t>），本项目非正常工况下渗滤液的渗漏量结合项目的工程分析和《给水排水构筑物施工及验收规范》（</w:t>
      </w:r>
      <w:r>
        <w:rPr>
          <w:rFonts w:asciiTheme="minorEastAsia" w:hAnsiTheme="minorEastAsia" w:eastAsiaTheme="minorEastAsia"/>
          <w:color w:val="000000" w:themeColor="text1"/>
          <w14:textFill>
            <w14:solidFill>
              <w14:schemeClr w14:val="tx1"/>
            </w14:solidFill>
          </w14:textFill>
        </w:rPr>
        <w:t>GB50141-2008</w:t>
      </w:r>
      <w:r>
        <w:rPr>
          <w:rFonts w:hint="eastAsia" w:asciiTheme="minorEastAsia" w:hAnsiTheme="minorEastAsia" w:eastAsiaTheme="minorEastAsia"/>
          <w:color w:val="000000" w:themeColor="text1"/>
          <w14:textFill>
            <w14:solidFill>
              <w14:schemeClr w14:val="tx1"/>
            </w14:solidFill>
          </w14:textFill>
        </w:rPr>
        <w:t>）进行确定。</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本项目固液分离间内集污池40</w:t>
      </w:r>
      <w:r>
        <w:rPr>
          <w:rFonts w:asciiTheme="minorEastAsia" w:hAnsiTheme="minorEastAsia" w:eastAsiaTheme="minorEastAsia"/>
          <w:color w:val="auto"/>
          <w:highlight w:val="none"/>
        </w:rPr>
        <w:t>m</w:t>
      </w:r>
      <w:r>
        <w:rPr>
          <w:rFonts w:hint="eastAsia"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（5</w:t>
      </w:r>
      <w:r>
        <w:rPr>
          <w:rFonts w:asciiTheme="minorEastAsia" w:hAnsiTheme="minorEastAsia" w:eastAsiaTheme="minorEastAsia"/>
          <w:color w:val="auto"/>
          <w:highlight w:val="none"/>
        </w:rPr>
        <w:t>m</w:t>
      </w:r>
      <w:r>
        <w:rPr>
          <w:rFonts w:hint="eastAsia" w:asciiTheme="minorEastAsia" w:hAnsiTheme="minorEastAsia" w:eastAsiaTheme="minorEastAsia"/>
          <w:color w:val="auto"/>
          <w:highlight w:val="none"/>
        </w:rPr>
        <w:t>×8</w:t>
      </w:r>
      <w:r>
        <w:rPr>
          <w:rFonts w:asciiTheme="minorEastAsia" w:hAnsiTheme="minorEastAsia" w:eastAsiaTheme="minorEastAsia"/>
          <w:color w:val="auto"/>
          <w:highlight w:val="none"/>
        </w:rPr>
        <w:t>m</w:t>
      </w:r>
      <w:r>
        <w:rPr>
          <w:rFonts w:hint="eastAsia" w:asciiTheme="minorEastAsia" w:hAnsiTheme="minorEastAsia" w:eastAsiaTheme="minorEastAsia"/>
          <w:color w:val="auto"/>
          <w:highlight w:val="none"/>
        </w:rPr>
        <w:t>），平均每天收集废水量为21.74</w:t>
      </w:r>
      <w:r>
        <w:rPr>
          <w:rFonts w:asciiTheme="minorEastAsia" w:hAnsiTheme="minorEastAsia" w:eastAsiaTheme="minorEastAsia"/>
          <w:color w:val="auto"/>
          <w:highlight w:val="none"/>
        </w:rPr>
        <w:t>m</w:t>
      </w:r>
      <w:r>
        <w:rPr>
          <w:rFonts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。固液分离间内集污池为钢筋混凝土水池（钢筋混凝土水池渗水量不得超过</w:t>
      </w:r>
      <w:r>
        <w:rPr>
          <w:rFonts w:asciiTheme="minorEastAsia" w:hAnsiTheme="minorEastAsia" w:eastAsiaTheme="minorEastAsia"/>
          <w:color w:val="auto"/>
          <w:highlight w:val="none"/>
        </w:rPr>
        <w:t>2L/m</w:t>
      </w:r>
      <w:r>
        <w:rPr>
          <w:rFonts w:asciiTheme="minorEastAsia" w:hAnsiTheme="minorEastAsia" w:eastAsiaTheme="minorEastAsia"/>
          <w:color w:val="auto"/>
          <w:highlight w:val="none"/>
          <w:vertAlign w:val="superscript"/>
        </w:rPr>
        <w:t>3</w:t>
      </w:r>
      <w:r>
        <w:rPr>
          <w:rFonts w:asciiTheme="minorEastAsia" w:hAnsiTheme="minorEastAsia" w:eastAsiaTheme="minorEastAsia"/>
          <w:color w:val="auto"/>
          <w:highlight w:val="none"/>
        </w:rPr>
        <w:t>·d</w:t>
      </w:r>
      <w:r>
        <w:rPr>
          <w:rFonts w:hint="eastAsia" w:asciiTheme="minorEastAsia" w:hAnsiTheme="minorEastAsia" w:eastAsiaTheme="minorEastAsia"/>
          <w:color w:val="auto"/>
          <w:highlight w:val="none"/>
        </w:rPr>
        <w:t>），本项目渗水量按照</w:t>
      </w:r>
      <w:r>
        <w:rPr>
          <w:rFonts w:asciiTheme="minorEastAsia" w:hAnsiTheme="minorEastAsia" w:eastAsiaTheme="minorEastAsia"/>
          <w:color w:val="auto"/>
          <w:highlight w:val="none"/>
        </w:rPr>
        <w:t>2L/m</w:t>
      </w:r>
      <w:r>
        <w:rPr>
          <w:rFonts w:asciiTheme="minorEastAsia" w:hAnsiTheme="minorEastAsia" w:eastAsiaTheme="minorEastAsia"/>
          <w:color w:val="auto"/>
          <w:highlight w:val="none"/>
          <w:vertAlign w:val="superscript"/>
        </w:rPr>
        <w:t>2</w:t>
      </w:r>
      <w:r>
        <w:rPr>
          <w:rFonts w:asciiTheme="minorEastAsia" w:hAnsiTheme="minorEastAsia" w:eastAsiaTheme="minorEastAsia"/>
          <w:color w:val="auto"/>
          <w:highlight w:val="none"/>
        </w:rPr>
        <w:t xml:space="preserve">·d </w:t>
      </w:r>
      <w:r>
        <w:rPr>
          <w:rFonts w:hint="eastAsia" w:asciiTheme="minorEastAsia" w:hAnsiTheme="minorEastAsia" w:eastAsiaTheme="minorEastAsia"/>
          <w:color w:val="auto"/>
          <w:highlight w:val="none"/>
        </w:rPr>
        <w:t>进行计算，渗水面积40</w:t>
      </w:r>
      <w:r>
        <w:rPr>
          <w:rFonts w:asciiTheme="minorEastAsia" w:hAnsiTheme="minorEastAsia" w:eastAsiaTheme="minorEastAsia"/>
          <w:color w:val="auto"/>
          <w:highlight w:val="none"/>
        </w:rPr>
        <w:t>m</w:t>
      </w:r>
      <w:r>
        <w:rPr>
          <w:rFonts w:asciiTheme="minorEastAsia" w:hAnsiTheme="minorEastAsia" w:eastAsiaTheme="minorEastAsia"/>
          <w:color w:val="auto"/>
          <w:highlight w:val="none"/>
          <w:vertAlign w:val="superscript"/>
        </w:rPr>
        <w:t>2</w:t>
      </w:r>
      <w:r>
        <w:rPr>
          <w:rFonts w:hint="eastAsia" w:asciiTheme="minorEastAsia" w:hAnsiTheme="minorEastAsia" w:eastAsiaTheme="minorEastAsia"/>
          <w:color w:val="auto"/>
          <w:highlight w:val="none"/>
        </w:rPr>
        <w:t>，则渗水量为</w:t>
      </w:r>
      <w:r>
        <w:rPr>
          <w:rFonts w:asciiTheme="minorEastAsia" w:hAnsiTheme="minorEastAsia" w:eastAsiaTheme="minorEastAsia"/>
          <w:color w:val="auto"/>
          <w:highlight w:val="none"/>
        </w:rPr>
        <w:t>0.</w:t>
      </w:r>
      <w:r>
        <w:rPr>
          <w:rFonts w:hint="eastAsia" w:asciiTheme="minorEastAsia" w:hAnsiTheme="minorEastAsia" w:eastAsiaTheme="minorEastAsia"/>
          <w:color w:val="auto"/>
          <w:highlight w:val="none"/>
        </w:rPr>
        <w:t>08</w:t>
      </w:r>
      <w:r>
        <w:rPr>
          <w:rFonts w:asciiTheme="minorEastAsia" w:hAnsiTheme="minorEastAsia" w:eastAsiaTheme="minorEastAsia"/>
          <w:color w:val="auto"/>
          <w:highlight w:val="none"/>
        </w:rPr>
        <w:t>m</w:t>
      </w:r>
      <w:r>
        <w:rPr>
          <w:rFonts w:asciiTheme="minorEastAsia" w:hAnsiTheme="minorEastAsia" w:eastAsiaTheme="minorEastAsia"/>
          <w:color w:val="auto"/>
          <w:highlight w:val="none"/>
          <w:vertAlign w:val="superscript"/>
        </w:rPr>
        <w:t>3</w:t>
      </w:r>
      <w:r>
        <w:rPr>
          <w:rFonts w:asciiTheme="minorEastAsia" w:hAnsiTheme="minorEastAsia" w:eastAsiaTheme="minorEastAsia"/>
          <w:color w:val="auto"/>
          <w:highlight w:val="none"/>
        </w:rPr>
        <w:t>/d</w:t>
      </w:r>
      <w:r>
        <w:rPr>
          <w:rFonts w:hint="eastAsia" w:asciiTheme="minorEastAsia" w:hAnsiTheme="minorEastAsia" w:eastAsiaTheme="minorEastAsia"/>
          <w:color w:val="auto"/>
          <w:highlight w:val="none"/>
        </w:rPr>
        <w:t>。非正常工况下，即集污池防渗层破裂或老化，防渗系数下降一个数量级，渗水量0.8</w:t>
      </w:r>
      <w:r>
        <w:rPr>
          <w:rFonts w:asciiTheme="minorEastAsia" w:hAnsiTheme="minorEastAsia" w:eastAsiaTheme="minorEastAsia"/>
          <w:color w:val="auto"/>
          <w:highlight w:val="none"/>
        </w:rPr>
        <w:t>m</w:t>
      </w:r>
      <w:r>
        <w:rPr>
          <w:rFonts w:asciiTheme="minorEastAsia" w:hAnsiTheme="minorEastAsia" w:eastAsiaTheme="minorEastAsia"/>
          <w:color w:val="auto"/>
          <w:highlight w:val="none"/>
          <w:vertAlign w:val="superscript"/>
        </w:rPr>
        <w:t>3</w:t>
      </w:r>
      <w:r>
        <w:rPr>
          <w:rFonts w:asciiTheme="minorEastAsia" w:hAnsiTheme="minorEastAsia" w:eastAsiaTheme="minorEastAsia"/>
          <w:color w:val="auto"/>
          <w:highlight w:val="none"/>
        </w:rPr>
        <w:t>/d</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本项目废水成分简单，影响地下水的主要污染物为</w:t>
      </w:r>
      <w:r>
        <w:rPr>
          <w:rFonts w:asciiTheme="minorEastAsia" w:hAnsiTheme="minorEastAsia" w:eastAsiaTheme="minorEastAsia"/>
          <w:color w:val="auto"/>
          <w:highlight w:val="none"/>
        </w:rPr>
        <w:t>COD</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NH</w:t>
      </w:r>
      <w:r>
        <w:rPr>
          <w:rFonts w:asciiTheme="minorEastAsia" w:hAnsiTheme="minorEastAsia" w:eastAsiaTheme="minorEastAsia"/>
          <w:color w:val="000000" w:themeColor="text1"/>
          <w:vertAlign w:val="sub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-N</w:t>
      </w:r>
      <w:r>
        <w:rPr>
          <w:rFonts w:hint="eastAsia" w:asciiTheme="minorEastAsia" w:hAnsiTheme="minorEastAsia" w:eastAsiaTheme="minorEastAsia"/>
          <w:color w:val="000000" w:themeColor="text1"/>
          <w14:textFill>
            <w14:solidFill>
              <w14:schemeClr w14:val="tx1"/>
            </w14:solidFill>
          </w14:textFill>
        </w:rPr>
        <w:t>，各项污染物的标准指数见表3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2</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表3-2-12  地下水各项污染物的标准指数一览表（mg/L）</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17"/>
        <w:gridCol w:w="332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污染物名称</w:t>
            </w:r>
          </w:p>
        </w:tc>
        <w:tc>
          <w:tcPr>
            <w:tcW w:w="151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污染物浓度</w:t>
            </w:r>
          </w:p>
        </w:tc>
        <w:tc>
          <w:tcPr>
            <w:tcW w:w="3328" w:type="dxa"/>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GB/T14848-2017</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III </w:t>
            </w:r>
            <w:r>
              <w:rPr>
                <w:rFonts w:hint="eastAsia" w:asciiTheme="minorEastAsia" w:hAnsiTheme="minorEastAsia" w:eastAsiaTheme="minorEastAsia"/>
                <w:color w:val="000000" w:themeColor="text1"/>
                <w14:textFill>
                  <w14:solidFill>
                    <w14:schemeClr w14:val="tx1"/>
                  </w14:solidFill>
                </w14:textFill>
              </w:rPr>
              <w:t>类标准）</w:t>
            </w:r>
          </w:p>
        </w:tc>
        <w:tc>
          <w:tcPr>
            <w:tcW w:w="19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0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COD</w:t>
            </w:r>
          </w:p>
        </w:tc>
        <w:tc>
          <w:tcPr>
            <w:tcW w:w="1517"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16556</w:t>
            </w:r>
          </w:p>
        </w:tc>
        <w:tc>
          <w:tcPr>
            <w:tcW w:w="332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10（耗氧量折算值）</w:t>
            </w:r>
          </w:p>
        </w:tc>
        <w:tc>
          <w:tcPr>
            <w:tcW w:w="195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1655.6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2"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NH</w:t>
            </w:r>
            <w:r>
              <w:rPr>
                <w:rFonts w:hint="eastAsia"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-N</w:t>
            </w:r>
          </w:p>
        </w:tc>
        <w:tc>
          <w:tcPr>
            <w:tcW w:w="1517"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2380</w:t>
            </w:r>
          </w:p>
        </w:tc>
        <w:tc>
          <w:tcPr>
            <w:tcW w:w="332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0.5</w:t>
            </w:r>
          </w:p>
        </w:tc>
        <w:tc>
          <w:tcPr>
            <w:tcW w:w="195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4760</w:t>
            </w:r>
          </w:p>
        </w:tc>
      </w:tr>
    </w:tbl>
    <w:p>
      <w:pPr>
        <w:spacing w:line="500" w:lineRule="exact"/>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auto"/>
          <w:szCs w:val="28"/>
          <w:highlight w:val="none"/>
        </w:rPr>
        <w:t>本项目选择氨氮作为预测因子，氨氮的渗漏量为</w:t>
      </w:r>
      <w:r>
        <w:rPr>
          <w:rFonts w:asciiTheme="minorEastAsia" w:hAnsiTheme="minorEastAsia" w:eastAsiaTheme="minorEastAsia"/>
          <w:color w:val="auto"/>
          <w:szCs w:val="28"/>
          <w:highlight w:val="none"/>
        </w:rPr>
        <w:t>0.</w:t>
      </w:r>
      <w:r>
        <w:rPr>
          <w:rFonts w:hint="eastAsia" w:asciiTheme="minorEastAsia" w:hAnsiTheme="minorEastAsia" w:eastAsiaTheme="minorEastAsia"/>
          <w:color w:val="auto"/>
          <w:szCs w:val="28"/>
          <w:highlight w:val="none"/>
        </w:rPr>
        <w:t>024</w:t>
      </w:r>
      <w:r>
        <w:rPr>
          <w:rFonts w:asciiTheme="minorEastAsia" w:hAnsiTheme="minorEastAsia" w:eastAsiaTheme="minorEastAsia"/>
          <w:color w:val="auto"/>
          <w:szCs w:val="28"/>
          <w:highlight w:val="none"/>
        </w:rPr>
        <w:t>kg/d</w:t>
      </w:r>
      <w:r>
        <w:rPr>
          <w:rFonts w:hint="eastAsia" w:asciiTheme="minorEastAsia" w:hAnsiTheme="minorEastAsia" w:eastAsiaTheme="minorEastAsia"/>
          <w:color w:val="auto"/>
          <w:szCs w:val="28"/>
          <w:highlight w:val="none"/>
        </w:rPr>
        <w:t>。</w:t>
      </w:r>
    </w:p>
    <w:p>
      <w:pPr>
        <w:pStyle w:val="638"/>
        <w:rPr>
          <w:rFonts w:hint="eastAsia" w:ascii="黑体" w:hAnsi="黑体" w:eastAsia="黑体" w:cs="黑体"/>
          <w:color w:val="000000" w:themeColor="text1"/>
          <w14:textFill>
            <w14:solidFill>
              <w14:schemeClr w14:val="tx1"/>
            </w14:solidFill>
          </w14:textFill>
        </w:rPr>
      </w:pPr>
      <w:bookmarkStart w:id="107" w:name="_Toc40515435"/>
      <w:r>
        <w:rPr>
          <w:rFonts w:hint="eastAsia" w:ascii="黑体" w:hAnsi="黑体" w:eastAsia="黑体" w:cs="黑体"/>
          <w:color w:val="000000" w:themeColor="text1"/>
          <w14:textFill>
            <w14:solidFill>
              <w14:schemeClr w14:val="tx1"/>
            </w14:solidFill>
          </w14:textFill>
        </w:rPr>
        <w:t>3.3 清洁生产</w:t>
      </w:r>
      <w:bookmarkEnd w:id="107"/>
    </w:p>
    <w:p>
      <w:pPr>
        <w:pStyle w:val="1167"/>
        <w:rPr>
          <w:rFonts w:asciiTheme="minorEastAsia" w:hAnsiTheme="minorEastAsia" w:eastAsiaTheme="minorEastAsia"/>
          <w:color w:val="000000" w:themeColor="text1"/>
          <w14:textFill>
            <w14:solidFill>
              <w14:schemeClr w14:val="tx1"/>
            </w14:solidFill>
          </w14:textFill>
        </w:rPr>
      </w:pPr>
      <w:bookmarkStart w:id="108" w:name="_Toc17898234"/>
      <w:bookmarkStart w:id="109" w:name="_Toc269147077"/>
      <w:bookmarkStart w:id="110" w:name="_Toc253118485"/>
      <w:bookmarkStart w:id="111" w:name="_Toc318886874"/>
      <w:bookmarkStart w:id="112" w:name="_Toc329335745"/>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清洁生产概述</w:t>
      </w:r>
      <w:bookmarkEnd w:id="108"/>
      <w:bookmarkEnd w:id="109"/>
      <w:bookmarkEnd w:id="110"/>
      <w:bookmarkEnd w:id="111"/>
      <w:bookmarkEnd w:id="112"/>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清洁生产是由末端治理转向生产全过程控制的综合预防污染为目的的环境策略，是污染防治和环境管理的重要措施，是实现可持续发展的重要手段，是以节能、降耗、减污、减少工业企业生产对人类健康和环境的危害为主要目标，以改进技术、强化企事业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其目的是使生产和消费过程中产生的废物资源化、减量化、无害化，从而使企业获得最大的环境效益和经济效益。</w:t>
      </w:r>
    </w:p>
    <w:p>
      <w:pPr>
        <w:pStyle w:val="1167"/>
        <w:rPr>
          <w:rFonts w:asciiTheme="minorEastAsia" w:hAnsiTheme="minorEastAsia" w:eastAsiaTheme="minorEastAsia"/>
          <w:color w:val="000000" w:themeColor="text1"/>
          <w14:textFill>
            <w14:solidFill>
              <w14:schemeClr w14:val="tx1"/>
            </w14:solidFill>
          </w14:textFill>
        </w:rPr>
      </w:pPr>
      <w:bookmarkStart w:id="113" w:name="_Toc17898235"/>
      <w:bookmarkStart w:id="114" w:name="_Toc329335746"/>
      <w:bookmarkStart w:id="115" w:name="_Toc318886875"/>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清洁生产的意义及思路</w:t>
      </w:r>
      <w:bookmarkEnd w:id="113"/>
      <w:bookmarkEnd w:id="114"/>
      <w:bookmarkEnd w:id="115"/>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根据企业的产污特点和实际运行情况，通过认真细致的分析，提出符合企业生产特点的清洁生产方案有利于企业在生产过程中降低能耗物耗，减少污染物的排放，对提高企业的经济效益，减轻末端治理的负荷和费用有着重要的意义。</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清洁生产是将可持续发展的思想应用于环境保护的一种整体预防的战略。它是以节能、降耗、减污为主要目标，以技术、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其目的是使生产和消费过程产生的废物资源化、减量化、无害化，从而使企业获得最大的环境效益和经济效益。</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因此，清洁生产要求企业采用先进的生产工艺，提高生产管理水平及环境管理水平，把环境保护的着眼点从末端治理转移到生产工艺的全过程，采取工艺过程控制与末端治理相结合的污染防治措施。</w:t>
      </w:r>
    </w:p>
    <w:p>
      <w:pPr>
        <w:pStyle w:val="1167"/>
        <w:rPr>
          <w:rFonts w:asciiTheme="minorEastAsia" w:hAnsiTheme="minorEastAsia" w:eastAsiaTheme="minorEastAsia"/>
          <w:color w:val="000000" w:themeColor="text1"/>
          <w14:textFill>
            <w14:solidFill>
              <w14:schemeClr w14:val="tx1"/>
            </w14:solidFill>
          </w14:textFill>
        </w:rPr>
      </w:pPr>
      <w:bookmarkStart w:id="116" w:name="_Toc17898236"/>
      <w:bookmarkStart w:id="117" w:name="_Toc329335747"/>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清洁生产</w:t>
      </w:r>
      <w:r>
        <w:rPr>
          <w:rFonts w:hint="eastAsia" w:asciiTheme="minorEastAsia" w:hAnsiTheme="minorEastAsia" w:eastAsiaTheme="minorEastAsia"/>
          <w:color w:val="000000" w:themeColor="text1"/>
          <w14:textFill>
            <w14:solidFill>
              <w14:schemeClr w14:val="tx1"/>
            </w14:solidFill>
          </w14:textFill>
        </w:rPr>
        <w:t>评价</w:t>
      </w:r>
      <w:r>
        <w:rPr>
          <w:rFonts w:asciiTheme="minorEastAsia" w:hAnsiTheme="minorEastAsia" w:eastAsiaTheme="minorEastAsia"/>
          <w:color w:val="000000" w:themeColor="text1"/>
          <w14:textFill>
            <w14:solidFill>
              <w14:schemeClr w14:val="tx1"/>
            </w14:solidFill>
          </w14:textFill>
        </w:rPr>
        <w:t>指标体系</w:t>
      </w:r>
      <w:bookmarkEnd w:id="116"/>
      <w:bookmarkEnd w:id="117"/>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家已发布行业清洁生产规范性文件和相关技术指南的建设项目，应按所发布的规定内容和指标进行清洁生产水平分析，必要时提出进一步改进措施与建议。国家未发布行业清洁生产规范性文件和相关技术指南的建设项目，结合行业及工程特点，从资源能源利用、生产工艺与设备、生产过程、污染物产生、废物处理与综合利用、环境管理要求等方面确定清洁生产指标和展开评论。</w:t>
      </w:r>
    </w:p>
    <w:p>
      <w:pPr>
        <w:pStyle w:val="1167"/>
        <w:rPr>
          <w:rFonts w:asciiTheme="minorEastAsia" w:hAnsiTheme="minorEastAsia" w:eastAsiaTheme="minorEastAsia"/>
          <w:color w:val="000000" w:themeColor="text1"/>
          <w14:textFill>
            <w14:solidFill>
              <w14:schemeClr w14:val="tx1"/>
            </w14:solidFill>
          </w14:textFill>
        </w:rPr>
      </w:pPr>
      <w:bookmarkStart w:id="118" w:name="_Toc17898237"/>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清洁生产综合</w:t>
      </w:r>
      <w:r>
        <w:rPr>
          <w:rFonts w:hint="eastAsia" w:asciiTheme="minorEastAsia" w:hAnsiTheme="minorEastAsia" w:eastAsiaTheme="minorEastAsia"/>
          <w:color w:val="000000" w:themeColor="text1"/>
          <w14:textFill>
            <w14:solidFill>
              <w14:schemeClr w14:val="tx1"/>
            </w14:solidFill>
          </w14:textFill>
        </w:rPr>
        <w:t>评价</w:t>
      </w:r>
      <w:r>
        <w:rPr>
          <w:rFonts w:asciiTheme="minorEastAsia" w:hAnsiTheme="minorEastAsia" w:eastAsiaTheme="minorEastAsia"/>
          <w:color w:val="000000" w:themeColor="text1"/>
          <w14:textFill>
            <w14:solidFill>
              <w14:schemeClr w14:val="tx1"/>
            </w14:solidFill>
          </w14:textFill>
        </w:rPr>
        <w:t>指标</w:t>
      </w:r>
      <w:bookmarkEnd w:id="118"/>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建设项目</w:t>
      </w:r>
      <w:r>
        <w:rPr>
          <w:rFonts w:asciiTheme="minorEastAsia" w:hAnsiTheme="minorEastAsia" w:eastAsiaTheme="minorEastAsia"/>
          <w:color w:val="000000" w:themeColor="text1"/>
          <w14:textFill>
            <w14:solidFill>
              <w14:schemeClr w14:val="tx1"/>
            </w14:solidFill>
          </w14:textFill>
        </w:rPr>
        <w:t>为奶牛养殖建设工程，国家</w:t>
      </w:r>
      <w:r>
        <w:rPr>
          <w:rFonts w:hint="eastAsia" w:asciiTheme="minorEastAsia" w:hAnsiTheme="minorEastAsia" w:eastAsiaTheme="minorEastAsia"/>
          <w:color w:val="000000" w:themeColor="text1"/>
          <w14:textFill>
            <w14:solidFill>
              <w14:schemeClr w14:val="tx1"/>
            </w14:solidFill>
          </w14:textFill>
        </w:rPr>
        <w:t>尚</w:t>
      </w:r>
      <w:r>
        <w:rPr>
          <w:rFonts w:asciiTheme="minorEastAsia" w:hAnsiTheme="minorEastAsia" w:eastAsiaTheme="minorEastAsia"/>
          <w:color w:val="000000" w:themeColor="text1"/>
          <w14:textFill>
            <w14:solidFill>
              <w14:schemeClr w14:val="tx1"/>
            </w14:solidFill>
          </w14:textFill>
        </w:rPr>
        <w:t>未发布行业及相关类似行业的清洁生产规范性文件或相关技术指南。因此</w:t>
      </w:r>
      <w:r>
        <w:rPr>
          <w:rFonts w:hint="eastAsia" w:asciiTheme="minorEastAsia" w:hAnsiTheme="minorEastAsia" w:eastAsiaTheme="minorEastAsia"/>
          <w:color w:val="000000" w:themeColor="text1"/>
          <w14:textFill>
            <w14:solidFill>
              <w14:schemeClr w14:val="tx1"/>
            </w14:solidFill>
          </w14:textFill>
        </w:rPr>
        <w:t>，建设项目</w:t>
      </w:r>
      <w:r>
        <w:rPr>
          <w:rFonts w:asciiTheme="minorEastAsia" w:hAnsiTheme="minorEastAsia" w:eastAsiaTheme="minorEastAsia"/>
          <w:color w:val="000000" w:themeColor="text1"/>
          <w14:textFill>
            <w14:solidFill>
              <w14:schemeClr w14:val="tx1"/>
            </w14:solidFill>
          </w14:textFill>
        </w:rPr>
        <w:t>清洁生产结合行业及工程特点，从养殖工艺与装备情况、资源能源利用情况、产品指标、污染物产生指标、废物处理与综合利用、环境管理等方面对本项目的清洁生产进行分析与评价。</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一、养殖工艺与装备</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选用清洁工艺、淘汰落后有毒有害原辅材料和落后的设备，是推行清洁生产的前提，因此</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在清洁生产分析中，首先要对工艺技术来源和技术特点进行分析，说明其在同等技术中所占地位以及选用设备的先进性。对于一般建设项目，生产工艺与装备选取直接影响到该项目投入生产后，资源能源利用效率和废气物产生。因此装置规模、生产工艺与装备的先进性也可提现其在节能、减污、降耗等方面的清洁生产水平。</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1、基本要求</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（1）产业政策符合性分析：</w:t>
      </w:r>
      <w:r>
        <w:rPr>
          <w:rFonts w:hint="eastAsia" w:asciiTheme="minorEastAsia" w:hAnsiTheme="minorEastAsia" w:eastAsiaTheme="minorEastAsia"/>
          <w:color w:val="000000" w:themeColor="text1"/>
          <w14:textFill>
            <w14:solidFill>
              <w14:schemeClr w14:val="tx1"/>
            </w14:solidFill>
          </w14:textFill>
        </w:rPr>
        <w:t>根据《产业结构调整指导目录（2019年本）》，本项目属于“第一类 鼓励类”中“一、农林业”、“4、畜禽标准化规模养殖技术开发与应用”，属于鼓励类项目，</w:t>
      </w:r>
      <w:r>
        <w:rPr>
          <w:rFonts w:asciiTheme="minorEastAsia" w:hAnsiTheme="minorEastAsia" w:eastAsiaTheme="minorEastAsia"/>
          <w:color w:val="000000" w:themeColor="text1"/>
          <w14:textFill>
            <w14:solidFill>
              <w14:schemeClr w14:val="tx1"/>
            </w14:solidFill>
          </w14:textFill>
        </w:rPr>
        <w:t>符合国家产业政策。</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（2）原料质量与工艺要求符合性分析：本项目建设需要引进优质品种及配合优质成品饲料。由专人统一负责聘请畜牧专业人员从国内优质规范化养</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场引进，以确保</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的优良品种及优越品质。饲料择优从当地购置。</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2、先进的生产设备及工艺</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清粪采用干清粪工艺，</w:t>
      </w:r>
      <w:r>
        <w:rPr>
          <w:rFonts w:hint="eastAsia" w:asciiTheme="minorEastAsia" w:hAnsiTheme="minorEastAsia" w:eastAsiaTheme="minorEastAsia"/>
          <w:color w:val="auto"/>
          <w:highlight w:val="none"/>
        </w:rPr>
        <w:t>采用机械清粪</w:t>
      </w:r>
      <w:r>
        <w:rPr>
          <w:rFonts w:asciiTheme="minorEastAsia" w:hAnsiTheme="minorEastAsia" w:eastAsiaTheme="minorEastAsia"/>
          <w:color w:val="auto"/>
          <w:highlight w:val="none"/>
        </w:rPr>
        <w:t>处理，实现日产日清，保持</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舍的干净清洁。</w:t>
      </w: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项目所采用的工艺设备达到了目前国内较先进的水平，符合清洁生产要求。</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二、资源能源利用情况分析</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按着国家有关节能技术规定，设计中对养殖各工序分别采取了相应的节能措施。场区在设计过程中的主要节能措施如下所示。</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1、机电设备部分节能措施</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（1）设备选型力求与生产能力相匹配，以免造成设备的闲置与不必要的浪费。</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（2）电器设备均选用节能型设备，包括水泵、电机、灯具等，力求做到用电及电力系统合理匹配，从而降低能耗。</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（3）供热设备选用效率高、能耗低的设备。</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（4）加强设备综合管理，对水、电等原料的使用，严格计量，提高设备运营效率。</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2、建筑部分节能措施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办公</w:t>
      </w:r>
      <w:r>
        <w:rPr>
          <w:rFonts w:asciiTheme="minorEastAsia" w:hAnsiTheme="minorEastAsia" w:eastAsiaTheme="minorEastAsia"/>
          <w:color w:val="000000" w:themeColor="text1"/>
          <w14:textFill>
            <w14:solidFill>
              <w14:schemeClr w14:val="tx1"/>
            </w14:solidFill>
          </w14:textFill>
        </w:rPr>
        <w:t>、门卫等属民用建筑类，设计严格按照《严寒和寒冷地区居住建筑节能设计标准》（JGJ26-2018）执行。</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3、其他节能措施</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（1）采用标准化</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舍，清洁环保。</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（2）采用先进的工艺和设备，完善工艺流程，保证设备在最佳负荷状态下工作，有利于降低能耗和生产成本。</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（3）按功能要求物料流向应有合理布置，减少物料往返次数及运输距离和成本费用，提高劳动效率。</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（4）场区内水泵设计尽量缩短距离，使损耗控制在合理范围内，力求节约能源。</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（5）确定经济合理的供水方案。在满足场区生产、生活用水要求的情况下，力求节约用水。</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（6）加强对生产各个环节水、电的计量，完善并提高企业的经营管理水平，以量化为依据，切实抓好能源的利用与管理。</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项目在能源方面较小型散养耗能较大，但从整体来看，单位产品的能耗却大大降低。因此，本项目在资源能源利用方面能够达到国内先进水平。</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三、产品指标分析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项目年</w:t>
      </w:r>
      <w:r>
        <w:rPr>
          <w:rFonts w:hint="eastAsia" w:asciiTheme="minorEastAsia" w:hAnsiTheme="minorEastAsia" w:eastAsiaTheme="minorEastAsia"/>
          <w:color w:val="000000" w:themeColor="text1"/>
          <w14:textFill>
            <w14:solidFill>
              <w14:schemeClr w14:val="tx1"/>
            </w14:solidFill>
          </w14:textFill>
        </w:rPr>
        <w:t>存栏1500只奶牛，</w:t>
      </w:r>
      <w:r>
        <w:rPr>
          <w:rFonts w:asciiTheme="minorEastAsia" w:hAnsiTheme="minorEastAsia" w:eastAsiaTheme="minorEastAsia"/>
          <w:color w:val="000000" w:themeColor="text1"/>
          <w14:textFill>
            <w14:solidFill>
              <w14:schemeClr w14:val="tx1"/>
            </w14:solidFill>
          </w14:textFill>
        </w:rPr>
        <w:t>饲喂优质的成品饲料，营养配比合理。</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四、污染物产生指标分析</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1、废水产生指标</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污水量为21.74t/d（7936.1t/a），经黑膜沼气池</w:t>
      </w:r>
      <w:r>
        <w:rPr>
          <w:rFonts w:hint="eastAsia" w:asciiTheme="minorEastAsia" w:hAnsiTheme="minorEastAsia" w:eastAsiaTheme="minorEastAsia"/>
          <w:color w:val="auto"/>
          <w:szCs w:val="28"/>
          <w:highlight w:val="none"/>
        </w:rPr>
        <w:t>发酵后进入沼液储池，满足《畜禽粪便还田技术规范》（</w:t>
      </w:r>
      <w:r>
        <w:rPr>
          <w:rFonts w:asciiTheme="minorEastAsia" w:hAnsiTheme="minorEastAsia" w:eastAsiaTheme="minorEastAsia"/>
          <w:color w:val="auto"/>
          <w:szCs w:val="28"/>
          <w:highlight w:val="none"/>
        </w:rPr>
        <w:t>GB</w:t>
      </w:r>
      <w:r>
        <w:rPr>
          <w:rFonts w:hint="eastAsia" w:asciiTheme="minorEastAsia" w:hAnsiTheme="minorEastAsia" w:eastAsiaTheme="minorEastAsia"/>
          <w:color w:val="auto"/>
          <w:szCs w:val="28"/>
          <w:highlight w:val="none"/>
        </w:rPr>
        <w:t>/</w:t>
      </w:r>
      <w:r>
        <w:rPr>
          <w:rFonts w:asciiTheme="minorEastAsia" w:hAnsiTheme="minorEastAsia" w:eastAsiaTheme="minorEastAsia"/>
          <w:color w:val="auto"/>
          <w:szCs w:val="28"/>
          <w:highlight w:val="none"/>
        </w:rPr>
        <w:t>T 25246-2010</w:t>
      </w:r>
      <w:r>
        <w:rPr>
          <w:rFonts w:hint="eastAsia" w:asciiTheme="minorEastAsia" w:hAnsiTheme="minorEastAsia" w:eastAsiaTheme="minorEastAsia"/>
          <w:color w:val="auto"/>
          <w:szCs w:val="28"/>
          <w:highlight w:val="none"/>
        </w:rPr>
        <w:t>）表2卫生要求，定期还田</w:t>
      </w:r>
      <w:r>
        <w:rPr>
          <w:rFonts w:hint="eastAsia" w:asciiTheme="minorEastAsia" w:hAnsiTheme="minorEastAsia" w:eastAsiaTheme="minorEastAsia"/>
          <w:color w:val="auto"/>
          <w:highlight w:val="none"/>
        </w:rPr>
        <w:t>。</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2、废气产生指标</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项目所产生的废气为</w:t>
      </w:r>
      <w:r>
        <w:rPr>
          <w:rFonts w:hint="eastAsia" w:asciiTheme="minorEastAsia" w:hAnsiTheme="minorEastAsia" w:eastAsiaTheme="minorEastAsia"/>
          <w:color w:val="auto"/>
          <w:highlight w:val="none"/>
        </w:rPr>
        <w:t>饲料加工粉尘、沼气燃烧废气、牛</w:t>
      </w:r>
      <w:r>
        <w:rPr>
          <w:rFonts w:asciiTheme="minorEastAsia" w:hAnsiTheme="minorEastAsia" w:eastAsiaTheme="minorEastAsia"/>
          <w:color w:val="auto"/>
          <w:highlight w:val="none"/>
        </w:rPr>
        <w:t>舍、粪污处理区产生的臭气</w:t>
      </w:r>
      <w:r>
        <w:rPr>
          <w:rFonts w:hint="eastAsia" w:asciiTheme="minorEastAsia" w:hAnsiTheme="minorEastAsia" w:eastAsiaTheme="minorEastAsia"/>
          <w:color w:val="auto"/>
          <w:highlight w:val="none"/>
        </w:rPr>
        <w:t>、生物质锅炉排放废气，废气经处理后满足排放标准排放。</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3、固体废物产生指标</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产生牛粪污</w:t>
      </w:r>
      <w:r>
        <w:rPr>
          <w:rFonts w:asciiTheme="minorEastAsia" w:hAnsiTheme="minorEastAsia" w:eastAsiaTheme="minorEastAsia"/>
          <w:color w:val="auto"/>
          <w:highlight w:val="none"/>
        </w:rPr>
        <w:t>量为</w:t>
      </w:r>
      <w:r>
        <w:rPr>
          <w:rFonts w:hint="eastAsia" w:asciiTheme="minorEastAsia" w:hAnsiTheme="minorEastAsia" w:eastAsiaTheme="minorEastAsia"/>
          <w:color w:val="auto"/>
          <w:highlight w:val="none"/>
        </w:rPr>
        <w:t>9855t/a，牛粪采用干清粪工艺，牛粪和固液分离后干物质外委安达市瑞合玉米种植专业合作社堆肥还田。</w:t>
      </w:r>
      <w:r>
        <w:rPr>
          <w:rFonts w:asciiTheme="minorEastAsia" w:hAnsiTheme="minorEastAsia" w:eastAsiaTheme="minorEastAsia"/>
          <w:color w:val="auto"/>
          <w:highlight w:val="none"/>
        </w:rPr>
        <w:t>固体废物处置率达到100%。</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综上所述，</w:t>
      </w: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项目清洁生产在污染物产生方面可达到国内先进水平。</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五、废物处理与综合利用指标分析</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项目废水经</w:t>
      </w:r>
      <w:r>
        <w:rPr>
          <w:rFonts w:hint="eastAsia" w:asciiTheme="minorEastAsia" w:hAnsiTheme="minorEastAsia" w:eastAsiaTheme="minorEastAsia"/>
          <w:color w:val="auto"/>
          <w:highlight w:val="none"/>
        </w:rPr>
        <w:t>黑膜沼气池发酵后定期还田；牛粪和固液分离后干物质外委安达市瑞合玉米种植专业合作社堆肥还田。</w:t>
      </w:r>
      <w:r>
        <w:rPr>
          <w:rFonts w:asciiTheme="minorEastAsia" w:hAnsiTheme="minorEastAsia" w:eastAsiaTheme="minorEastAsia"/>
          <w:color w:val="auto"/>
          <w:highlight w:val="none"/>
        </w:rPr>
        <w:t>固体废物处置率达到100%。</w:t>
      </w:r>
    </w:p>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六、环境管理分析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各生产环节均符合国家和地方有关法律、法规，污染物排放达到国家、地方和行业现行排放标准、总量控制和排放许可证要求；养殖废物进行无害化处理；养殖过程进行严格的管理，各岗位需进行清洁生产相关内容的培训，完善管理制度并严格执行，规定严格的检验、计量措施、统计原始记录；为了环境保护的目的，对本项目施工期间和运营期，对于原料供应商、生产协作方等相关方的行为提出相应的环保要求，明确各自环境管理程序。</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七、清洁生产指标综合分析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项目各清洁生产指标及现状见表</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-1。</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-1  清洁生产指标综合分析</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70"/>
        <w:gridCol w:w="4215"/>
        <w:gridCol w:w="23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清洁生产类别</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清洁生产现状</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清洁生产指标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养殖工艺与装备情况</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大多选择国际先进高端设备与工艺</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资源能源利用情况</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大规模标准化养殖、自动化程度较高，资源能源得到充分的利用</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产品指标</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统一国际化标准</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污染物产生指标</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污染物产生量均低于控制标准</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废物处理与综合利用</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废水经无害化处置</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环境管理</w:t>
            </w:r>
          </w:p>
        </w:tc>
        <w:tc>
          <w:tcPr>
            <w:tcW w:w="421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严格执行各项法律法规、规章制度及环境审核机制，在生产过程中严于管理</w:t>
            </w:r>
          </w:p>
        </w:tc>
        <w:tc>
          <w:tcPr>
            <w:tcW w:w="230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国际先进</w:t>
            </w:r>
          </w:p>
        </w:tc>
      </w:tr>
    </w:tbl>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由上表可知，本项目大部分清洁生产指标均已达到国内先进水平，养殖工艺与装备、部分产品指标已达国际先进水平。</w:t>
      </w:r>
    </w:p>
    <w:p>
      <w:pPr>
        <w:pStyle w:val="1167"/>
        <w:rPr>
          <w:rFonts w:asciiTheme="minorEastAsia" w:hAnsiTheme="minorEastAsia" w:eastAsiaTheme="minorEastAsia"/>
          <w:color w:val="000000" w:themeColor="text1"/>
          <w14:textFill>
            <w14:solidFill>
              <w14:schemeClr w14:val="tx1"/>
            </w14:solidFill>
          </w14:textFill>
        </w:rPr>
      </w:pPr>
      <w:bookmarkStart w:id="119" w:name="_Toc17898238"/>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清洁生产分析结论</w:t>
      </w:r>
      <w:bookmarkEnd w:id="119"/>
    </w:p>
    <w:p>
      <w:pPr>
        <w:ind w:firstLine="560"/>
        <w:rPr>
          <w:rFonts w:asciiTheme="minorEastAsia" w:hAnsiTheme="minorEastAsia" w:eastAsiaTheme="minorEastAsia"/>
          <w:color w:val="000000" w:themeColor="text1"/>
          <w14:textFill>
            <w14:solidFill>
              <w14:schemeClr w14:val="tx1"/>
            </w14:solidFill>
          </w14:textFill>
        </w:rPr>
        <w:sectPr>
          <w:footerReference r:id="rId30" w:type="default"/>
          <w:pgSz w:w="12240" w:h="15840"/>
          <w:pgMar w:top="1701" w:right="1701" w:bottom="1474" w:left="1701" w:header="1134" w:footer="1134" w:gutter="0"/>
          <w:pgBorders>
            <w:top w:val="none" w:sz="0" w:space="0"/>
            <w:left w:val="none" w:sz="0" w:space="0"/>
            <w:bottom w:val="none" w:sz="0" w:space="0"/>
            <w:right w:val="none" w:sz="0" w:space="0"/>
          </w:pgBorders>
          <w:cols w:space="720" w:num="1"/>
        </w:sectPr>
      </w:pPr>
      <w:r>
        <w:rPr>
          <w:rFonts w:asciiTheme="minorEastAsia" w:hAnsiTheme="minorEastAsia" w:eastAsiaTheme="minorEastAsia"/>
          <w:color w:val="000000" w:themeColor="text1"/>
          <w14:textFill>
            <w14:solidFill>
              <w14:schemeClr w14:val="tx1"/>
            </w14:solidFill>
          </w14:textFill>
        </w:rPr>
        <w:t>由上述分析可知，本工程清洁生产大多处于国内先进水平，考虑到清洁生产是以节能、降耗、减污为主要目标，以技术、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在养殖过程中应加强环境管理，发挥环保职能，使各项环保措施得到充分的发挥和利用，项目清洁生产综合水平较高，属清洁生产</w:t>
      </w:r>
      <w:r>
        <w:rPr>
          <w:rFonts w:hint="eastAsia" w:asciiTheme="minorEastAsia" w:hAnsiTheme="minorEastAsia" w:eastAsiaTheme="minorEastAsia"/>
          <w:color w:val="000000" w:themeColor="text1"/>
          <w14:textFill>
            <w14:solidFill>
              <w14:schemeClr w14:val="tx1"/>
            </w14:solidFill>
          </w14:textFill>
        </w:rPr>
        <w:t>国内</w:t>
      </w:r>
      <w:r>
        <w:rPr>
          <w:rFonts w:asciiTheme="minorEastAsia" w:hAnsiTheme="minorEastAsia" w:eastAsiaTheme="minorEastAsia"/>
          <w:color w:val="000000" w:themeColor="text1"/>
          <w14:textFill>
            <w14:solidFill>
              <w14:schemeClr w14:val="tx1"/>
            </w14:solidFill>
          </w14:textFill>
        </w:rPr>
        <w:t>先进水平</w:t>
      </w:r>
      <w:r>
        <w:rPr>
          <w:rFonts w:hint="eastAsia" w:asciiTheme="minorEastAsia" w:hAnsiTheme="minorEastAsia" w:eastAsiaTheme="minorEastAsia"/>
          <w:color w:val="000000" w:themeColor="text1"/>
          <w14:textFill>
            <w14:solidFill>
              <w14:schemeClr w14:val="tx1"/>
            </w14:solidFill>
          </w14:textFill>
        </w:rPr>
        <w:t>。</w:t>
      </w:r>
    </w:p>
    <w:p>
      <w:pPr>
        <w:pStyle w:val="640"/>
        <w:rPr>
          <w:color w:val="000000" w:themeColor="text1"/>
          <w14:textFill>
            <w14:solidFill>
              <w14:schemeClr w14:val="tx1"/>
            </w14:solidFill>
          </w14:textFill>
        </w:rPr>
      </w:pPr>
      <w:bookmarkStart w:id="120" w:name="_Toc40515436"/>
      <w:r>
        <w:rPr>
          <w:rFonts w:hint="eastAsia"/>
          <w:color w:val="000000" w:themeColor="text1"/>
          <w14:textFill>
            <w14:solidFill>
              <w14:schemeClr w14:val="tx1"/>
            </w14:solidFill>
          </w14:textFill>
        </w:rPr>
        <w:t>4 环境现状调查与评价</w:t>
      </w:r>
      <w:bookmarkEnd w:id="120"/>
    </w:p>
    <w:p>
      <w:pPr>
        <w:pStyle w:val="638"/>
        <w:rPr>
          <w:color w:val="000000" w:themeColor="text1"/>
          <w14:textFill>
            <w14:solidFill>
              <w14:schemeClr w14:val="tx1"/>
            </w14:solidFill>
          </w14:textFill>
        </w:rPr>
      </w:pPr>
      <w:bookmarkStart w:id="121" w:name="_Toc3121136"/>
      <w:bookmarkStart w:id="122" w:name="_Toc40515437"/>
      <w:r>
        <w:rPr>
          <w:color w:val="000000" w:themeColor="text1"/>
          <w14:textFill>
            <w14:solidFill>
              <w14:schemeClr w14:val="tx1"/>
            </w14:solidFill>
          </w14:textFill>
        </w:rPr>
        <w:t>4.1 自然环境现状调查与评价</w:t>
      </w:r>
      <w:bookmarkEnd w:id="121"/>
      <w:bookmarkEnd w:id="122"/>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4.1.1 地理位置</w:t>
      </w:r>
    </w:p>
    <w:p>
      <w:pPr>
        <w:ind w:firstLine="560"/>
        <w:rPr>
          <w:rFonts w:asciiTheme="minorEastAsia" w:hAnsiTheme="minorEastAsia" w:eastAsiaTheme="minorEastAsia"/>
        </w:rPr>
      </w:pPr>
      <w:r>
        <w:rPr>
          <w:rFonts w:asciiTheme="minorEastAsia" w:hAnsiTheme="minorEastAsia" w:eastAsiaTheme="minorEastAsia"/>
        </w:rPr>
        <w:t>安达市位于黑龙江省西南部，松嫩平原中部,地理位置是：北纬46°1'11"一47°0'36"”，东经125°52'15"- 125°54'45"。南望省城哈尔滨，北依鹤乡齐齐哈尔，与石油名城大庆毗邻接壤。全市幅员面积3586万公里，其中耕地面积10.5万顷，草原面积16.8万公顷，辖14个乡镇和6个街道办事处，是我省西部地区的交通枢纽。</w:t>
      </w:r>
    </w:p>
    <w:p>
      <w:pPr>
        <w:keepNext w:val="0"/>
        <w:keepLines w:val="0"/>
        <w:pageBreakBefore w:val="0"/>
        <w:widowControl/>
        <w:kinsoku/>
        <w:wordWrap/>
        <w:overflowPunct/>
        <w:topLinePunct w:val="0"/>
        <w:autoSpaceDE/>
        <w:autoSpaceDN/>
        <w:bidi w:val="0"/>
        <w:adjustRightInd w:val="0"/>
        <w:snapToGrid w:val="0"/>
        <w:spacing w:line="480" w:lineRule="auto"/>
        <w:ind w:firstLine="560"/>
        <w:textAlignment w:val="auto"/>
        <w:rPr>
          <w:rFonts w:asciiTheme="minorEastAsia" w:hAnsiTheme="minorEastAsia" w:eastAsiaTheme="minorEastAsia"/>
        </w:rPr>
      </w:pPr>
      <w:r>
        <w:rPr>
          <w:rFonts w:hint="eastAsia" w:asciiTheme="minorEastAsia" w:hAnsiTheme="minorEastAsia" w:eastAsiaTheme="minorEastAsia"/>
        </w:rPr>
        <w:t>本项目位于黑龙江省绥化市安达市先源乡红星村八屯南侧（厂址中心E125.47590，N46.50718），选址周围皆为空地。</w:t>
      </w:r>
      <w:r>
        <w:rPr>
          <w:rFonts w:asciiTheme="minorEastAsia" w:hAnsiTheme="minorEastAsia" w:eastAsiaTheme="minorEastAsia"/>
        </w:rPr>
        <w:t>项目所在位置见图4-1-1。</w:t>
      </w:r>
    </w:p>
    <w:p>
      <w:pPr>
        <w:keepNext w:val="0"/>
        <w:keepLines w:val="0"/>
        <w:pageBreakBefore w:val="0"/>
        <w:widowControl/>
        <w:kinsoku/>
        <w:wordWrap/>
        <w:overflowPunct/>
        <w:topLinePunct w:val="0"/>
        <w:autoSpaceDE/>
        <w:autoSpaceDN/>
        <w:bidi w:val="0"/>
        <w:adjustRightInd w:val="0"/>
        <w:snapToGrid w:val="0"/>
        <w:spacing w:line="480" w:lineRule="auto"/>
        <w:ind w:left="0" w:leftChars="0" w:firstLine="0" w:firstLineChars="0"/>
        <w:textAlignment w:val="auto"/>
        <w:rPr>
          <w:color w:val="000000" w:themeColor="text1"/>
          <w14:textFill>
            <w14:solidFill>
              <w14:schemeClr w14:val="tx1"/>
            </w14:solidFill>
          </w14:textFill>
        </w:rPr>
      </w:pPr>
      <w:r>
        <w:rPr>
          <w:color w:val="000000" w:themeColor="text1"/>
          <w:kern w:val="0"/>
          <w:sz w:val="24"/>
          <w14:textFill>
            <w14:solidFill>
              <w14:schemeClr w14:val="tx1"/>
            </w14:solidFill>
          </w14:textFill>
        </w:rPr>
        <w:drawing>
          <wp:inline distT="0" distB="0" distL="114300" distR="114300">
            <wp:extent cx="5400040" cy="4239260"/>
            <wp:effectExtent l="0" t="0" r="10160" b="8890"/>
            <wp:docPr id="40" name="图片 40" descr="163697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36976526"/>
                    <pic:cNvPicPr>
                      <a:picLocks noChangeAspect="1"/>
                    </pic:cNvPicPr>
                  </pic:nvPicPr>
                  <pic:blipFill>
                    <a:blip r:embed="rId54"/>
                    <a:stretch>
                      <a:fillRect/>
                    </a:stretch>
                  </pic:blipFill>
                  <pic:spPr>
                    <a:xfrm>
                      <a:off x="0" y="0"/>
                      <a:ext cx="5400040" cy="4239260"/>
                    </a:xfrm>
                    <a:prstGeom prst="rect">
                      <a:avLst/>
                    </a:prstGeom>
                  </pic:spPr>
                </pic:pic>
              </a:graphicData>
            </a:graphic>
          </wp:inline>
        </w:drawing>
      </w:r>
      <w:r>
        <w:rPr>
          <w:color w:val="000000" w:themeColor="text1"/>
          <w:kern w:val="0"/>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107315</wp:posOffset>
                </wp:positionH>
                <wp:positionV relativeFrom="paragraph">
                  <wp:posOffset>3561715</wp:posOffset>
                </wp:positionV>
                <wp:extent cx="514350" cy="0"/>
                <wp:effectExtent l="0" t="9525" r="0" b="9525"/>
                <wp:wrapNone/>
                <wp:docPr id="1173" name="直接连接符 1173"/>
                <wp:cNvGraphicFramePr/>
                <a:graphic xmlns:a="http://schemas.openxmlformats.org/drawingml/2006/main">
                  <a:graphicData uri="http://schemas.microsoft.com/office/word/2010/wordprocessingShape">
                    <wps:wsp>
                      <wps:cNvCnPr/>
                      <wps:spPr>
                        <a:xfrm>
                          <a:off x="0" y="0"/>
                          <a:ext cx="514350" cy="0"/>
                        </a:xfrm>
                        <a:prstGeom prst="line">
                          <a:avLst/>
                        </a:prstGeom>
                        <a:noFill/>
                        <a:ln w="19050" cap="flat" cmpd="sng" algn="ctr">
                          <a:solidFill>
                            <a:srgbClr val="FF0000"/>
                          </a:solidFill>
                          <a:prstDash val="solid"/>
                        </a:ln>
                        <a:effectLst/>
                      </wps:spPr>
                      <wps:bodyPr/>
                    </wps:wsp>
                  </a:graphicData>
                </a:graphic>
              </wp:anchor>
            </w:drawing>
          </mc:Choice>
          <mc:Fallback>
            <w:pict>
              <v:line id="_x0000_s1026" o:spid="_x0000_s1026" o:spt="20" style="position:absolute;left:0pt;margin-left:8.45pt;margin-top:280.45pt;height:0pt;width:40.5pt;z-index:251667456;mso-width-relative:page;mso-height-relative:page;" filled="f" stroked="t" coordsize="21600,21600" o:gfxdata="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KW7n1gAAAAkBAAAP&#10;AAAAAAAAAAEAIAAAACIAAABkcnMvZG93bnJldi54bWxQSwECFAAUAAAACACHTuJAz7zGXeEBAACu&#10;AwAADgAAAAAAAAABACAAAAAlAQAAZHJzL2Uyb0RvYy54bWxQSwUGAAAAAAYABgBZAQAAeAUAAAAA&#10;">
                <v:fill on="f" focussize="0,0"/>
                <v:stroke weight="1.5pt" color="#FF0000" joinstyle="round"/>
                <v:imagedata o:title=""/>
                <o:lock v:ext="edit" aspectratio="f"/>
              </v:line>
            </w:pict>
          </mc:Fallback>
        </mc:AlternateContent>
      </w:r>
      <w:r>
        <w:rPr>
          <w:color w:val="000000" w:themeColor="text1"/>
          <w:kern w:val="0"/>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40640</wp:posOffset>
                </wp:positionH>
                <wp:positionV relativeFrom="paragraph">
                  <wp:posOffset>3282315</wp:posOffset>
                </wp:positionV>
                <wp:extent cx="730250" cy="279400"/>
                <wp:effectExtent l="0" t="0" r="0" b="0"/>
                <wp:wrapNone/>
                <wp:docPr id="1174" name="文本框 1174"/>
                <wp:cNvGraphicFramePr/>
                <a:graphic xmlns:a="http://schemas.openxmlformats.org/drawingml/2006/main">
                  <a:graphicData uri="http://schemas.microsoft.com/office/word/2010/wordprocessingShape">
                    <wps:wsp>
                      <wps:cNvSpPr txBox="1"/>
                      <wps:spPr>
                        <a:xfrm>
                          <a:off x="0" y="0"/>
                          <a:ext cx="7302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b/>
                                <w:color w:val="FF0000"/>
                              </w:rPr>
                            </w:pPr>
                            <w:r>
                              <w:rPr>
                                <w:rFonts w:hint="eastAsia"/>
                                <w:b/>
                                <w:color w:val="FF0000"/>
                              </w:rPr>
                              <w:t>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258.45pt;height:22pt;width:57.5pt;z-index:251668480;mso-width-relative:page;mso-height-relative:page;" filled="f" stroked="f" coordsize="21600,21600" o:gfxdata="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yxGXZAAAACQEAAA8AAAAAAAAAAQAgAAAA&#10;IgAAAGRycy9kb3ducmV2LnhtbFBLAQIUABQAAAAIAIdO4kDNAlXpQwIAAHkEAAAOAAAAAAAAAAEA&#10;IAAAACgBAABkcnMvZTJvRG9jLnhtbFBLBQYAAAAABgAGAFkBAADdBQAAAAA=&#10;">
                <v:fill on="f" focussize="0,0"/>
                <v:stroke on="f" weight="0.5pt"/>
                <v:imagedata o:title=""/>
                <o:lock v:ext="edit" aspectratio="f"/>
                <v:textbox>
                  <w:txbxContent>
                    <w:p>
                      <w:pPr>
                        <w:spacing w:line="240" w:lineRule="auto"/>
                        <w:ind w:firstLine="0" w:firstLineChars="0"/>
                        <w:rPr>
                          <w:b/>
                          <w:color w:val="FF0000"/>
                        </w:rPr>
                      </w:pPr>
                      <w:r>
                        <w:rPr>
                          <w:rFonts w:hint="eastAsia"/>
                          <w:b/>
                          <w:color w:val="FF0000"/>
                        </w:rPr>
                        <w:t>5km</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图4-1-1 项目地理位置图</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4.1.2 地形地貌</w:t>
      </w:r>
    </w:p>
    <w:p>
      <w:pPr>
        <w:pStyle w:val="1293"/>
        <w:tabs>
          <w:tab w:val="left" w:pos="1599"/>
        </w:tabs>
        <w:spacing w:line="500" w:lineRule="exact"/>
        <w:ind w:firstLine="527"/>
        <w:rPr>
          <w:rFonts w:asciiTheme="minorEastAsia" w:hAnsiTheme="minorEastAsia" w:eastAsiaTheme="minorEastAsia"/>
          <w:spacing w:val="-6"/>
          <w:w w:val="99"/>
          <w:szCs w:val="28"/>
        </w:rPr>
      </w:pPr>
      <w:r>
        <w:rPr>
          <w:rFonts w:asciiTheme="minorEastAsia" w:hAnsiTheme="minorEastAsia" w:eastAsiaTheme="minorEastAsia"/>
          <w:spacing w:val="-6"/>
          <w:w w:val="99"/>
          <w:szCs w:val="28"/>
        </w:rPr>
        <w:t>安达市规划区位于受缓慢下降作用的松嫩平原中部，地势平坦开阔，东部属小兴安岭前冲击侵蚀倾斜高平原区，中、西、南部属双阳河、乌裕尔河冲击泛滥低平原区，地形为东北高、西南低。海拔高程自212米延缓降至132米，地面坡度1/600-1/300，地貌属冲击冰水阶地和冲击洪积低漫滩，无江无河呈闭流区。</w:t>
      </w:r>
    </w:p>
    <w:p>
      <w:pPr>
        <w:ind w:firstLine="0" w:firstLineChars="0"/>
        <w:outlineLvl w:val="2"/>
        <w:rPr>
          <w:rFonts w:asciiTheme="minorEastAsia" w:hAnsiTheme="minorEastAsia" w:eastAsiaTheme="minorEastAsia"/>
          <w:b/>
          <w:color w:val="000000" w:themeColor="text1"/>
          <w:szCs w:val="28"/>
          <w14:textFill>
            <w14:solidFill>
              <w14:schemeClr w14:val="tx1"/>
            </w14:solidFill>
          </w14:textFill>
        </w:rPr>
      </w:pPr>
      <w:r>
        <w:rPr>
          <w:rFonts w:hint="eastAsia" w:asciiTheme="minorEastAsia" w:hAnsiTheme="minorEastAsia" w:eastAsiaTheme="minorEastAsia"/>
          <w:b/>
          <w:color w:val="000000" w:themeColor="text1"/>
          <w:szCs w:val="28"/>
          <w14:textFill>
            <w14:solidFill>
              <w14:schemeClr w14:val="tx1"/>
            </w14:solidFill>
          </w14:textFill>
        </w:rPr>
        <w:t>4</w:t>
      </w:r>
      <w:r>
        <w:rPr>
          <w:rFonts w:asciiTheme="minorEastAsia" w:hAnsiTheme="minorEastAsia" w:eastAsiaTheme="minorEastAsia"/>
          <w:b/>
          <w:color w:val="000000" w:themeColor="text1"/>
          <w:szCs w:val="28"/>
          <w14:textFill>
            <w14:solidFill>
              <w14:schemeClr w14:val="tx1"/>
            </w14:solidFill>
          </w14:textFill>
        </w:rPr>
        <w:t>.1.3</w:t>
      </w:r>
      <w:r>
        <w:rPr>
          <w:rFonts w:hint="eastAsia" w:asciiTheme="minorEastAsia" w:hAnsiTheme="minorEastAsia" w:eastAsiaTheme="minorEastAsia"/>
          <w:b/>
          <w:color w:val="000000" w:themeColor="text1"/>
          <w:szCs w:val="28"/>
          <w14:textFill>
            <w14:solidFill>
              <w14:schemeClr w14:val="tx1"/>
            </w14:solidFill>
          </w14:textFill>
        </w:rPr>
        <w:t xml:space="preserve"> </w:t>
      </w:r>
      <w:r>
        <w:rPr>
          <w:rFonts w:asciiTheme="minorEastAsia" w:hAnsiTheme="minorEastAsia" w:eastAsiaTheme="minorEastAsia"/>
          <w:b/>
          <w:color w:val="000000" w:themeColor="text1"/>
          <w:szCs w:val="28"/>
          <w14:textFill>
            <w14:solidFill>
              <w14:schemeClr w14:val="tx1"/>
            </w14:solidFill>
          </w14:textFill>
        </w:rPr>
        <w:t>气候、气象</w:t>
      </w:r>
    </w:p>
    <w:p>
      <w:pPr>
        <w:pStyle w:val="1293"/>
        <w:tabs>
          <w:tab w:val="left" w:pos="1599"/>
        </w:tabs>
        <w:spacing w:line="500" w:lineRule="exact"/>
        <w:ind w:firstLine="527"/>
        <w:rPr>
          <w:rFonts w:asciiTheme="minorEastAsia" w:hAnsiTheme="minorEastAsia" w:eastAsiaTheme="minorEastAsia"/>
          <w:spacing w:val="-6"/>
          <w:w w:val="99"/>
          <w:szCs w:val="28"/>
        </w:rPr>
      </w:pPr>
      <w:r>
        <w:rPr>
          <w:rFonts w:asciiTheme="minorEastAsia" w:hAnsiTheme="minorEastAsia" w:eastAsiaTheme="minorEastAsia"/>
          <w:spacing w:val="-6"/>
          <w:w w:val="99"/>
          <w:szCs w:val="28"/>
        </w:rPr>
        <w:t>安达市属于中温带大陆性季风气候，地处半干旱－半湿润过渡地带。其特点是：冬季严寒少雪，夏季湿热多雨，春季升温快，降雨少，大风多，秋季降温急剧，霜冻和寒潮时有发生；累年年平均气温3.9℃，累年年平均降水量429.6mm，多集中在6～9月，占全年降水量的82.16％，年蒸发量1619.1mm，是年降水量的3.7倍；年平均风速2.4m/s，日照2826小时，无霜期165天，季节性标准冻深为2.10m。</w:t>
      </w:r>
    </w:p>
    <w:p>
      <w:pPr>
        <w:pStyle w:val="1293"/>
        <w:tabs>
          <w:tab w:val="left" w:pos="1599"/>
        </w:tabs>
        <w:spacing w:line="500" w:lineRule="exact"/>
        <w:ind w:firstLine="527"/>
        <w:rPr>
          <w:rFonts w:asciiTheme="minorEastAsia" w:hAnsiTheme="minorEastAsia" w:eastAsiaTheme="minorEastAsia"/>
          <w:spacing w:val="-6"/>
          <w:w w:val="99"/>
          <w:szCs w:val="28"/>
        </w:rPr>
      </w:pPr>
      <w:r>
        <w:rPr>
          <w:rFonts w:asciiTheme="minorEastAsia" w:hAnsiTheme="minorEastAsia" w:eastAsiaTheme="minorEastAsia"/>
          <w:spacing w:val="-6"/>
          <w:w w:val="99"/>
          <w:szCs w:val="28"/>
        </w:rPr>
        <w:t>安达气象站多年月平均风速如下表，4月平均风速最大（3.51m/s），1月风最小（1.98m/s）。</w:t>
      </w:r>
    </w:p>
    <w:p>
      <w:pPr>
        <w:pStyle w:val="7"/>
        <w:spacing w:before="83"/>
        <w:ind w:firstLine="0" w:firstLineChars="0"/>
        <w:rPr>
          <w:rFonts w:asciiTheme="minorEastAsia" w:hAnsiTheme="minorEastAsia" w:eastAsiaTheme="minorEastAsia"/>
          <w:w w:val="99"/>
          <w:sz w:val="24"/>
          <w:szCs w:val="24"/>
        </w:rPr>
      </w:pPr>
      <w:r>
        <w:rPr>
          <w:rFonts w:asciiTheme="minorEastAsia" w:hAnsiTheme="minorEastAsia" w:eastAsiaTheme="minorEastAsia"/>
          <w:w w:val="99"/>
          <w:sz w:val="24"/>
          <w:szCs w:val="24"/>
        </w:rPr>
        <w:t>表</w:t>
      </w:r>
      <w:r>
        <w:rPr>
          <w:rFonts w:hint="eastAsia" w:asciiTheme="minorEastAsia" w:hAnsiTheme="minorEastAsia" w:eastAsiaTheme="minorEastAsia"/>
          <w:w w:val="99"/>
          <w:sz w:val="24"/>
          <w:szCs w:val="24"/>
        </w:rPr>
        <w:t>4-1-1</w:t>
      </w:r>
      <w:r>
        <w:rPr>
          <w:rFonts w:asciiTheme="minorEastAsia" w:hAnsiTheme="minorEastAsia" w:eastAsiaTheme="minorEastAsia"/>
          <w:w w:val="99"/>
          <w:sz w:val="24"/>
          <w:szCs w:val="24"/>
        </w:rPr>
        <w:t xml:space="preserve">    安达气象站多年月平均风速统计           单位：m/s </w:t>
      </w:r>
    </w:p>
    <w:tbl>
      <w:tblPr>
        <w:tblStyle w:val="9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614"/>
        <w:gridCol w:w="614"/>
        <w:gridCol w:w="614"/>
        <w:gridCol w:w="614"/>
        <w:gridCol w:w="614"/>
        <w:gridCol w:w="614"/>
        <w:gridCol w:w="614"/>
        <w:gridCol w:w="614"/>
        <w:gridCol w:w="614"/>
        <w:gridCol w:w="614"/>
        <w:gridCol w:w="615"/>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7" w:type="pct"/>
            <w:tcBorders>
              <w:top w:val="single" w:color="auto" w:sz="12" w:space="0"/>
              <w:left w:val="nil"/>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月份</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1</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2</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3</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4</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5</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6</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7</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8</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9</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10</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1</w:t>
            </w:r>
            <w:r>
              <w:rPr>
                <w:rFonts w:hint="eastAsia" w:asciiTheme="minorEastAsia" w:hAnsiTheme="minorEastAsia" w:eastAsiaTheme="minorEastAsia"/>
                <w:w w:val="99"/>
                <w:kern w:val="24"/>
                <w:sz w:val="24"/>
              </w:rPr>
              <w:t>1</w:t>
            </w:r>
          </w:p>
        </w:tc>
        <w:tc>
          <w:tcPr>
            <w:tcW w:w="348" w:type="pct"/>
            <w:tcBorders>
              <w:top w:val="single" w:color="auto" w:sz="12" w:space="0"/>
              <w:left w:val="single" w:color="auto" w:sz="4" w:space="0"/>
              <w:bottom w:val="single" w:color="auto" w:sz="4" w:space="0"/>
              <w:right w:val="nil"/>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1</w:t>
            </w:r>
            <w:r>
              <w:rPr>
                <w:rFonts w:asciiTheme="minorEastAsia" w:hAnsiTheme="minorEastAsia" w:eastAsiaTheme="minorEastAsia"/>
                <w:w w:val="99"/>
                <w:kern w:val="24"/>
                <w:sz w:val="24"/>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7" w:type="pct"/>
            <w:tcBorders>
              <w:top w:val="single" w:color="auto" w:sz="4" w:space="0"/>
              <w:left w:val="nil"/>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asciiTheme="minorEastAsia" w:hAnsiTheme="minorEastAsia" w:eastAsiaTheme="minorEastAsia"/>
                <w:w w:val="99"/>
                <w:kern w:val="24"/>
                <w:sz w:val="24"/>
              </w:rPr>
              <w:t>平均风速</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2.0</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2.4</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3.1</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3.5</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3.3</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2.7</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2.5</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2.3</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2.4</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2.7</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2.5</w:t>
            </w:r>
          </w:p>
        </w:tc>
        <w:tc>
          <w:tcPr>
            <w:tcW w:w="348" w:type="pct"/>
            <w:tcBorders>
              <w:top w:val="single" w:color="auto" w:sz="4" w:space="0"/>
              <w:left w:val="single" w:color="auto" w:sz="4" w:space="0"/>
              <w:bottom w:val="single" w:color="auto" w:sz="12" w:space="0"/>
              <w:right w:val="nil"/>
            </w:tcBorders>
            <w:vAlign w:val="center"/>
          </w:tcPr>
          <w:p>
            <w:pPr>
              <w:spacing w:line="400" w:lineRule="exact"/>
              <w:ind w:firstLine="0" w:firstLineChars="0"/>
              <w:jc w:val="center"/>
              <w:rPr>
                <w:rFonts w:asciiTheme="minorEastAsia" w:hAnsiTheme="minorEastAsia" w:eastAsiaTheme="minorEastAsia"/>
                <w:w w:val="99"/>
                <w:kern w:val="24"/>
                <w:sz w:val="24"/>
              </w:rPr>
            </w:pPr>
            <w:r>
              <w:rPr>
                <w:rFonts w:hint="eastAsia" w:asciiTheme="minorEastAsia" w:hAnsiTheme="minorEastAsia" w:eastAsiaTheme="minorEastAsia"/>
                <w:w w:val="99"/>
                <w:kern w:val="24"/>
                <w:sz w:val="24"/>
              </w:rPr>
              <w:t>2.0</w:t>
            </w:r>
          </w:p>
        </w:tc>
      </w:tr>
    </w:tbl>
    <w:p>
      <w:pPr>
        <w:spacing w:line="480" w:lineRule="exact"/>
        <w:ind w:firstLine="551"/>
        <w:rPr>
          <w:rFonts w:asciiTheme="minorEastAsia" w:hAnsiTheme="minorEastAsia" w:eastAsiaTheme="minorEastAsia"/>
          <w:w w:val="99"/>
          <w:kern w:val="24"/>
          <w:szCs w:val="28"/>
        </w:rPr>
      </w:pPr>
      <w:r>
        <w:rPr>
          <w:rFonts w:asciiTheme="minorEastAsia" w:hAnsiTheme="minorEastAsia" w:eastAsiaTheme="minorEastAsia"/>
          <w:w w:val="99"/>
          <w:kern w:val="24"/>
          <w:szCs w:val="28"/>
        </w:rPr>
        <w:t>多年资料分析的风向玫瑰图见图</w:t>
      </w:r>
      <w:r>
        <w:rPr>
          <w:rFonts w:hint="eastAsia" w:asciiTheme="minorEastAsia" w:hAnsiTheme="minorEastAsia" w:eastAsiaTheme="minorEastAsia"/>
          <w:w w:val="99"/>
          <w:szCs w:val="28"/>
        </w:rPr>
        <w:t>4-1-2</w:t>
      </w:r>
      <w:r>
        <w:rPr>
          <w:rFonts w:asciiTheme="minorEastAsia" w:hAnsiTheme="minorEastAsia" w:eastAsiaTheme="minorEastAsia"/>
          <w:w w:val="99"/>
          <w:kern w:val="24"/>
          <w:szCs w:val="28"/>
        </w:rPr>
        <w:t>，安达气象站主要风向为SW和WSW、SSW、NNW，占36.9％，其中以SW为主风向，占到全年10.2％左右。</w:t>
      </w:r>
    </w:p>
    <w:p>
      <w:pPr>
        <w:spacing w:line="480" w:lineRule="auto"/>
        <w:ind w:firstLine="475"/>
        <w:jc w:val="center"/>
        <w:rPr>
          <w:w w:val="99"/>
          <w:sz w:val="24"/>
        </w:rPr>
      </w:pPr>
      <w:r>
        <w:rPr>
          <w:w w:val="99"/>
          <w:sz w:val="24"/>
        </w:rPr>
        <w:drawing>
          <wp:inline distT="0" distB="0" distL="0" distR="0">
            <wp:extent cx="2439670" cy="2277745"/>
            <wp:effectExtent l="9525" t="9525" r="27305" b="17780"/>
            <wp:docPr id="10" name="图片 1" descr="NQ`1@_08%B4U}71UAU]BZ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NQ`1@_08%B4U}71UAU]BZHV"/>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39670" cy="2277745"/>
                    </a:xfrm>
                    <a:prstGeom prst="rect">
                      <a:avLst/>
                    </a:prstGeom>
                    <a:noFill/>
                    <a:ln>
                      <a:solidFill>
                        <a:schemeClr val="tx1"/>
                      </a:solidFill>
                    </a:ln>
                  </pic:spPr>
                </pic:pic>
              </a:graphicData>
            </a:graphic>
          </wp:inline>
        </w:drawing>
      </w:r>
    </w:p>
    <w:p>
      <w:pPr>
        <w:spacing w:line="480" w:lineRule="auto"/>
        <w:ind w:firstLine="473"/>
        <w:jc w:val="center"/>
        <w:rPr>
          <w:rFonts w:eastAsia="黑体"/>
          <w:w w:val="99"/>
          <w:sz w:val="24"/>
        </w:rPr>
      </w:pPr>
      <w:r>
        <w:rPr>
          <w:rFonts w:eastAsia="黑体"/>
          <w:w w:val="99"/>
          <w:sz w:val="24"/>
        </w:rPr>
        <w:t xml:space="preserve">    </w:t>
      </w:r>
      <w:r>
        <w:rPr>
          <w:w w:val="99"/>
          <w:sz w:val="24"/>
        </w:rPr>
        <w:t>图</w:t>
      </w:r>
      <w:r>
        <w:rPr>
          <w:rFonts w:hint="eastAsia"/>
          <w:w w:val="99"/>
          <w:sz w:val="24"/>
        </w:rPr>
        <w:t>4-1-2</w:t>
      </w:r>
      <w:r>
        <w:rPr>
          <w:w w:val="99"/>
          <w:sz w:val="24"/>
        </w:rPr>
        <w:t xml:space="preserve"> 安达市风向玫瑰图（静风频率5.0%）</w:t>
      </w:r>
    </w:p>
    <w:p>
      <w:pPr>
        <w:spacing w:line="480" w:lineRule="auto"/>
        <w:ind w:firstLine="475"/>
        <w:jc w:val="center"/>
        <w:rPr>
          <w:w w:val="99"/>
          <w:sz w:val="24"/>
        </w:rPr>
      </w:pPr>
      <w:r>
        <w:rPr>
          <w:w w:val="99"/>
          <w:sz w:val="24"/>
          <w:bdr w:val="single" w:color="auto" w:sz="4" w:space="0"/>
        </w:rPr>
        <w:drawing>
          <wp:inline distT="0" distB="0" distL="0" distR="0">
            <wp:extent cx="3832225" cy="2066925"/>
            <wp:effectExtent l="0" t="0" r="15875" b="9525"/>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480" w:lineRule="auto"/>
        <w:ind w:firstLine="473"/>
        <w:jc w:val="center"/>
        <w:rPr>
          <w:rFonts w:asciiTheme="minorEastAsia" w:hAnsiTheme="minorEastAsia" w:eastAsiaTheme="minorEastAsia"/>
          <w:w w:val="99"/>
          <w:sz w:val="24"/>
        </w:rPr>
      </w:pPr>
      <w:r>
        <w:rPr>
          <w:rFonts w:asciiTheme="minorEastAsia" w:hAnsiTheme="minorEastAsia" w:eastAsiaTheme="minorEastAsia"/>
          <w:w w:val="99"/>
          <w:sz w:val="24"/>
        </w:rPr>
        <w:t>图</w:t>
      </w:r>
      <w:r>
        <w:rPr>
          <w:rFonts w:hint="eastAsia" w:asciiTheme="minorEastAsia" w:hAnsiTheme="minorEastAsia" w:eastAsiaTheme="minorEastAsia"/>
          <w:w w:val="99"/>
          <w:sz w:val="24"/>
        </w:rPr>
        <w:t>4-1-3</w:t>
      </w:r>
      <w:r>
        <w:rPr>
          <w:rFonts w:asciiTheme="minorEastAsia" w:hAnsiTheme="minorEastAsia" w:eastAsiaTheme="minorEastAsia"/>
          <w:w w:val="99"/>
          <w:sz w:val="24"/>
        </w:rPr>
        <w:t xml:space="preserve"> 累年平均降水量与气温分布图</w:t>
      </w:r>
    </w:p>
    <w:p>
      <w:pPr>
        <w:pStyle w:val="1167"/>
        <w:spacing w:line="48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.1.4</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水文地质</w:t>
      </w:r>
    </w:p>
    <w:p>
      <w:pPr>
        <w:adjustRightInd/>
        <w:snapToGrid/>
        <w:spacing w:line="480" w:lineRule="exact"/>
        <w:ind w:firstLine="560"/>
        <w:rPr>
          <w:rFonts w:asciiTheme="minorEastAsia" w:hAnsiTheme="minorEastAsia" w:eastAsiaTheme="minorEastAsia"/>
          <w:bCs/>
          <w:szCs w:val="28"/>
        </w:rPr>
      </w:pPr>
      <w:bookmarkStart w:id="123" w:name="_Toc17898198"/>
      <w:bookmarkStart w:id="124" w:name="_Toc3121137"/>
      <w:bookmarkStart w:id="125" w:name="_Toc308182135"/>
      <w:bookmarkStart w:id="126" w:name="_Toc437331499"/>
      <w:bookmarkStart w:id="127" w:name="_Toc244420164"/>
      <w:bookmarkStart w:id="128" w:name="_Toc115455485"/>
      <w:bookmarkStart w:id="129" w:name="_Toc289433711"/>
      <w:bookmarkStart w:id="130" w:name="_Toc307832612"/>
      <w:r>
        <w:rPr>
          <w:rFonts w:asciiTheme="minorEastAsia" w:hAnsiTheme="minorEastAsia" w:eastAsiaTheme="minorEastAsia"/>
          <w:bCs/>
          <w:szCs w:val="28"/>
        </w:rPr>
        <w:t>安达市属松花江以北、嫩江以东的地势低洼地带。境内无自然江河，呈闭流状态。区内零星分布18个泡沼，其中3个泡沼改选为水库，有人工挖掘的安肇新河和东湖水库引渠各1条，全长124km，最大泄洪量30k m</w:t>
      </w:r>
      <w:r>
        <w:rPr>
          <w:rFonts w:asciiTheme="minorEastAsia" w:hAnsiTheme="minorEastAsia" w:eastAsiaTheme="minorEastAsia"/>
          <w:bCs/>
          <w:szCs w:val="28"/>
          <w:vertAlign w:val="superscript"/>
        </w:rPr>
        <w:t>3</w:t>
      </w:r>
      <w:r>
        <w:rPr>
          <w:rFonts w:asciiTheme="minorEastAsia" w:hAnsiTheme="minorEastAsia" w:eastAsiaTheme="minorEastAsia"/>
          <w:bCs/>
          <w:szCs w:val="28"/>
        </w:rPr>
        <w:t>/s。1976年，人工修筑任民引渠1条，全长41.8km，流量7.5m</w:t>
      </w:r>
      <w:r>
        <w:rPr>
          <w:rFonts w:asciiTheme="minorEastAsia" w:hAnsiTheme="minorEastAsia" w:eastAsiaTheme="minorEastAsia"/>
          <w:bCs/>
          <w:szCs w:val="28"/>
          <w:vertAlign w:val="superscript"/>
        </w:rPr>
        <w:t>3</w:t>
      </w:r>
      <w:r>
        <w:rPr>
          <w:rFonts w:asciiTheme="minorEastAsia" w:hAnsiTheme="minorEastAsia" w:eastAsiaTheme="minorEastAsia"/>
          <w:bCs/>
          <w:szCs w:val="28"/>
        </w:rPr>
        <w:t>/s。水资源总贮量约为2.7亿m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，年可开采量约为2.4亿m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。承压水含水层在20米上下，水质较好。</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全市多年年平均水量为411.3mm，据市县8个观察站1956-1979年同步代表系列资料计算，折合水量15亿m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，产生地表径流。多年平均径流深3.9mm，径流量为1399万m</w:t>
      </w:r>
      <w:r>
        <w:rPr>
          <w:rFonts w:asciiTheme="minorEastAsia" w:hAnsiTheme="minorEastAsia" w:eastAsiaTheme="minorEastAsia"/>
          <w:bCs/>
          <w:szCs w:val="28"/>
          <w:vertAlign w:val="superscript"/>
        </w:rPr>
        <w:t>3</w:t>
      </w:r>
      <w:r>
        <w:rPr>
          <w:rFonts w:asciiTheme="minorEastAsia" w:hAnsiTheme="minorEastAsia" w:eastAsiaTheme="minorEastAsia"/>
          <w:bCs/>
          <w:szCs w:val="28"/>
        </w:rPr>
        <w:t>；两年一遇径流深1.99mm，径流量为714万m</w:t>
      </w:r>
      <w:r>
        <w:rPr>
          <w:rFonts w:asciiTheme="minorEastAsia" w:hAnsiTheme="minorEastAsia" w:eastAsiaTheme="minorEastAsia"/>
          <w:bCs/>
          <w:szCs w:val="28"/>
          <w:vertAlign w:val="superscript"/>
        </w:rPr>
        <w:t>3</w:t>
      </w:r>
      <w:r>
        <w:rPr>
          <w:rFonts w:asciiTheme="minorEastAsia" w:hAnsiTheme="minorEastAsia" w:eastAsiaTheme="minorEastAsia"/>
          <w:bCs/>
          <w:szCs w:val="28"/>
        </w:rPr>
        <w:t>；五年一遇径流深为6.44mm，径流量2320万m</w:t>
      </w:r>
      <w:r>
        <w:rPr>
          <w:rFonts w:asciiTheme="minorEastAsia" w:hAnsiTheme="minorEastAsia" w:eastAsiaTheme="minorEastAsia"/>
          <w:bCs/>
          <w:szCs w:val="28"/>
          <w:vertAlign w:val="superscript"/>
        </w:rPr>
        <w:t>3</w:t>
      </w:r>
      <w:r>
        <w:rPr>
          <w:rFonts w:asciiTheme="minorEastAsia" w:hAnsiTheme="minorEastAsia" w:eastAsiaTheme="minorEastAsia"/>
          <w:bCs/>
          <w:szCs w:val="28"/>
        </w:rPr>
        <w:t>。全市径流深区域分布不均，由东向西均减，东部地区多年平均径流深在25.0mm以上，西部为零，径流深零线基本上沿安达-青冈和安达-大同公路穿过市境。径流量年内分配不均，6-9月径流量占全年径流量的79.7%，10月-次年2月占5.8%。</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安达市地下水常见开采的为第四纪潜水和承压水两种，总贮量约为74.13亿m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。年可开采量为5.86亿m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，其中潜水3.06亿m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，承压水2.8亿m</w:t>
      </w:r>
      <w:r>
        <w:rPr>
          <w:rFonts w:asciiTheme="minorEastAsia" w:hAnsiTheme="minorEastAsia" w:eastAsiaTheme="minorEastAsia"/>
          <w:bCs/>
          <w:szCs w:val="28"/>
          <w:vertAlign w:val="superscript"/>
        </w:rPr>
        <w:t>3</w:t>
      </w:r>
      <w:r>
        <w:rPr>
          <w:rFonts w:asciiTheme="minorEastAsia" w:hAnsiTheme="minorEastAsia" w:eastAsiaTheme="minorEastAsia"/>
          <w:bCs/>
          <w:szCs w:val="28"/>
        </w:rPr>
        <w:t>，潜水埋深2-8米，受污染，水质差，酸碱度6-8mm/L，总碱度7.6-19.0mm/L，含氟量2-4mm/L。承压水含水层顶板埋深在20m上下，水质好，酸碱度在7.2mm/L左右，总碱度6.3-1.5mm/L，含氟量0.67-1.5mm/L。</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评价区地形坡降小于1%，平均径流深为112mm。地下水埋藏较浅，为砂砾石孔隙水，厚度3m-5m，局部具有承压性，富水性中等。前第四纪基岩裂隙水广泛分布于基岩区，地下水埋深一般大于10m。</w:t>
      </w:r>
    </w:p>
    <w:p>
      <w:pPr>
        <w:pStyle w:val="1167"/>
        <w:spacing w:line="48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 xml:space="preserve">5 </w:t>
      </w:r>
      <w:r>
        <w:rPr>
          <w:rFonts w:asciiTheme="minorEastAsia" w:hAnsiTheme="minorEastAsia" w:eastAsiaTheme="minorEastAsia"/>
          <w:color w:val="000000" w:themeColor="text1"/>
          <w14:textFill>
            <w14:solidFill>
              <w14:schemeClr w14:val="tx1"/>
            </w14:solidFill>
          </w14:textFill>
        </w:rPr>
        <w:t>土壤</w:t>
      </w:r>
      <w:bookmarkEnd w:id="123"/>
      <w:r>
        <w:rPr>
          <w:rFonts w:hint="eastAsia" w:asciiTheme="minorEastAsia" w:hAnsiTheme="minorEastAsia" w:eastAsiaTheme="minorEastAsia"/>
          <w:color w:val="000000" w:themeColor="text1"/>
          <w14:textFill>
            <w14:solidFill>
              <w14:schemeClr w14:val="tx1"/>
            </w14:solidFill>
          </w14:textFill>
        </w:rPr>
        <w:t>及植被</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安达土壤处在东亚大陆地带性土壤-黑钙土带内。在形成过程中，受周围自然条件影响，在这一具有代表性的土壤带内，又发育了较大面积的隐域性土壤-盐碱化草甸土、沼泽土和风沙土。全市土壤面积33.36万公顷，大体上可分为6类。</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①黑钙土类。俗称</w:t>
      </w:r>
      <w:r>
        <w:rPr>
          <w:rFonts w:hint="eastAsia" w:asciiTheme="minorEastAsia" w:hAnsiTheme="minorEastAsia" w:eastAsiaTheme="minorEastAsia" w:cstheme="minorEastAsia"/>
          <w:bCs/>
          <w:szCs w:val="28"/>
        </w:rPr>
        <w:t>"黑土"</w:t>
      </w:r>
      <w:r>
        <w:rPr>
          <w:rFonts w:asciiTheme="minorEastAsia" w:hAnsiTheme="minorEastAsia" w:eastAsiaTheme="minorEastAsia"/>
          <w:bCs/>
          <w:szCs w:val="28"/>
        </w:rPr>
        <w:t>，包括碳酸盐草甸黑钙土和粘底草甸黑钙土，面积为10.35万公顷，占全市土壤面积的31.03%，其中耕地7860公顷，是安达市主要的农业用地。全市各乡、镇、场均有分布。</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②草甸土类。主要分布在冲积湖积平原低洼地带，面积为17.22万公顷，占全市土壤面积的51.62%，是地下水和地表水的汇集中心，土壤溶液中所含矿物质养分较丰富。这类土壤由于所处条件的不同，分别发育为碳酸盐草甸土、碳酸盐潜育草甸土、盐化草甸土和碱化草甸土。</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③沼泽土类。主要分布在平原低洼地区或水泡子周围，与盐渍化土壤组成复区。面积为1.23万公顷，占全市总面积的3.09%。因地势低洼，雨季常有积水，排水不畅，盐分易于聚积；土壤水分过多，通气不良，不适宜耕作。</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④盐土类。面积2.01万公顷，占全市土壤面积的6.03%，遍布全市各乡、镇、场。盐土类可分为草甸盐土、碱化盐土、沼泽化盐土。</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⑤碱土类。面积1.81万公顷，占全市土壤面积的5.43%。广泛分布在平原低洼地带，与盐土、盐化草甸土呈复区分布。</w:t>
      </w:r>
    </w:p>
    <w:p>
      <w:pPr>
        <w:adjustRightInd/>
        <w:snapToGrid/>
        <w:spacing w:line="480" w:lineRule="exact"/>
        <w:ind w:firstLine="560"/>
        <w:rPr>
          <w:rFonts w:asciiTheme="minorEastAsia" w:hAnsiTheme="minorEastAsia" w:eastAsiaTheme="minorEastAsia"/>
          <w:bCs/>
          <w:szCs w:val="28"/>
        </w:rPr>
      </w:pPr>
      <w:r>
        <w:rPr>
          <w:rFonts w:asciiTheme="minorEastAsia" w:hAnsiTheme="minorEastAsia" w:eastAsiaTheme="minorEastAsia"/>
          <w:bCs/>
          <w:szCs w:val="28"/>
        </w:rPr>
        <w:t>⑥砂土类。砂土属黑钙土型，常见为固定已久的砂丘，面积4133公顷，占全市土壤面积的1.24%。主要分布在几个蓄水泡沼沿岸，土质瘠薄，风蚀严重。</w:t>
      </w:r>
    </w:p>
    <w:p>
      <w:pPr>
        <w:pStyle w:val="638"/>
        <w:rPr>
          <w:color w:val="000000" w:themeColor="text1"/>
          <w14:textFill>
            <w14:solidFill>
              <w14:schemeClr w14:val="tx1"/>
            </w14:solidFill>
          </w14:textFill>
        </w:rPr>
      </w:pPr>
      <w:bookmarkStart w:id="131" w:name="_Toc40515438"/>
      <w:r>
        <w:rPr>
          <w:color w:val="000000" w:themeColor="text1"/>
          <w14:textFill>
            <w14:solidFill>
              <w14:schemeClr w14:val="tx1"/>
            </w14:solidFill>
          </w14:textFill>
        </w:rPr>
        <w:t>4.2 环境保护目标调查</w:t>
      </w:r>
      <w:bookmarkEnd w:id="124"/>
      <w:bookmarkEnd w:id="131"/>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根据</w:t>
      </w:r>
      <w:r>
        <w:rPr>
          <w:rFonts w:hint="eastAsia" w:asciiTheme="minorEastAsia" w:hAnsiTheme="minorEastAsia" w:eastAsiaTheme="minorEastAsia"/>
          <w:color w:val="000000" w:themeColor="text1"/>
          <w:szCs w:val="28"/>
          <w14:textFill>
            <w14:solidFill>
              <w14:schemeClr w14:val="tx1"/>
            </w14:solidFill>
          </w14:textFill>
        </w:rPr>
        <w:t>《建设项目环境影响评价技术导则 总纲》（HJ2.1-2016）进行环境保护目标调查，调查评价范围内环境功能区划和主要环境敏感区，详细了解环境保护目标的地理位置、服务功能、四至范围、保护对象和要求等，本项目周围无国家、省、市级自然保护区、风景名胜区和文物保护单位等环境敏感区，具体见表4-2-1。</w:t>
      </w:r>
    </w:p>
    <w:p>
      <w:pPr>
        <w:tabs>
          <w:tab w:val="center" w:pos="4252"/>
        </w:tabs>
        <w:ind w:firstLine="0" w:firstLineChars="0"/>
        <w:rPr>
          <w:color w:val="000000" w:themeColor="text1"/>
          <w:szCs w:val="28"/>
          <w14:textFill>
            <w14:solidFill>
              <w14:schemeClr w14:val="tx1"/>
            </w14:solidFill>
          </w14:textFill>
        </w:rPr>
        <w:sectPr>
          <w:footerReference r:id="rId31" w:type="default"/>
          <w:pgSz w:w="11907" w:h="16840"/>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ind w:firstLine="480"/>
        <w:jc w:val="center"/>
        <w:rPr>
          <w:rFonts w:asciiTheme="minorEastAsia" w:hAnsiTheme="minorEastAsia" w:eastAsiaTheme="minorEastAsia"/>
          <w:bCs/>
          <w:iCs/>
          <w:color w:val="auto"/>
          <w:sz w:val="24"/>
          <w:highlight w:val="none"/>
        </w:rPr>
      </w:pPr>
      <w:r>
        <w:rPr>
          <w:rFonts w:asciiTheme="minorEastAsia" w:hAnsiTheme="minorEastAsia" w:eastAsiaTheme="minorEastAsia"/>
          <w:bCs/>
          <w:iCs/>
          <w:color w:val="auto"/>
          <w:sz w:val="24"/>
          <w:highlight w:val="none"/>
        </w:rPr>
        <w:t>表4-2-1 主要环境保护目标调查情况</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00"/>
        <w:gridCol w:w="1112"/>
        <w:gridCol w:w="1276"/>
        <w:gridCol w:w="1236"/>
        <w:gridCol w:w="822"/>
        <w:gridCol w:w="1974"/>
        <w:gridCol w:w="1473"/>
        <w:gridCol w:w="1343"/>
        <w:gridCol w:w="2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序号</w:t>
            </w:r>
          </w:p>
        </w:tc>
        <w:tc>
          <w:tcPr>
            <w:tcW w:w="1300"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环境要素</w:t>
            </w:r>
          </w:p>
        </w:tc>
        <w:tc>
          <w:tcPr>
            <w:tcW w:w="1112"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保护对象</w:t>
            </w:r>
          </w:p>
        </w:tc>
        <w:tc>
          <w:tcPr>
            <w:tcW w:w="2512" w:type="dxa"/>
            <w:gridSpan w:val="2"/>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地理位置</w:t>
            </w:r>
          </w:p>
        </w:tc>
        <w:tc>
          <w:tcPr>
            <w:tcW w:w="822"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方位</w:t>
            </w:r>
          </w:p>
        </w:tc>
        <w:tc>
          <w:tcPr>
            <w:tcW w:w="1974"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距厂界最近距离（m）</w:t>
            </w:r>
          </w:p>
        </w:tc>
        <w:tc>
          <w:tcPr>
            <w:tcW w:w="147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服务功能</w:t>
            </w:r>
          </w:p>
        </w:tc>
        <w:tc>
          <w:tcPr>
            <w:tcW w:w="134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功能区划</w:t>
            </w:r>
          </w:p>
        </w:tc>
        <w:tc>
          <w:tcPr>
            <w:tcW w:w="2672"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3" w:type="dxa"/>
            <w:vMerge w:val="continue"/>
            <w:vAlign w:val="center"/>
          </w:tcPr>
          <w:p>
            <w:pPr>
              <w:pStyle w:val="665"/>
              <w:spacing w:line="300" w:lineRule="exact"/>
              <w:rPr>
                <w:rFonts w:asciiTheme="minorEastAsia" w:hAnsiTheme="minorEastAsia" w:eastAsiaTheme="minorEastAsia"/>
                <w:color w:val="auto"/>
                <w:highlight w:val="none"/>
              </w:rPr>
            </w:pPr>
          </w:p>
        </w:tc>
        <w:tc>
          <w:tcPr>
            <w:tcW w:w="1300" w:type="dxa"/>
            <w:vMerge w:val="continue"/>
            <w:vAlign w:val="center"/>
          </w:tcPr>
          <w:p>
            <w:pPr>
              <w:pStyle w:val="665"/>
              <w:spacing w:line="300" w:lineRule="exact"/>
              <w:rPr>
                <w:rFonts w:asciiTheme="minorEastAsia" w:hAnsiTheme="minorEastAsia" w:eastAsiaTheme="minorEastAsia"/>
                <w:color w:val="auto"/>
                <w:highlight w:val="none"/>
              </w:rPr>
            </w:pPr>
          </w:p>
        </w:tc>
        <w:tc>
          <w:tcPr>
            <w:tcW w:w="1112" w:type="dxa"/>
            <w:vMerge w:val="continue"/>
            <w:vAlign w:val="center"/>
          </w:tcPr>
          <w:p>
            <w:pPr>
              <w:pStyle w:val="665"/>
              <w:spacing w:line="300" w:lineRule="exact"/>
              <w:rPr>
                <w:rFonts w:asciiTheme="minorEastAsia" w:hAnsiTheme="minorEastAsia" w:eastAsiaTheme="minorEastAsia"/>
                <w:color w:val="auto"/>
                <w:highlight w:val="none"/>
              </w:rPr>
            </w:pPr>
          </w:p>
        </w:tc>
        <w:tc>
          <w:tcPr>
            <w:tcW w:w="1276"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东经（°）</w:t>
            </w:r>
          </w:p>
        </w:tc>
        <w:tc>
          <w:tcPr>
            <w:tcW w:w="1236"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北纬（°）</w:t>
            </w:r>
          </w:p>
        </w:tc>
        <w:tc>
          <w:tcPr>
            <w:tcW w:w="822" w:type="dxa"/>
            <w:vMerge w:val="continue"/>
            <w:vAlign w:val="center"/>
          </w:tcPr>
          <w:p>
            <w:pPr>
              <w:pStyle w:val="665"/>
              <w:spacing w:line="300" w:lineRule="exact"/>
              <w:rPr>
                <w:rFonts w:asciiTheme="minorEastAsia" w:hAnsiTheme="minorEastAsia" w:eastAsiaTheme="minorEastAsia"/>
                <w:color w:val="auto"/>
                <w:highlight w:val="none"/>
              </w:rPr>
            </w:pPr>
          </w:p>
        </w:tc>
        <w:tc>
          <w:tcPr>
            <w:tcW w:w="1974" w:type="dxa"/>
            <w:vMerge w:val="continue"/>
            <w:vAlign w:val="center"/>
          </w:tcPr>
          <w:p>
            <w:pPr>
              <w:pStyle w:val="665"/>
              <w:spacing w:line="300" w:lineRule="exact"/>
              <w:rPr>
                <w:rFonts w:asciiTheme="minorEastAsia" w:hAnsiTheme="minorEastAsia" w:eastAsiaTheme="minorEastAsia"/>
                <w:color w:val="auto"/>
                <w:highlight w:val="none"/>
              </w:rPr>
            </w:pPr>
          </w:p>
        </w:tc>
        <w:tc>
          <w:tcPr>
            <w:tcW w:w="1473" w:type="dxa"/>
            <w:vMerge w:val="continue"/>
            <w:vAlign w:val="center"/>
          </w:tcPr>
          <w:p>
            <w:pPr>
              <w:pStyle w:val="665"/>
              <w:spacing w:line="300" w:lineRule="exact"/>
              <w:rPr>
                <w:rFonts w:asciiTheme="minorEastAsia" w:hAnsiTheme="minorEastAsia" w:eastAsiaTheme="minorEastAsia"/>
                <w:color w:val="auto"/>
                <w:highlight w:val="none"/>
              </w:rPr>
            </w:pPr>
          </w:p>
        </w:tc>
        <w:tc>
          <w:tcPr>
            <w:tcW w:w="1343" w:type="dxa"/>
            <w:vMerge w:val="continue"/>
            <w:vAlign w:val="center"/>
          </w:tcPr>
          <w:p>
            <w:pPr>
              <w:pStyle w:val="665"/>
              <w:spacing w:line="300" w:lineRule="exact"/>
              <w:rPr>
                <w:rFonts w:asciiTheme="minorEastAsia" w:hAnsiTheme="minorEastAsia" w:eastAsiaTheme="minorEastAsia"/>
                <w:color w:val="auto"/>
                <w:highlight w:val="none"/>
              </w:rPr>
            </w:pPr>
          </w:p>
        </w:tc>
        <w:tc>
          <w:tcPr>
            <w:tcW w:w="2672" w:type="dxa"/>
            <w:vMerge w:val="continue"/>
            <w:vAlign w:val="center"/>
          </w:tcPr>
          <w:p>
            <w:pPr>
              <w:pStyle w:val="665"/>
              <w:spacing w:line="30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7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1300"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环境空气</w:t>
            </w:r>
          </w:p>
        </w:tc>
        <w:tc>
          <w:tcPr>
            <w:tcW w:w="1112" w:type="dxa"/>
            <w:vAlign w:val="center"/>
          </w:tcPr>
          <w:p>
            <w:pPr>
              <w:adjustRightInd w:val="0"/>
              <w:snapToGrid w:val="0"/>
              <w:spacing w:after="0" w:line="400" w:lineRule="exact"/>
              <w:ind w:left="0" w:leftChars="0" w:firstLine="0" w:firstLineChars="0"/>
              <w:jc w:val="center"/>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鞠家窑</w:t>
            </w:r>
          </w:p>
        </w:tc>
        <w:tc>
          <w:tcPr>
            <w:tcW w:w="1276" w:type="dxa"/>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125.47297</w:t>
            </w:r>
          </w:p>
        </w:tc>
        <w:tc>
          <w:tcPr>
            <w:tcW w:w="1236" w:type="dxa"/>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46.51824</w:t>
            </w:r>
          </w:p>
        </w:tc>
        <w:tc>
          <w:tcPr>
            <w:tcW w:w="822" w:type="dxa"/>
            <w:vAlign w:val="center"/>
          </w:tcPr>
          <w:p>
            <w:pPr>
              <w:pStyle w:val="665"/>
              <w:spacing w:line="400" w:lineRule="exact"/>
              <w:ind w:firstLine="0" w:firstLineChars="0"/>
              <w:rPr>
                <w:rFonts w:hint="eastAsia" w:cs="Times New Roman" w:asciiTheme="minorEastAsia" w:hAnsiTheme="minorEastAsia" w:eastAsiaTheme="minorEastAsia"/>
                <w:bCs/>
                <w:color w:val="auto"/>
                <w:spacing w:val="-20"/>
                <w:kern w:val="0"/>
                <w:sz w:val="21"/>
                <w:szCs w:val="21"/>
                <w:highlight w:val="none"/>
                <w:lang w:val="en-US" w:eastAsia="zh-CN" w:bidi="ar-SA"/>
              </w:rPr>
            </w:pPr>
            <w:r>
              <w:rPr>
                <w:rFonts w:hint="eastAsia" w:asciiTheme="minorEastAsia" w:hAnsiTheme="minorEastAsia" w:eastAsiaTheme="minorEastAsia"/>
                <w:color w:val="auto"/>
                <w:spacing w:val="-20"/>
                <w:highlight w:val="none"/>
              </w:rPr>
              <w:t>N</w:t>
            </w:r>
          </w:p>
        </w:tc>
        <w:tc>
          <w:tcPr>
            <w:tcW w:w="1974" w:type="dxa"/>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863</w:t>
            </w:r>
          </w:p>
        </w:tc>
        <w:tc>
          <w:tcPr>
            <w:tcW w:w="147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居住</w:t>
            </w:r>
          </w:p>
        </w:tc>
        <w:tc>
          <w:tcPr>
            <w:tcW w:w="1343"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二类</w:t>
            </w:r>
          </w:p>
        </w:tc>
        <w:tc>
          <w:tcPr>
            <w:tcW w:w="2672"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《环境空气质量标准》（GB3095-2012）</w:t>
            </w:r>
            <w:r>
              <w:rPr>
                <w:rFonts w:hint="eastAsia" w:asciiTheme="minorEastAsia" w:hAnsiTheme="minorEastAsia" w:eastAsiaTheme="minorEastAsia"/>
                <w:color w:val="auto"/>
                <w:highlight w:val="none"/>
              </w:rPr>
              <w:t>及其</w:t>
            </w:r>
            <w:r>
              <w:rPr>
                <w:rFonts w:asciiTheme="minorEastAsia" w:hAnsiTheme="minorEastAsia" w:eastAsiaTheme="minorEastAsia"/>
                <w:color w:val="auto"/>
                <w:highlight w:val="none"/>
              </w:rPr>
              <w:t>修改单</w:t>
            </w:r>
            <w:r>
              <w:rPr>
                <w:rFonts w:hint="eastAsia" w:asciiTheme="minorEastAsia" w:hAnsiTheme="minorEastAsia" w:eastAsiaTheme="minorEastAsia"/>
                <w:color w:val="auto"/>
                <w:highlight w:val="none"/>
              </w:rPr>
              <w:t>中</w:t>
            </w:r>
            <w:r>
              <w:rPr>
                <w:rFonts w:asciiTheme="minorEastAsia" w:hAnsiTheme="minorEastAsia" w:eastAsiaTheme="minorEastAsia"/>
                <w:color w:val="auto"/>
                <w:highlight w:val="none"/>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73" w:type="dxa"/>
            <w:vMerge w:val="continue"/>
            <w:vAlign w:val="center"/>
          </w:tcPr>
          <w:p>
            <w:pPr>
              <w:pStyle w:val="665"/>
              <w:spacing w:line="300" w:lineRule="exact"/>
              <w:rPr>
                <w:rFonts w:asciiTheme="minorEastAsia" w:hAnsiTheme="minorEastAsia" w:eastAsiaTheme="minorEastAsia"/>
                <w:color w:val="auto"/>
                <w:highlight w:val="none"/>
              </w:rPr>
            </w:pPr>
          </w:p>
        </w:tc>
        <w:tc>
          <w:tcPr>
            <w:tcW w:w="1300" w:type="dxa"/>
            <w:vMerge w:val="continue"/>
            <w:vAlign w:val="center"/>
          </w:tcPr>
          <w:p>
            <w:pPr>
              <w:pStyle w:val="665"/>
              <w:spacing w:line="300" w:lineRule="exact"/>
              <w:rPr>
                <w:rFonts w:asciiTheme="minorEastAsia" w:hAnsiTheme="minorEastAsia" w:eastAsiaTheme="minorEastAsia"/>
                <w:color w:val="auto"/>
                <w:highlight w:val="none"/>
              </w:rPr>
            </w:pPr>
          </w:p>
        </w:tc>
        <w:tc>
          <w:tcPr>
            <w:tcW w:w="1112" w:type="dxa"/>
            <w:vAlign w:val="center"/>
          </w:tcPr>
          <w:p>
            <w:pPr>
              <w:adjustRightInd w:val="0"/>
              <w:snapToGrid w:val="0"/>
              <w:spacing w:after="0" w:line="400" w:lineRule="exact"/>
              <w:ind w:left="0" w:leftChars="0" w:firstLine="0" w:firstLineChars="0"/>
              <w:jc w:val="center"/>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红星村</w:t>
            </w:r>
          </w:p>
        </w:tc>
        <w:tc>
          <w:tcPr>
            <w:tcW w:w="1276" w:type="dxa"/>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125.44506</w:t>
            </w:r>
          </w:p>
        </w:tc>
        <w:tc>
          <w:tcPr>
            <w:tcW w:w="1236" w:type="dxa"/>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46.48876</w:t>
            </w:r>
          </w:p>
        </w:tc>
        <w:tc>
          <w:tcPr>
            <w:tcW w:w="822" w:type="dxa"/>
            <w:vAlign w:val="center"/>
          </w:tcPr>
          <w:p>
            <w:pPr>
              <w:pStyle w:val="665"/>
              <w:spacing w:line="400" w:lineRule="exact"/>
              <w:ind w:firstLine="0" w:firstLineChars="0"/>
              <w:rPr>
                <w:rFonts w:cs="Times New Roman" w:asciiTheme="minorEastAsia" w:hAnsiTheme="minorEastAsia" w:eastAsiaTheme="minorEastAsia"/>
                <w:bCs/>
                <w:color w:val="auto"/>
                <w:spacing w:val="-20"/>
                <w:kern w:val="0"/>
                <w:sz w:val="21"/>
                <w:szCs w:val="21"/>
                <w:highlight w:val="none"/>
                <w:lang w:val="en-US" w:eastAsia="zh-CN" w:bidi="ar-SA"/>
              </w:rPr>
            </w:pPr>
            <w:r>
              <w:rPr>
                <w:rFonts w:hint="eastAsia" w:asciiTheme="minorEastAsia" w:hAnsiTheme="minorEastAsia" w:eastAsiaTheme="minorEastAsia"/>
                <w:color w:val="auto"/>
                <w:spacing w:val="-20"/>
                <w:highlight w:val="none"/>
              </w:rPr>
              <w:t>W</w:t>
            </w:r>
          </w:p>
        </w:tc>
        <w:tc>
          <w:tcPr>
            <w:tcW w:w="1974" w:type="dxa"/>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2586</w:t>
            </w:r>
          </w:p>
        </w:tc>
        <w:tc>
          <w:tcPr>
            <w:tcW w:w="1473" w:type="dxa"/>
            <w:vMerge w:val="continue"/>
            <w:vAlign w:val="center"/>
          </w:tcPr>
          <w:p>
            <w:pPr>
              <w:pStyle w:val="665"/>
              <w:spacing w:line="300" w:lineRule="exact"/>
              <w:rPr>
                <w:rFonts w:asciiTheme="minorEastAsia" w:hAnsiTheme="minorEastAsia" w:eastAsiaTheme="minorEastAsia"/>
                <w:color w:val="auto"/>
                <w:highlight w:val="none"/>
              </w:rPr>
            </w:pPr>
          </w:p>
        </w:tc>
        <w:tc>
          <w:tcPr>
            <w:tcW w:w="1343" w:type="dxa"/>
            <w:vMerge w:val="continue"/>
            <w:vAlign w:val="center"/>
          </w:tcPr>
          <w:p>
            <w:pPr>
              <w:pStyle w:val="665"/>
              <w:spacing w:line="300" w:lineRule="exact"/>
              <w:rPr>
                <w:rFonts w:asciiTheme="minorEastAsia" w:hAnsiTheme="minorEastAsia" w:eastAsiaTheme="minorEastAsia"/>
                <w:color w:val="auto"/>
                <w:highlight w:val="none"/>
              </w:rPr>
            </w:pPr>
          </w:p>
        </w:tc>
        <w:tc>
          <w:tcPr>
            <w:tcW w:w="2672" w:type="dxa"/>
            <w:vMerge w:val="continue"/>
            <w:vAlign w:val="center"/>
          </w:tcPr>
          <w:p>
            <w:pPr>
              <w:pStyle w:val="665"/>
              <w:spacing w:line="30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3" w:type="dxa"/>
            <w:vMerge w:val="restart"/>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p>
        </w:tc>
        <w:tc>
          <w:tcPr>
            <w:tcW w:w="1300"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地下水环境</w:t>
            </w:r>
          </w:p>
        </w:tc>
        <w:tc>
          <w:tcPr>
            <w:tcW w:w="1112" w:type="dxa"/>
            <w:tcBorders>
              <w:bottom w:val="single" w:color="auto" w:sz="2" w:space="0"/>
            </w:tcBorders>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鞠家窑</w:t>
            </w:r>
          </w:p>
        </w:tc>
        <w:tc>
          <w:tcPr>
            <w:tcW w:w="1276" w:type="dxa"/>
            <w:tcBorders>
              <w:bottom w:val="single" w:color="auto" w:sz="2" w:space="0"/>
            </w:tcBorders>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宋体" w:hAnsi="宋体" w:eastAsia="宋体"/>
                <w:color w:val="auto"/>
                <w:highlight w:val="none"/>
                <w:lang w:val="en-US" w:eastAsia="zh-CN"/>
              </w:rPr>
              <w:t>125.474554</w:t>
            </w:r>
          </w:p>
        </w:tc>
        <w:tc>
          <w:tcPr>
            <w:tcW w:w="1236" w:type="dxa"/>
            <w:tcBorders>
              <w:bottom w:val="single" w:color="auto" w:sz="2" w:space="0"/>
            </w:tcBorders>
            <w:vAlign w:val="center"/>
          </w:tcPr>
          <w:p>
            <w:pPr>
              <w:pStyle w:val="665"/>
              <w:spacing w:line="400" w:lineRule="exact"/>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ascii="宋体" w:hAnsi="宋体" w:eastAsia="宋体"/>
                <w:color w:val="auto"/>
                <w:highlight w:val="none"/>
              </w:rPr>
              <w:t>4</w:t>
            </w:r>
            <w:r>
              <w:rPr>
                <w:rFonts w:hint="eastAsia" w:ascii="宋体" w:hAnsi="宋体" w:eastAsia="宋体"/>
                <w:color w:val="auto"/>
                <w:highlight w:val="none"/>
                <w:lang w:val="en-US" w:eastAsia="zh-CN"/>
              </w:rPr>
              <w:t>6.518133</w:t>
            </w:r>
          </w:p>
        </w:tc>
        <w:tc>
          <w:tcPr>
            <w:tcW w:w="822" w:type="dxa"/>
            <w:tcBorders>
              <w:bottom w:val="single" w:color="auto" w:sz="2" w:space="0"/>
            </w:tcBorders>
            <w:vAlign w:val="center"/>
          </w:tcPr>
          <w:p>
            <w:pPr>
              <w:pStyle w:val="665"/>
              <w:spacing w:line="400" w:lineRule="exact"/>
              <w:ind w:firstLine="0" w:firstLineChars="0"/>
              <w:rPr>
                <w:rFonts w:cs="Times New Roman" w:asciiTheme="minorEastAsia" w:hAnsiTheme="minorEastAsia" w:eastAsiaTheme="minorEastAsia"/>
                <w:bCs/>
                <w:color w:val="auto"/>
                <w:spacing w:val="-20"/>
                <w:kern w:val="0"/>
                <w:sz w:val="21"/>
                <w:szCs w:val="21"/>
                <w:highlight w:val="none"/>
                <w:lang w:val="en-US" w:eastAsia="zh-CN" w:bidi="ar-SA"/>
              </w:rPr>
            </w:pPr>
            <w:r>
              <w:rPr>
                <w:rFonts w:hint="eastAsia" w:asciiTheme="minorEastAsia" w:hAnsiTheme="minorEastAsia" w:eastAsiaTheme="minorEastAsia"/>
                <w:color w:val="auto"/>
                <w:spacing w:val="-20"/>
                <w:highlight w:val="none"/>
              </w:rPr>
              <w:t>N</w:t>
            </w:r>
          </w:p>
        </w:tc>
        <w:tc>
          <w:tcPr>
            <w:tcW w:w="1974" w:type="dxa"/>
            <w:tcBorders>
              <w:bottom w:val="single" w:color="auto" w:sz="2" w:space="0"/>
            </w:tcBorders>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887</w:t>
            </w:r>
          </w:p>
        </w:tc>
        <w:tc>
          <w:tcPr>
            <w:tcW w:w="1473" w:type="dxa"/>
            <w:tcBorders>
              <w:bottom w:val="single" w:color="auto" w:sz="2" w:space="0"/>
            </w:tcBorders>
            <w:vAlign w:val="center"/>
          </w:tcPr>
          <w:p>
            <w:pPr>
              <w:pStyle w:val="665"/>
              <w:spacing w:line="36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灌溉井</w:t>
            </w:r>
          </w:p>
        </w:tc>
        <w:tc>
          <w:tcPr>
            <w:tcW w:w="1343" w:type="dxa"/>
            <w:vMerge w:val="restart"/>
            <w:vAlign w:val="center"/>
          </w:tcPr>
          <w:p>
            <w:pPr>
              <w:pStyle w:val="665"/>
              <w:spacing w:line="300" w:lineRule="exact"/>
              <w:rPr>
                <w:rFonts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Ⅲ</w:t>
            </w:r>
            <w:r>
              <w:rPr>
                <w:rFonts w:asciiTheme="minorEastAsia" w:hAnsiTheme="minorEastAsia" w:eastAsiaTheme="minorEastAsia"/>
                <w:color w:val="auto"/>
                <w:highlight w:val="none"/>
              </w:rPr>
              <w:t>类</w:t>
            </w:r>
          </w:p>
        </w:tc>
        <w:tc>
          <w:tcPr>
            <w:tcW w:w="2672" w:type="dxa"/>
            <w:vMerge w:val="restart"/>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《地下水质量标准》（GB/T14848-2017）</w:t>
            </w:r>
            <w:r>
              <w:rPr>
                <w:rFonts w:hint="eastAsia" w:cs="宋体" w:asciiTheme="minorEastAsia" w:hAnsiTheme="minorEastAsia" w:eastAsiaTheme="minorEastAsia"/>
                <w:color w:val="auto"/>
                <w:highlight w:val="none"/>
              </w:rPr>
              <w:t>Ⅲ</w:t>
            </w:r>
            <w:r>
              <w:rPr>
                <w:rFonts w:asciiTheme="minorEastAsia" w:hAnsiTheme="minorEastAsia" w:eastAsiaTheme="minorEastAsia"/>
                <w:color w:val="auto"/>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Merge w:val="continue"/>
            <w:vAlign w:val="center"/>
          </w:tcPr>
          <w:p>
            <w:pPr>
              <w:pStyle w:val="665"/>
              <w:spacing w:line="300" w:lineRule="exact"/>
              <w:rPr>
                <w:rFonts w:asciiTheme="minorEastAsia" w:hAnsiTheme="minorEastAsia" w:eastAsiaTheme="minorEastAsia"/>
                <w:color w:val="auto"/>
                <w:highlight w:val="none"/>
              </w:rPr>
            </w:pPr>
          </w:p>
        </w:tc>
        <w:tc>
          <w:tcPr>
            <w:tcW w:w="1300" w:type="dxa"/>
            <w:vMerge w:val="continue"/>
            <w:vAlign w:val="center"/>
          </w:tcPr>
          <w:p>
            <w:pPr>
              <w:pStyle w:val="665"/>
              <w:spacing w:line="300" w:lineRule="exact"/>
              <w:rPr>
                <w:rFonts w:asciiTheme="minorEastAsia" w:hAnsiTheme="minorEastAsia" w:eastAsiaTheme="minorEastAsia"/>
                <w:color w:val="auto"/>
                <w:highlight w:val="none"/>
              </w:rPr>
            </w:pPr>
          </w:p>
        </w:tc>
        <w:tc>
          <w:tcPr>
            <w:tcW w:w="1112"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鞠家窑</w:t>
            </w:r>
          </w:p>
        </w:tc>
        <w:tc>
          <w:tcPr>
            <w:tcW w:w="1276"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125.47297</w:t>
            </w:r>
          </w:p>
        </w:tc>
        <w:tc>
          <w:tcPr>
            <w:tcW w:w="1236"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46.51824</w:t>
            </w:r>
          </w:p>
        </w:tc>
        <w:tc>
          <w:tcPr>
            <w:tcW w:w="822" w:type="dxa"/>
            <w:tcBorders>
              <w:top w:val="single" w:color="auto" w:sz="2" w:space="0"/>
              <w:bottom w:val="single" w:color="auto" w:sz="2" w:space="0"/>
            </w:tcBorders>
            <w:vAlign w:val="center"/>
          </w:tcPr>
          <w:p>
            <w:pPr>
              <w:pStyle w:val="665"/>
              <w:spacing w:line="400" w:lineRule="exact"/>
              <w:ind w:firstLine="0" w:firstLineChars="0"/>
              <w:rPr>
                <w:rFonts w:cs="Times New Roman" w:asciiTheme="minorEastAsia" w:hAnsiTheme="minorEastAsia" w:eastAsiaTheme="minorEastAsia"/>
                <w:bCs/>
                <w:color w:val="auto"/>
                <w:spacing w:val="-20"/>
                <w:kern w:val="0"/>
                <w:sz w:val="21"/>
                <w:szCs w:val="21"/>
                <w:highlight w:val="none"/>
                <w:lang w:val="en-US" w:eastAsia="zh-CN" w:bidi="ar-SA"/>
              </w:rPr>
            </w:pPr>
            <w:r>
              <w:rPr>
                <w:rFonts w:hint="eastAsia" w:asciiTheme="minorEastAsia" w:hAnsiTheme="minorEastAsia" w:eastAsiaTheme="minorEastAsia"/>
                <w:color w:val="auto"/>
                <w:spacing w:val="-20"/>
                <w:highlight w:val="none"/>
              </w:rPr>
              <w:t>W</w:t>
            </w:r>
          </w:p>
        </w:tc>
        <w:tc>
          <w:tcPr>
            <w:tcW w:w="1974" w:type="dxa"/>
            <w:tcBorders>
              <w:top w:val="single" w:color="auto" w:sz="2" w:space="0"/>
              <w:bottom w:val="single" w:color="auto" w:sz="2" w:space="0"/>
            </w:tcBorders>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886</w:t>
            </w:r>
          </w:p>
        </w:tc>
        <w:tc>
          <w:tcPr>
            <w:tcW w:w="1473" w:type="dxa"/>
            <w:tcBorders>
              <w:top w:val="single" w:color="auto" w:sz="2" w:space="0"/>
              <w:bottom w:val="single" w:color="auto" w:sz="2" w:space="0"/>
            </w:tcBorders>
            <w:vAlign w:val="center"/>
          </w:tcPr>
          <w:p>
            <w:pPr>
              <w:pStyle w:val="665"/>
              <w:spacing w:line="360" w:lineRule="exact"/>
              <w:rPr>
                <w:rFonts w:hint="default" w:asciiTheme="minorEastAsia" w:hAnsiTheme="minorEastAsia" w:eastAsiaTheme="minorEastAsia"/>
                <w:color w:val="auto"/>
                <w:spacing w:val="-20"/>
                <w:highlight w:val="none"/>
                <w:lang w:val="en-US" w:eastAsia="zh-CN"/>
              </w:rPr>
            </w:pPr>
            <w:r>
              <w:rPr>
                <w:rFonts w:hint="eastAsia" w:asciiTheme="minorEastAsia" w:hAnsiTheme="minorEastAsia" w:eastAsiaTheme="minorEastAsia"/>
                <w:color w:val="auto"/>
                <w:spacing w:val="-20"/>
                <w:highlight w:val="none"/>
                <w:lang w:val="en-US" w:eastAsia="zh-CN"/>
              </w:rPr>
              <w:t>灌溉井</w:t>
            </w:r>
          </w:p>
        </w:tc>
        <w:tc>
          <w:tcPr>
            <w:tcW w:w="1343" w:type="dxa"/>
            <w:vMerge w:val="continue"/>
            <w:vAlign w:val="center"/>
          </w:tcPr>
          <w:p>
            <w:pPr>
              <w:pStyle w:val="665"/>
              <w:spacing w:line="300" w:lineRule="exact"/>
              <w:rPr>
                <w:rFonts w:cs="宋体" w:asciiTheme="minorEastAsia" w:hAnsiTheme="minorEastAsia" w:eastAsiaTheme="minorEastAsia"/>
                <w:color w:val="auto"/>
                <w:highlight w:val="none"/>
              </w:rPr>
            </w:pPr>
          </w:p>
        </w:tc>
        <w:tc>
          <w:tcPr>
            <w:tcW w:w="2672" w:type="dxa"/>
            <w:vMerge w:val="continue"/>
            <w:vAlign w:val="center"/>
          </w:tcPr>
          <w:p>
            <w:pPr>
              <w:pStyle w:val="665"/>
              <w:spacing w:line="30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3" w:type="dxa"/>
            <w:vMerge w:val="continue"/>
            <w:vAlign w:val="center"/>
          </w:tcPr>
          <w:p>
            <w:pPr>
              <w:pStyle w:val="665"/>
              <w:spacing w:line="300" w:lineRule="exact"/>
              <w:rPr>
                <w:rFonts w:asciiTheme="minorEastAsia" w:hAnsiTheme="minorEastAsia" w:eastAsiaTheme="minorEastAsia"/>
                <w:color w:val="auto"/>
                <w:highlight w:val="none"/>
              </w:rPr>
            </w:pPr>
          </w:p>
        </w:tc>
        <w:tc>
          <w:tcPr>
            <w:tcW w:w="1300" w:type="dxa"/>
            <w:vMerge w:val="continue"/>
            <w:vAlign w:val="center"/>
          </w:tcPr>
          <w:p>
            <w:pPr>
              <w:pStyle w:val="665"/>
              <w:spacing w:line="300" w:lineRule="exact"/>
              <w:rPr>
                <w:rFonts w:asciiTheme="minorEastAsia" w:hAnsiTheme="minorEastAsia" w:eastAsiaTheme="minorEastAsia"/>
                <w:color w:val="auto"/>
                <w:highlight w:val="none"/>
              </w:rPr>
            </w:pPr>
          </w:p>
        </w:tc>
        <w:tc>
          <w:tcPr>
            <w:tcW w:w="1112"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红星村</w:t>
            </w:r>
          </w:p>
        </w:tc>
        <w:tc>
          <w:tcPr>
            <w:tcW w:w="1276"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hint="default"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125.445065</w:t>
            </w:r>
          </w:p>
        </w:tc>
        <w:tc>
          <w:tcPr>
            <w:tcW w:w="1236"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hint="default"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SA"/>
              </w:rPr>
              <w:t>46.488759</w:t>
            </w:r>
          </w:p>
        </w:tc>
        <w:tc>
          <w:tcPr>
            <w:tcW w:w="822" w:type="dxa"/>
            <w:tcBorders>
              <w:top w:val="single" w:color="auto" w:sz="2" w:space="0"/>
              <w:bottom w:val="single" w:color="auto" w:sz="6" w:space="0"/>
            </w:tcBorders>
            <w:vAlign w:val="center"/>
          </w:tcPr>
          <w:p>
            <w:pPr>
              <w:pStyle w:val="665"/>
              <w:spacing w:line="400" w:lineRule="exact"/>
              <w:ind w:firstLine="0" w:firstLineChars="0"/>
              <w:rPr>
                <w:rFonts w:cs="Times New Roman" w:asciiTheme="minorEastAsia" w:hAnsiTheme="minorEastAsia" w:eastAsiaTheme="minorEastAsia"/>
                <w:bCs/>
                <w:color w:val="auto"/>
                <w:spacing w:val="-20"/>
                <w:kern w:val="0"/>
                <w:sz w:val="21"/>
                <w:szCs w:val="21"/>
                <w:highlight w:val="none"/>
                <w:lang w:val="en-US" w:eastAsia="zh-CN" w:bidi="ar-SA"/>
              </w:rPr>
            </w:pPr>
            <w:r>
              <w:rPr>
                <w:rFonts w:hint="eastAsia" w:asciiTheme="minorEastAsia" w:hAnsiTheme="minorEastAsia" w:eastAsiaTheme="minorEastAsia"/>
                <w:color w:val="auto"/>
                <w:spacing w:val="-20"/>
                <w:highlight w:val="none"/>
              </w:rPr>
              <w:t>SW</w:t>
            </w:r>
          </w:p>
        </w:tc>
        <w:tc>
          <w:tcPr>
            <w:tcW w:w="1974" w:type="dxa"/>
            <w:tcBorders>
              <w:top w:val="single" w:color="auto" w:sz="2" w:space="0"/>
              <w:bottom w:val="single" w:color="auto" w:sz="6" w:space="0"/>
            </w:tcBorders>
            <w:vAlign w:val="center"/>
          </w:tcPr>
          <w:p>
            <w:pPr>
              <w:pStyle w:val="665"/>
              <w:spacing w:line="400" w:lineRule="exact"/>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2595</w:t>
            </w:r>
          </w:p>
        </w:tc>
        <w:tc>
          <w:tcPr>
            <w:tcW w:w="1473" w:type="dxa"/>
            <w:tcBorders>
              <w:top w:val="single" w:color="auto" w:sz="2" w:space="0"/>
              <w:bottom w:val="single" w:color="auto" w:sz="6" w:space="0"/>
            </w:tcBorders>
            <w:vAlign w:val="center"/>
          </w:tcPr>
          <w:p>
            <w:pPr>
              <w:pStyle w:val="665"/>
              <w:spacing w:line="360" w:lineRule="exact"/>
              <w:rPr>
                <w:rFonts w:hint="eastAsia" w:asciiTheme="minorEastAsia" w:hAnsiTheme="minorEastAsia" w:eastAsiaTheme="minorEastAsia"/>
                <w:color w:val="auto"/>
                <w:spacing w:val="-20"/>
                <w:highlight w:val="none"/>
                <w:lang w:eastAsia="zh-CN"/>
              </w:rPr>
            </w:pPr>
            <w:r>
              <w:rPr>
                <w:rFonts w:hint="eastAsia" w:asciiTheme="minorEastAsia" w:hAnsiTheme="minorEastAsia" w:eastAsiaTheme="minorEastAsia"/>
                <w:color w:val="auto"/>
                <w:spacing w:val="-20"/>
                <w:highlight w:val="none"/>
                <w:lang w:eastAsia="zh-CN"/>
              </w:rPr>
              <w:t>灌溉井</w:t>
            </w:r>
          </w:p>
        </w:tc>
        <w:tc>
          <w:tcPr>
            <w:tcW w:w="1343" w:type="dxa"/>
            <w:vMerge w:val="continue"/>
            <w:vAlign w:val="center"/>
          </w:tcPr>
          <w:p>
            <w:pPr>
              <w:pStyle w:val="665"/>
              <w:spacing w:line="300" w:lineRule="exact"/>
              <w:rPr>
                <w:rFonts w:cs="宋体" w:asciiTheme="minorEastAsia" w:hAnsiTheme="minorEastAsia" w:eastAsiaTheme="minorEastAsia"/>
                <w:color w:val="auto"/>
                <w:highlight w:val="none"/>
              </w:rPr>
            </w:pPr>
          </w:p>
        </w:tc>
        <w:tc>
          <w:tcPr>
            <w:tcW w:w="2672" w:type="dxa"/>
            <w:vMerge w:val="continue"/>
            <w:vAlign w:val="center"/>
          </w:tcPr>
          <w:p>
            <w:pPr>
              <w:pStyle w:val="665"/>
              <w:spacing w:line="30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73" w:type="dxa"/>
            <w:vMerge w:val="continue"/>
            <w:vAlign w:val="center"/>
          </w:tcPr>
          <w:p>
            <w:pPr>
              <w:pStyle w:val="665"/>
              <w:spacing w:line="300" w:lineRule="exact"/>
              <w:rPr>
                <w:rFonts w:asciiTheme="minorEastAsia" w:hAnsiTheme="minorEastAsia" w:eastAsiaTheme="minorEastAsia"/>
                <w:color w:val="auto"/>
                <w:highlight w:val="none"/>
              </w:rPr>
            </w:pPr>
          </w:p>
        </w:tc>
        <w:tc>
          <w:tcPr>
            <w:tcW w:w="1300" w:type="dxa"/>
            <w:vMerge w:val="continue"/>
            <w:vAlign w:val="center"/>
          </w:tcPr>
          <w:p>
            <w:pPr>
              <w:pStyle w:val="665"/>
              <w:spacing w:line="300" w:lineRule="exact"/>
              <w:rPr>
                <w:rFonts w:asciiTheme="minorEastAsia" w:hAnsiTheme="minorEastAsia" w:eastAsiaTheme="minorEastAsia"/>
                <w:color w:val="auto"/>
                <w:highlight w:val="none"/>
              </w:rPr>
            </w:pPr>
          </w:p>
        </w:tc>
        <w:tc>
          <w:tcPr>
            <w:tcW w:w="1112" w:type="dxa"/>
            <w:tcBorders>
              <w:top w:val="single" w:color="auto" w:sz="6"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厂区内饮用水井</w:t>
            </w:r>
          </w:p>
        </w:tc>
        <w:tc>
          <w:tcPr>
            <w:tcW w:w="1276" w:type="dxa"/>
            <w:tcBorders>
              <w:top w:val="single" w:color="auto" w:sz="6"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124.422655</w:t>
            </w:r>
          </w:p>
        </w:tc>
        <w:tc>
          <w:tcPr>
            <w:tcW w:w="1236" w:type="dxa"/>
            <w:tcBorders>
              <w:top w:val="single" w:color="auto" w:sz="6"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45.8487722</w:t>
            </w:r>
          </w:p>
        </w:tc>
        <w:tc>
          <w:tcPr>
            <w:tcW w:w="822" w:type="dxa"/>
            <w:tcBorders>
              <w:top w:val="single" w:color="auto" w:sz="6" w:space="0"/>
            </w:tcBorders>
            <w:vAlign w:val="center"/>
          </w:tcPr>
          <w:p>
            <w:pPr>
              <w:pStyle w:val="665"/>
              <w:spacing w:line="360" w:lineRule="exact"/>
              <w:rPr>
                <w:rFonts w:asciiTheme="minorEastAsia" w:hAnsiTheme="minorEastAsia" w:eastAsiaTheme="minorEastAsia"/>
                <w:color w:val="auto"/>
                <w:spacing w:val="-20"/>
                <w:highlight w:val="none"/>
              </w:rPr>
            </w:pPr>
            <w:r>
              <w:rPr>
                <w:rFonts w:hint="eastAsia" w:asciiTheme="minorEastAsia" w:hAnsiTheme="minorEastAsia" w:eastAsiaTheme="minorEastAsia"/>
                <w:color w:val="auto"/>
                <w:spacing w:val="-20"/>
                <w:highlight w:val="none"/>
              </w:rPr>
              <w:t>/</w:t>
            </w:r>
          </w:p>
        </w:tc>
        <w:tc>
          <w:tcPr>
            <w:tcW w:w="1974" w:type="dxa"/>
            <w:tcBorders>
              <w:top w:val="single" w:color="auto" w:sz="6"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1473" w:type="dxa"/>
            <w:tcBorders>
              <w:top w:val="single" w:color="auto" w:sz="6" w:space="0"/>
            </w:tcBorders>
            <w:vAlign w:val="center"/>
          </w:tcPr>
          <w:p>
            <w:pPr>
              <w:pStyle w:val="665"/>
              <w:spacing w:line="360" w:lineRule="exact"/>
              <w:rPr>
                <w:rFonts w:hint="eastAsia" w:asciiTheme="minorEastAsia" w:hAnsiTheme="minorEastAsia" w:eastAsiaTheme="minorEastAsia"/>
                <w:color w:val="auto"/>
                <w:spacing w:val="-20"/>
                <w:highlight w:val="none"/>
                <w:lang w:eastAsia="zh-CN"/>
              </w:rPr>
            </w:pPr>
            <w:r>
              <w:rPr>
                <w:rFonts w:hint="eastAsia" w:asciiTheme="minorEastAsia" w:hAnsiTheme="minorEastAsia" w:eastAsiaTheme="minorEastAsia"/>
                <w:color w:val="auto"/>
                <w:spacing w:val="-20"/>
                <w:highlight w:val="none"/>
                <w:lang w:eastAsia="zh-CN"/>
              </w:rPr>
              <w:t>养殖和饮用</w:t>
            </w:r>
          </w:p>
        </w:tc>
        <w:tc>
          <w:tcPr>
            <w:tcW w:w="1343" w:type="dxa"/>
            <w:vMerge w:val="continue"/>
            <w:vAlign w:val="center"/>
          </w:tcPr>
          <w:p>
            <w:pPr>
              <w:pStyle w:val="665"/>
              <w:spacing w:line="300" w:lineRule="exact"/>
              <w:rPr>
                <w:rFonts w:cs="宋体" w:asciiTheme="minorEastAsia" w:hAnsiTheme="minorEastAsia" w:eastAsiaTheme="minorEastAsia"/>
                <w:color w:val="auto"/>
                <w:highlight w:val="none"/>
              </w:rPr>
            </w:pPr>
          </w:p>
        </w:tc>
        <w:tc>
          <w:tcPr>
            <w:tcW w:w="2672" w:type="dxa"/>
            <w:vMerge w:val="continue"/>
            <w:vAlign w:val="center"/>
          </w:tcPr>
          <w:p>
            <w:pPr>
              <w:pStyle w:val="665"/>
              <w:spacing w:line="300" w:lineRule="exact"/>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p>
        </w:tc>
        <w:tc>
          <w:tcPr>
            <w:tcW w:w="1300" w:type="dxa"/>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声环境</w:t>
            </w:r>
          </w:p>
        </w:tc>
        <w:tc>
          <w:tcPr>
            <w:tcW w:w="6420" w:type="dxa"/>
            <w:gridSpan w:val="5"/>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厂界外</w:t>
            </w:r>
            <w:r>
              <w:rPr>
                <w:rFonts w:hint="eastAsia" w:asciiTheme="minorEastAsia" w:hAnsiTheme="minorEastAsia" w:eastAsiaTheme="minorEastAsia"/>
                <w:color w:val="auto"/>
                <w:highlight w:val="none"/>
              </w:rPr>
              <w:t>200</w:t>
            </w:r>
            <w:r>
              <w:rPr>
                <w:rFonts w:asciiTheme="minorEastAsia" w:hAnsiTheme="minorEastAsia" w:eastAsiaTheme="minorEastAsia"/>
                <w:color w:val="auto"/>
                <w:highlight w:val="none"/>
              </w:rPr>
              <w:t>m</w:t>
            </w:r>
            <w:r>
              <w:rPr>
                <w:rFonts w:hint="eastAsia" w:asciiTheme="minorEastAsia" w:hAnsiTheme="minorEastAsia" w:eastAsiaTheme="minorEastAsia"/>
                <w:color w:val="auto"/>
                <w:highlight w:val="none"/>
              </w:rPr>
              <w:t>范围内</w:t>
            </w:r>
          </w:p>
        </w:tc>
        <w:tc>
          <w:tcPr>
            <w:tcW w:w="147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农村地区</w:t>
            </w:r>
          </w:p>
        </w:tc>
        <w:tc>
          <w:tcPr>
            <w:tcW w:w="134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类</w:t>
            </w:r>
          </w:p>
        </w:tc>
        <w:tc>
          <w:tcPr>
            <w:tcW w:w="2672" w:type="dxa"/>
            <w:vAlign w:val="center"/>
          </w:tcPr>
          <w:p>
            <w:pPr>
              <w:pStyle w:val="665"/>
              <w:spacing w:line="300" w:lineRule="exact"/>
              <w:rPr>
                <w:rFonts w:asciiTheme="minorEastAsia" w:hAnsiTheme="minorEastAsia" w:eastAsiaTheme="minorEastAsia"/>
                <w:color w:val="auto"/>
                <w:highlight w:val="none"/>
              </w:rPr>
            </w:pPr>
            <w:r>
              <w:rPr>
                <w:rFonts w:asciiTheme="minorEastAsia" w:hAnsiTheme="minorEastAsia" w:eastAsiaTheme="minorEastAsia"/>
                <w:color w:val="auto"/>
                <w:highlight w:val="none"/>
              </w:rPr>
              <w:t>《声环境质量标准》（GB3096-2008）</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p>
        </w:tc>
        <w:tc>
          <w:tcPr>
            <w:tcW w:w="1300"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土壤环境</w:t>
            </w:r>
          </w:p>
        </w:tc>
        <w:tc>
          <w:tcPr>
            <w:tcW w:w="6420" w:type="dxa"/>
            <w:gridSpan w:val="5"/>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占地范围外50m范围内</w:t>
            </w:r>
          </w:p>
        </w:tc>
        <w:tc>
          <w:tcPr>
            <w:tcW w:w="147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农用地</w:t>
            </w:r>
          </w:p>
        </w:tc>
        <w:tc>
          <w:tcPr>
            <w:tcW w:w="1343"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2672" w:type="dxa"/>
            <w:vAlign w:val="center"/>
          </w:tcPr>
          <w:p>
            <w:pPr>
              <w:pStyle w:val="665"/>
              <w:spacing w:line="30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《土壤环境质量 农用地土壤污染风险管控标准（试行）》（GB 15618-2018）</w:t>
            </w:r>
          </w:p>
        </w:tc>
      </w:tr>
    </w:tbl>
    <w:p>
      <w:pPr>
        <w:ind w:firstLine="560"/>
        <w:rPr>
          <w:color w:val="000000" w:themeColor="text1"/>
          <w:szCs w:val="28"/>
          <w14:textFill>
            <w14:solidFill>
              <w14:schemeClr w14:val="tx1"/>
            </w14:solidFill>
          </w14:textFill>
        </w:rPr>
      </w:pPr>
    </w:p>
    <w:p>
      <w:pPr>
        <w:ind w:firstLine="560"/>
        <w:rPr>
          <w:color w:val="000000" w:themeColor="text1"/>
          <w:szCs w:val="28"/>
          <w14:textFill>
            <w14:solidFill>
              <w14:schemeClr w14:val="tx1"/>
            </w14:solidFill>
          </w14:textFill>
        </w:rPr>
        <w:sectPr>
          <w:footerReference r:id="rId32" w:type="default"/>
          <w:pgSz w:w="16840" w:h="11907"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bookmarkEnd w:id="125"/>
    <w:bookmarkEnd w:id="126"/>
    <w:bookmarkEnd w:id="127"/>
    <w:bookmarkEnd w:id="128"/>
    <w:bookmarkEnd w:id="129"/>
    <w:bookmarkEnd w:id="130"/>
    <w:p>
      <w:pPr>
        <w:pStyle w:val="638"/>
        <w:rPr>
          <w:color w:val="000000" w:themeColor="text1"/>
          <w14:textFill>
            <w14:solidFill>
              <w14:schemeClr w14:val="tx1"/>
            </w14:solidFill>
          </w14:textFill>
        </w:rPr>
      </w:pPr>
      <w:bookmarkStart w:id="132" w:name="_Toc3121138"/>
      <w:bookmarkStart w:id="133" w:name="_Toc40515439"/>
      <w:r>
        <w:rPr>
          <w:color w:val="000000" w:themeColor="text1"/>
          <w14:textFill>
            <w14:solidFill>
              <w14:schemeClr w14:val="tx1"/>
            </w14:solidFill>
          </w14:textFill>
        </w:rPr>
        <w:t>4.3 环境质量现状调查与评价</w:t>
      </w:r>
      <w:bookmarkEnd w:id="132"/>
      <w:bookmarkEnd w:id="133"/>
    </w:p>
    <w:p>
      <w:pPr>
        <w:ind w:firstLine="0" w:firstLineChars="0"/>
        <w:outlineLvl w:val="2"/>
        <w:rPr>
          <w:rFonts w:asciiTheme="minorEastAsia" w:hAnsiTheme="minorEastAsia" w:eastAsiaTheme="minorEastAsia"/>
          <w:b/>
          <w:color w:val="000000" w:themeColor="text1"/>
          <w:szCs w:val="28"/>
          <w14:textFill>
            <w14:solidFill>
              <w14:schemeClr w14:val="tx1"/>
            </w14:solidFill>
          </w14:textFill>
        </w:rPr>
      </w:pPr>
      <w:r>
        <w:rPr>
          <w:rFonts w:asciiTheme="minorEastAsia" w:hAnsiTheme="minorEastAsia" w:eastAsiaTheme="minorEastAsia"/>
          <w:b/>
          <w:color w:val="000000" w:themeColor="text1"/>
          <w:szCs w:val="28"/>
          <w14:textFill>
            <w14:solidFill>
              <w14:schemeClr w14:val="tx1"/>
            </w14:solidFill>
          </w14:textFill>
        </w:rPr>
        <w:t>4.3.1</w:t>
      </w:r>
      <w:r>
        <w:rPr>
          <w:rFonts w:hint="eastAsia" w:asciiTheme="minorEastAsia" w:hAnsiTheme="minorEastAsia" w:eastAsiaTheme="minorEastAsia"/>
          <w:b/>
          <w:color w:val="000000" w:themeColor="text1"/>
          <w:szCs w:val="28"/>
          <w14:textFill>
            <w14:solidFill>
              <w14:schemeClr w14:val="tx1"/>
            </w14:solidFill>
          </w14:textFill>
        </w:rPr>
        <w:t xml:space="preserve"> </w:t>
      </w:r>
      <w:r>
        <w:rPr>
          <w:rFonts w:asciiTheme="minorEastAsia" w:hAnsiTheme="minorEastAsia" w:eastAsiaTheme="minorEastAsia"/>
          <w:b/>
          <w:color w:val="000000" w:themeColor="text1"/>
          <w:szCs w:val="28"/>
          <w14:textFill>
            <w14:solidFill>
              <w14:schemeClr w14:val="tx1"/>
            </w14:solidFill>
          </w14:textFill>
        </w:rPr>
        <w:t>环境空气质量现状评价</w:t>
      </w:r>
    </w:p>
    <w:p>
      <w:pPr>
        <w:ind w:firstLine="0" w:firstLineChars="0"/>
        <w:outlineLvl w:val="3"/>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4.3.1.1</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环境空气质量达标区判定</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因为项目区域</w:t>
      </w:r>
      <w:r>
        <w:rPr>
          <w:rFonts w:asciiTheme="minorEastAsia" w:hAnsiTheme="minorEastAsia" w:eastAsiaTheme="minorEastAsia"/>
        </w:rPr>
        <w:t>与大庆毗邻接壤</w:t>
      </w:r>
      <w:r>
        <w:rPr>
          <w:rFonts w:hint="eastAsia" w:asciiTheme="minorEastAsia" w:hAnsiTheme="minorEastAsia" w:eastAsiaTheme="minorEastAsia"/>
        </w:rPr>
        <w:t>，区域环境质量现状采用</w:t>
      </w:r>
      <w:r>
        <w:rPr>
          <w:rFonts w:hint="eastAsia" w:asciiTheme="minorEastAsia" w:hAnsiTheme="minorEastAsia" w:eastAsiaTheme="minorEastAsia"/>
          <w:color w:val="000000" w:themeColor="text1"/>
          <w14:textFill>
            <w14:solidFill>
              <w14:schemeClr w14:val="tx1"/>
            </w14:solidFill>
          </w14:textFill>
        </w:rPr>
        <w:t>《2020年大庆市生态环境状况公报》，2020年本区域SO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、PM</w:t>
      </w:r>
      <w:r>
        <w:rPr>
          <w:rFonts w:hint="eastAsia" w:asciiTheme="minorEastAsia" w:hAnsiTheme="minorEastAsia" w:eastAsiaTheme="minorEastAsia"/>
          <w:color w:val="000000" w:themeColor="text1"/>
          <w:vertAlign w:val="sub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、PM</w:t>
      </w:r>
      <w:r>
        <w:rPr>
          <w:rFonts w:hint="eastAsia" w:asciiTheme="minorEastAsia" w:hAnsiTheme="minorEastAsia" w:eastAsiaTheme="minorEastAsia"/>
          <w:color w:val="000000" w:themeColor="text1"/>
          <w:vertAlign w:val="subscript"/>
          <w14:textFill>
            <w14:solidFill>
              <w14:schemeClr w14:val="tx1"/>
            </w14:solidFill>
          </w14:textFill>
        </w:rPr>
        <w:t>2.5</w:t>
      </w:r>
      <w:r>
        <w:rPr>
          <w:rFonts w:hint="eastAsia" w:asciiTheme="minorEastAsia" w:hAnsiTheme="minorEastAsia" w:eastAsiaTheme="minorEastAsia"/>
          <w:color w:val="000000" w:themeColor="text1"/>
          <w14:textFill>
            <w14:solidFill>
              <w14:schemeClr w14:val="tx1"/>
            </w14:solidFill>
          </w14:textFill>
        </w:rPr>
        <w:t>年均浓度分别为9</w:t>
      </w: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、18</w:t>
      </w: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、45</w:t>
      </w: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、28</w:t>
      </w: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；CO24小时平均第95百分位数为1.1mg/m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，O</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最大8小时平均第90百分位数为130ug/m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，均满足《环境空气质量标准》（GB3095-2012）及修改单中二级标准限值，因此本项目所在区域为环境空气质量达标区。基本污染物环境空气质量现状见表4-3-1。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表4-3-1 环境空气质量现状监测分析统计结果（</w:t>
      </w: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358"/>
        <w:gridCol w:w="1133"/>
        <w:gridCol w:w="1210"/>
        <w:gridCol w:w="1357"/>
        <w:gridCol w:w="837"/>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w:t>
            </w:r>
          </w:p>
        </w:tc>
        <w:tc>
          <w:tcPr>
            <w:tcW w:w="235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年评价指标</w:t>
            </w:r>
          </w:p>
        </w:tc>
        <w:tc>
          <w:tcPr>
            <w:tcW w:w="11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评价标准</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121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现状浓度</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μ</w:t>
            </w:r>
            <w:r>
              <w:rPr>
                <w:rFonts w:hint="eastAsia" w:asciiTheme="minorEastAsia" w:hAnsiTheme="minorEastAsia" w:eastAsiaTheme="minorEastAsia"/>
                <w:color w:val="000000" w:themeColor="text1"/>
                <w14:textFill>
                  <w14:solidFill>
                    <w14:schemeClr w14:val="tx1"/>
                  </w14:solidFill>
                </w14:textFill>
              </w:rPr>
              <w:t>g/m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135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占标率%</w:t>
            </w:r>
          </w:p>
        </w:tc>
        <w:tc>
          <w:tcPr>
            <w:tcW w:w="83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超标率%</w:t>
            </w:r>
          </w:p>
        </w:tc>
        <w:tc>
          <w:tcPr>
            <w:tcW w:w="757"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35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21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5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3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757"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PM</w:t>
            </w:r>
            <w:r>
              <w:rPr>
                <w:rFonts w:hint="eastAsia" w:asciiTheme="minorEastAsia" w:hAnsiTheme="minorEastAsia" w:eastAsiaTheme="minorEastAsia"/>
                <w:color w:val="000000" w:themeColor="text1"/>
                <w:vertAlign w:val="subscript"/>
                <w14:textFill>
                  <w14:solidFill>
                    <w14:schemeClr w14:val="tx1"/>
                  </w14:solidFill>
                </w14:textFill>
              </w:rPr>
              <w:t>2.5</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年平均质量浓度</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35</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28</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80.0</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PM</w:t>
            </w:r>
            <w:r>
              <w:rPr>
                <w:rFonts w:hint="eastAsia" w:asciiTheme="minorEastAsia" w:hAnsiTheme="minorEastAsia" w:eastAsiaTheme="minorEastAsia"/>
                <w:color w:val="000000" w:themeColor="text1"/>
                <w:vertAlign w:val="subscript"/>
                <w14:textFill>
                  <w14:solidFill>
                    <w14:schemeClr w14:val="tx1"/>
                  </w14:solidFill>
                </w14:textFill>
              </w:rPr>
              <w:t>10</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年平均质量浓度</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64.3</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年平均质量浓度</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年平均质量浓度</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45.0</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O</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8h平均第90百分位数</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160</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130</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81.2</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8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CO</w:t>
            </w:r>
          </w:p>
        </w:tc>
        <w:tc>
          <w:tcPr>
            <w:tcW w:w="235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24小时平均</w:t>
            </w:r>
          </w:p>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第95百分位数</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4mg/m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121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1.1mg/m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13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27.5</w:t>
            </w:r>
          </w:p>
        </w:tc>
        <w:tc>
          <w:tcPr>
            <w:tcW w:w="83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w:t>
            </w:r>
          </w:p>
        </w:tc>
        <w:tc>
          <w:tcPr>
            <w:tcW w:w="75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达标</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由上表可知，根据《2020年大庆市生态环境状况公报》，评价区域内基本污染物指标均满足《环境空气质量标准》（GB3095-2012）及其修改单二级标准。因此判断项目所在区域为环境空气质量达标区。</w:t>
      </w:r>
    </w:p>
    <w:p>
      <w:pPr>
        <w:ind w:firstLine="0" w:firstLineChars="0"/>
        <w:outlineLvl w:val="3"/>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4.3.1.2 环境空气质量现状</w:t>
      </w:r>
    </w:p>
    <w:p>
      <w:pPr>
        <w:widowControl w:val="0"/>
        <w:ind w:firstLine="560"/>
        <w:rPr>
          <w:rFonts w:asciiTheme="minorEastAsia" w:hAnsiTheme="minorEastAsia" w:eastAsiaTheme="minorEastAsia"/>
          <w:snapToGrid w:val="0"/>
          <w:color w:val="auto"/>
          <w:kern w:val="0"/>
          <w:szCs w:val="28"/>
          <w:highlight w:val="none"/>
        </w:rPr>
      </w:pPr>
      <w:r>
        <w:rPr>
          <w:rFonts w:hint="eastAsia" w:asciiTheme="minorEastAsia" w:hAnsiTheme="minorEastAsia" w:eastAsiaTheme="minorEastAsia"/>
          <w:snapToGrid w:val="0"/>
          <w:color w:val="auto"/>
          <w:kern w:val="0"/>
          <w:szCs w:val="28"/>
          <w:highlight w:val="none"/>
        </w:rPr>
        <w:t>本项目其他污染物氨、硫化氢、TSP污染因子环境质量现状委托大庆中环评价检测有限公司进行现场监测，监测时间为2021年10月16日-22日。</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（1）监测项目</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hint="eastAsia" w:asciiTheme="minorEastAsia" w:hAnsiTheme="minorEastAsia" w:eastAsiaTheme="minorEastAsia"/>
          <w:snapToGrid w:val="0"/>
          <w:color w:val="000000" w:themeColor="text1"/>
          <w:kern w:val="0"/>
          <w:szCs w:val="28"/>
          <w14:textFill>
            <w14:solidFill>
              <w14:schemeClr w14:val="tx1"/>
            </w14:solidFill>
          </w14:textFill>
        </w:rPr>
        <w:t>氨、硫化氢、TSP</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（2）监测点位</w:t>
      </w:r>
    </w:p>
    <w:p>
      <w:pPr>
        <w:widowControl w:val="0"/>
        <w:ind w:firstLine="560"/>
        <w:rPr>
          <w:rFonts w:asciiTheme="minorEastAsia" w:hAnsiTheme="minorEastAsia" w:eastAsiaTheme="minorEastAsia"/>
          <w:snapToGrid w:val="0"/>
          <w:color w:val="auto"/>
          <w:kern w:val="0"/>
          <w:szCs w:val="28"/>
          <w:highlight w:val="none"/>
        </w:rPr>
      </w:pPr>
      <w:r>
        <w:rPr>
          <w:rFonts w:asciiTheme="minorEastAsia" w:hAnsiTheme="minorEastAsia" w:eastAsiaTheme="minorEastAsia"/>
          <w:snapToGrid w:val="0"/>
          <w:color w:val="auto"/>
          <w:kern w:val="0"/>
          <w:szCs w:val="28"/>
          <w:highlight w:val="none"/>
        </w:rPr>
        <w:t>共</w:t>
      </w:r>
      <w:r>
        <w:rPr>
          <w:rFonts w:hint="eastAsia" w:asciiTheme="minorEastAsia" w:hAnsiTheme="minorEastAsia" w:eastAsiaTheme="minorEastAsia"/>
          <w:snapToGrid w:val="0"/>
          <w:color w:val="auto"/>
          <w:kern w:val="0"/>
          <w:szCs w:val="28"/>
          <w:highlight w:val="none"/>
        </w:rPr>
        <w:t>2</w:t>
      </w:r>
      <w:r>
        <w:rPr>
          <w:rFonts w:asciiTheme="minorEastAsia" w:hAnsiTheme="minorEastAsia" w:eastAsiaTheme="minorEastAsia"/>
          <w:snapToGrid w:val="0"/>
          <w:color w:val="auto"/>
          <w:kern w:val="0"/>
          <w:szCs w:val="28"/>
          <w:highlight w:val="none"/>
        </w:rPr>
        <w:t>个</w:t>
      </w:r>
      <w:r>
        <w:rPr>
          <w:rFonts w:hint="eastAsia" w:asciiTheme="minorEastAsia" w:hAnsiTheme="minorEastAsia" w:eastAsiaTheme="minorEastAsia"/>
          <w:snapToGrid w:val="0"/>
          <w:color w:val="auto"/>
          <w:kern w:val="0"/>
          <w:szCs w:val="28"/>
          <w:highlight w:val="none"/>
        </w:rPr>
        <w:t>补充</w:t>
      </w:r>
      <w:r>
        <w:rPr>
          <w:rFonts w:asciiTheme="minorEastAsia" w:hAnsiTheme="minorEastAsia" w:eastAsiaTheme="minorEastAsia"/>
          <w:snapToGrid w:val="0"/>
          <w:color w:val="auto"/>
          <w:kern w:val="0"/>
          <w:szCs w:val="28"/>
          <w:highlight w:val="none"/>
        </w:rPr>
        <w:t>监测点位，点位分布见表</w:t>
      </w:r>
      <w:r>
        <w:rPr>
          <w:rFonts w:hint="eastAsia" w:asciiTheme="minorEastAsia" w:hAnsiTheme="minorEastAsia" w:eastAsiaTheme="minorEastAsia"/>
          <w:snapToGrid w:val="0"/>
          <w:color w:val="auto"/>
          <w:kern w:val="0"/>
          <w:szCs w:val="28"/>
          <w:highlight w:val="none"/>
        </w:rPr>
        <w:t>4-3-2</w:t>
      </w:r>
      <w:r>
        <w:rPr>
          <w:rFonts w:asciiTheme="minorEastAsia" w:hAnsiTheme="minorEastAsia" w:eastAsiaTheme="minorEastAsia"/>
          <w:snapToGrid w:val="0"/>
          <w:color w:val="auto"/>
          <w:kern w:val="0"/>
          <w:szCs w:val="28"/>
          <w:highlight w:val="none"/>
        </w:rPr>
        <w:t>，见图</w:t>
      </w:r>
      <w:r>
        <w:rPr>
          <w:rFonts w:hint="eastAsia" w:asciiTheme="minorEastAsia" w:hAnsiTheme="minorEastAsia" w:eastAsiaTheme="minorEastAsia"/>
          <w:snapToGrid w:val="0"/>
          <w:color w:val="auto"/>
          <w:kern w:val="0"/>
          <w:szCs w:val="28"/>
          <w:highlight w:val="none"/>
        </w:rPr>
        <w:t>4-3-1</w:t>
      </w:r>
      <w:r>
        <w:rPr>
          <w:rFonts w:asciiTheme="minorEastAsia" w:hAnsiTheme="minorEastAsia" w:eastAsiaTheme="minorEastAsia"/>
          <w:snapToGrid w:val="0"/>
          <w:color w:val="auto"/>
          <w:kern w:val="0"/>
          <w:szCs w:val="28"/>
          <w:highlight w:val="none"/>
        </w:rPr>
        <w:t>。</w:t>
      </w:r>
    </w:p>
    <w:p>
      <w:pPr>
        <w:adjustRightInd/>
        <w:snapToGrid/>
        <w:spacing w:line="240" w:lineRule="auto"/>
        <w:ind w:firstLine="0" w:firstLineChars="0"/>
        <w:jc w:val="both"/>
        <w:rPr>
          <w:rFonts w:ascii="宋体" w:hAnsi="宋体" w:eastAsia="宋体" w:cs="宋体"/>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94960" cy="5287010"/>
            <wp:effectExtent l="0" t="0" r="15240" b="8890"/>
            <wp:docPr id="43" name="图片 43" descr="9138654264c29fddb962415eaf4b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138654264c29fddb962415eaf4b244"/>
                    <pic:cNvPicPr>
                      <a:picLocks noChangeAspect="1"/>
                    </pic:cNvPicPr>
                  </pic:nvPicPr>
                  <pic:blipFill>
                    <a:blip r:embed="rId57"/>
                    <a:stretch>
                      <a:fillRect/>
                    </a:stretch>
                  </pic:blipFill>
                  <pic:spPr>
                    <a:xfrm>
                      <a:off x="0" y="0"/>
                      <a:ext cx="5394960" cy="5287010"/>
                    </a:xfrm>
                    <a:prstGeom prst="rect">
                      <a:avLst/>
                    </a:prstGeom>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3975100</wp:posOffset>
                </wp:positionV>
                <wp:extent cx="714375" cy="0"/>
                <wp:effectExtent l="0" t="0" r="0" b="0"/>
                <wp:wrapNone/>
                <wp:docPr id="1225" name="自选图形 1253"/>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a:noFill/>
                        </a:ln>
                        <a:effectLst/>
                      </wps:spPr>
                      <wps:bodyPr/>
                    </wps:wsp>
                  </a:graphicData>
                </a:graphic>
              </wp:anchor>
            </w:drawing>
          </mc:Choice>
          <mc:Fallback>
            <w:pict>
              <v:shape id="自选图形 1253" o:spid="_x0000_s1026" o:spt="32" type="#_x0000_t32" style="position:absolute;left:0pt;margin-left:5.25pt;margin-top:313pt;height:0pt;width:56.25pt;z-index:251665408;mso-width-relative:page;mso-height-relative:page;" filled="f" stroked="f" coordsize="21600,21600" o:gfxdata="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dA6671QAAAAoBAAAPAAAAAAAAAAEAIAAAACIA&#10;AABkcnMvZG93bnJldi54bWxQSwECFAAUAAAACACHTuJAKrmqa9MBAACMAwAADgAAAAAAAAABACAA&#10;AAAkAQAAZHJzL2Uyb0RvYy54bWxQSwUGAAAAAAYABgBZAQAAaQUAAAAA&#10;">
                <v:fill on="f" focussize="0,0"/>
                <v:stroke on="f"/>
                <v:imagedata o:title=""/>
                <o:lock v:ext="edit" aspectratio="f"/>
              </v:shape>
            </w:pict>
          </mc:Fallback>
        </mc:AlternateContent>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图4-3-1 环境现状监测点位图</w:t>
      </w:r>
    </w:p>
    <w:p>
      <w:pPr>
        <w:widowControl w:val="0"/>
        <w:adjustRightInd/>
        <w:snapToGrid/>
        <w:ind w:firstLine="0" w:firstLineChars="0"/>
        <w:jc w:val="center"/>
        <w:rPr>
          <w:rFonts w:asciiTheme="minorEastAsia" w:hAnsiTheme="minorEastAsia" w:eastAsiaTheme="minorEastAsia"/>
          <w:snapToGrid w:val="0"/>
          <w:color w:val="auto"/>
          <w:kern w:val="0"/>
          <w:sz w:val="24"/>
          <w:highlight w:val="none"/>
        </w:rPr>
      </w:pPr>
      <w:r>
        <w:rPr>
          <w:rFonts w:asciiTheme="minorEastAsia" w:hAnsiTheme="minorEastAsia" w:eastAsiaTheme="minorEastAsia"/>
          <w:snapToGrid w:val="0"/>
          <w:color w:val="auto"/>
          <w:kern w:val="0"/>
          <w:sz w:val="24"/>
          <w:highlight w:val="none"/>
        </w:rPr>
        <w:t>表</w:t>
      </w:r>
      <w:r>
        <w:rPr>
          <w:rFonts w:hint="eastAsia" w:asciiTheme="minorEastAsia" w:hAnsiTheme="minorEastAsia" w:eastAsiaTheme="minorEastAsia"/>
          <w:snapToGrid w:val="0"/>
          <w:color w:val="auto"/>
          <w:kern w:val="0"/>
          <w:sz w:val="24"/>
          <w:highlight w:val="none"/>
        </w:rPr>
        <w:t>4-3-2</w:t>
      </w:r>
      <w:r>
        <w:rPr>
          <w:rFonts w:asciiTheme="minorEastAsia" w:hAnsiTheme="minorEastAsia" w:eastAsiaTheme="minorEastAsia"/>
          <w:snapToGrid w:val="0"/>
          <w:color w:val="auto"/>
          <w:kern w:val="0"/>
          <w:sz w:val="24"/>
          <w:highlight w:val="none"/>
        </w:rPr>
        <w:t xml:space="preserve">  </w:t>
      </w:r>
      <w:r>
        <w:rPr>
          <w:rFonts w:hint="eastAsia" w:asciiTheme="minorEastAsia" w:hAnsiTheme="minorEastAsia" w:eastAsiaTheme="minorEastAsia"/>
          <w:snapToGrid w:val="0"/>
          <w:color w:val="auto"/>
          <w:kern w:val="0"/>
          <w:sz w:val="24"/>
          <w:highlight w:val="none"/>
        </w:rPr>
        <w:t>其他污染物补充监测点位基本信息</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42"/>
        <w:gridCol w:w="1560"/>
        <w:gridCol w:w="1561"/>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809"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监测点名称</w:t>
            </w:r>
          </w:p>
        </w:tc>
        <w:tc>
          <w:tcPr>
            <w:tcW w:w="1842"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监测因子</w:t>
            </w:r>
          </w:p>
        </w:tc>
        <w:tc>
          <w:tcPr>
            <w:tcW w:w="1560"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检测时段</w:t>
            </w:r>
          </w:p>
        </w:tc>
        <w:tc>
          <w:tcPr>
            <w:tcW w:w="1561"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相对厂址方位</w:t>
            </w:r>
          </w:p>
        </w:tc>
        <w:tc>
          <w:tcPr>
            <w:tcW w:w="1750"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相对厂界距离</w:t>
            </w:r>
            <w:r>
              <w:rPr>
                <w:rFonts w:asciiTheme="minorEastAsia" w:hAnsiTheme="minorEastAsia" w:eastAsiaTheme="minorEastAsia"/>
                <w:bCs/>
                <w:snapToGrid w:val="0"/>
                <w:color w:val="auto"/>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09" w:type="dxa"/>
            <w:vMerge w:val="restart"/>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项目场址</w:t>
            </w:r>
          </w:p>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p>
        </w:tc>
        <w:tc>
          <w:tcPr>
            <w:tcW w:w="1842"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氨、硫化氢</w:t>
            </w:r>
          </w:p>
        </w:tc>
        <w:tc>
          <w:tcPr>
            <w:tcW w:w="1560"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1h均值</w:t>
            </w:r>
          </w:p>
        </w:tc>
        <w:tc>
          <w:tcPr>
            <w:tcW w:w="1561" w:type="dxa"/>
            <w:vMerge w:val="restart"/>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厂区内</w:t>
            </w:r>
          </w:p>
        </w:tc>
        <w:tc>
          <w:tcPr>
            <w:tcW w:w="1750" w:type="dxa"/>
            <w:vMerge w:val="restart"/>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809" w:type="dxa"/>
            <w:vMerge w:val="continue"/>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p>
        </w:tc>
        <w:tc>
          <w:tcPr>
            <w:tcW w:w="1842"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TSP</w:t>
            </w:r>
          </w:p>
        </w:tc>
        <w:tc>
          <w:tcPr>
            <w:tcW w:w="1560"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24h均值</w:t>
            </w:r>
          </w:p>
        </w:tc>
        <w:tc>
          <w:tcPr>
            <w:tcW w:w="1561" w:type="dxa"/>
            <w:vMerge w:val="continue"/>
            <w:vAlign w:val="center"/>
          </w:tcPr>
          <w:p>
            <w:pPr>
              <w:widowControl w:val="0"/>
              <w:spacing w:line="440" w:lineRule="exact"/>
              <w:ind w:firstLine="0" w:firstLineChars="0"/>
              <w:rPr>
                <w:rFonts w:asciiTheme="minorEastAsia" w:hAnsiTheme="minorEastAsia" w:eastAsiaTheme="minorEastAsia"/>
                <w:bCs/>
                <w:snapToGrid w:val="0"/>
                <w:color w:val="auto"/>
                <w:sz w:val="21"/>
                <w:szCs w:val="21"/>
                <w:highlight w:val="none"/>
              </w:rPr>
            </w:pPr>
          </w:p>
        </w:tc>
        <w:tc>
          <w:tcPr>
            <w:tcW w:w="1750" w:type="dxa"/>
            <w:vMerge w:val="continue"/>
            <w:vAlign w:val="center"/>
          </w:tcPr>
          <w:p>
            <w:pPr>
              <w:widowControl w:val="0"/>
              <w:spacing w:line="440" w:lineRule="exact"/>
              <w:ind w:firstLine="0" w:firstLineChars="0"/>
              <w:rPr>
                <w:rFonts w:asciiTheme="minorEastAsia" w:hAnsiTheme="minorEastAsia" w:eastAsiaTheme="minorEastAsia"/>
                <w:bCs/>
                <w:snapToGrid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09" w:type="dxa"/>
            <w:vMerge w:val="restart"/>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场址下风向</w:t>
            </w:r>
          </w:p>
        </w:tc>
        <w:tc>
          <w:tcPr>
            <w:tcW w:w="1842"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氨、硫化氢</w:t>
            </w:r>
          </w:p>
        </w:tc>
        <w:tc>
          <w:tcPr>
            <w:tcW w:w="1560"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1h均值</w:t>
            </w:r>
          </w:p>
        </w:tc>
        <w:tc>
          <w:tcPr>
            <w:tcW w:w="1561" w:type="dxa"/>
            <w:vMerge w:val="restart"/>
            <w:vAlign w:val="center"/>
          </w:tcPr>
          <w:p>
            <w:pPr>
              <w:widowControl w:val="0"/>
              <w:spacing w:line="440" w:lineRule="exact"/>
              <w:ind w:firstLine="0" w:firstLineChars="0"/>
              <w:jc w:val="center"/>
              <w:rPr>
                <w:rFonts w:hint="eastAsia" w:asciiTheme="minorEastAsia" w:hAnsiTheme="minorEastAsia" w:eastAsiaTheme="minorEastAsia"/>
                <w:bCs/>
                <w:snapToGrid w:val="0"/>
                <w:color w:val="auto"/>
                <w:sz w:val="21"/>
                <w:szCs w:val="21"/>
                <w:highlight w:val="none"/>
                <w:lang w:eastAsia="zh-CN"/>
              </w:rPr>
            </w:pPr>
            <w:r>
              <w:rPr>
                <w:rFonts w:hint="eastAsia" w:asciiTheme="minorEastAsia" w:hAnsiTheme="minorEastAsia" w:eastAsiaTheme="minorEastAsia"/>
                <w:bCs/>
                <w:snapToGrid w:val="0"/>
                <w:color w:val="auto"/>
                <w:sz w:val="21"/>
                <w:szCs w:val="21"/>
                <w:highlight w:val="none"/>
                <w:lang w:eastAsia="zh-CN"/>
              </w:rPr>
              <w:t>鞠家窑屯</w:t>
            </w:r>
          </w:p>
        </w:tc>
        <w:tc>
          <w:tcPr>
            <w:tcW w:w="1750" w:type="dxa"/>
            <w:vMerge w:val="restart"/>
            <w:vAlign w:val="center"/>
          </w:tcPr>
          <w:p>
            <w:pPr>
              <w:widowControl w:val="0"/>
              <w:spacing w:line="440" w:lineRule="exact"/>
              <w:ind w:firstLine="0" w:firstLineChars="0"/>
              <w:jc w:val="center"/>
              <w:rPr>
                <w:rFonts w:hint="default" w:asciiTheme="minorEastAsia" w:hAnsiTheme="minorEastAsia" w:eastAsiaTheme="minorEastAsia"/>
                <w:bCs/>
                <w:snapToGrid w:val="0"/>
                <w:color w:val="auto"/>
                <w:sz w:val="21"/>
                <w:szCs w:val="21"/>
                <w:highlight w:val="none"/>
                <w:lang w:val="en-US" w:eastAsia="zh-CN"/>
              </w:rPr>
            </w:pPr>
            <w:r>
              <w:rPr>
                <w:rFonts w:hint="eastAsia" w:asciiTheme="minorEastAsia" w:hAnsiTheme="minorEastAsia" w:eastAsiaTheme="minorEastAsia"/>
                <w:bCs/>
                <w:snapToGrid w:val="0"/>
                <w:color w:val="auto"/>
                <w:sz w:val="21"/>
                <w:szCs w:val="21"/>
                <w:highlight w:val="none"/>
                <w:lang w:val="en-US" w:eastAsia="zh-CN"/>
              </w:rPr>
              <w:t>863m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09" w:type="dxa"/>
            <w:vMerge w:val="continue"/>
            <w:vAlign w:val="center"/>
          </w:tcPr>
          <w:p>
            <w:pPr>
              <w:widowControl w:val="0"/>
              <w:adjustRightInd/>
              <w:snapToGrid/>
              <w:spacing w:line="440" w:lineRule="exact"/>
              <w:ind w:firstLine="0" w:firstLineChars="0"/>
              <w:jc w:val="center"/>
              <w:rPr>
                <w:bCs/>
                <w:snapToGrid w:val="0"/>
                <w:color w:val="FF0000"/>
                <w:sz w:val="21"/>
                <w:szCs w:val="21"/>
                <w:highlight w:val="yellow"/>
              </w:rPr>
            </w:pPr>
          </w:p>
        </w:tc>
        <w:tc>
          <w:tcPr>
            <w:tcW w:w="1842"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TSP</w:t>
            </w:r>
          </w:p>
        </w:tc>
        <w:tc>
          <w:tcPr>
            <w:tcW w:w="1560" w:type="dxa"/>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rPr>
              <w:t>24h均值</w:t>
            </w:r>
          </w:p>
        </w:tc>
        <w:tc>
          <w:tcPr>
            <w:tcW w:w="1561" w:type="dxa"/>
            <w:vMerge w:val="continue"/>
            <w:vAlign w:val="center"/>
          </w:tcPr>
          <w:p>
            <w:pPr>
              <w:widowControl w:val="0"/>
              <w:spacing w:line="440" w:lineRule="exact"/>
              <w:ind w:firstLine="0" w:firstLineChars="0"/>
              <w:rPr>
                <w:bCs/>
                <w:snapToGrid w:val="0"/>
                <w:color w:val="000000" w:themeColor="text1"/>
                <w:sz w:val="21"/>
                <w:szCs w:val="21"/>
                <w14:textFill>
                  <w14:solidFill>
                    <w14:schemeClr w14:val="tx1"/>
                  </w14:solidFill>
                </w14:textFill>
              </w:rPr>
            </w:pPr>
          </w:p>
        </w:tc>
        <w:tc>
          <w:tcPr>
            <w:tcW w:w="1750" w:type="dxa"/>
            <w:vMerge w:val="continue"/>
            <w:vAlign w:val="center"/>
          </w:tcPr>
          <w:p>
            <w:pPr>
              <w:widowControl w:val="0"/>
              <w:spacing w:line="440" w:lineRule="exact"/>
              <w:ind w:firstLine="0" w:firstLineChars="0"/>
              <w:rPr>
                <w:bCs/>
                <w:snapToGrid w:val="0"/>
                <w:color w:val="000000" w:themeColor="text1"/>
                <w:sz w:val="21"/>
                <w:szCs w:val="21"/>
                <w14:textFill>
                  <w14:solidFill>
                    <w14:schemeClr w14:val="tx1"/>
                  </w14:solidFill>
                </w14:textFill>
              </w:rPr>
            </w:pPr>
          </w:p>
        </w:tc>
      </w:tr>
    </w:tbl>
    <w:p>
      <w:pPr>
        <w:ind w:firstLine="560"/>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（3）监测频率</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监测频率：</w:t>
      </w:r>
      <w:r>
        <w:rPr>
          <w:rFonts w:hint="eastAsia" w:asciiTheme="minorEastAsia" w:hAnsiTheme="minorEastAsia" w:eastAsiaTheme="minorEastAsia"/>
          <w:color w:val="000000" w:themeColor="text1"/>
          <w14:textFill>
            <w14:solidFill>
              <w14:schemeClr w14:val="tx1"/>
            </w14:solidFill>
          </w14:textFill>
        </w:rPr>
        <w:t>氨、硫化氢的1</w:t>
      </w:r>
      <w:r>
        <w:rPr>
          <w:rFonts w:asciiTheme="minorEastAsia" w:hAnsiTheme="minorEastAsia" w:eastAsiaTheme="minorEastAsia"/>
          <w:snapToGrid w:val="0"/>
          <w:color w:val="000000" w:themeColor="text1"/>
          <w:kern w:val="0"/>
          <w:szCs w:val="28"/>
          <w14:textFill>
            <w14:solidFill>
              <w14:schemeClr w14:val="tx1"/>
            </w14:solidFill>
          </w14:textFill>
        </w:rPr>
        <w:t>小时平均浓度，采样7天，每天采样4次，每天采样时间为02:00、08:00、14:00、20:00，每小时至少有45分钟的采样时间。</w:t>
      </w:r>
      <w:r>
        <w:rPr>
          <w:rFonts w:hint="eastAsia" w:asciiTheme="minorEastAsia" w:hAnsiTheme="minorEastAsia" w:eastAsiaTheme="minorEastAsia"/>
          <w:snapToGrid w:val="0"/>
          <w:color w:val="000000" w:themeColor="text1"/>
          <w:kern w:val="0"/>
          <w:szCs w:val="28"/>
          <w14:textFill>
            <w14:solidFill>
              <w14:schemeClr w14:val="tx1"/>
            </w14:solidFill>
          </w14:textFill>
        </w:rPr>
        <w:t>TSP的24小时平均浓度，采样7天。</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（4）监测分析方法</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监测分析方法按照《空气和废气监测方法》和《环境监测技术规范》中的有关规定执行。监测分析方法</w:t>
      </w:r>
      <w:r>
        <w:rPr>
          <w:rFonts w:hint="eastAsia" w:asciiTheme="minorEastAsia" w:hAnsiTheme="minorEastAsia" w:eastAsiaTheme="minorEastAsia"/>
          <w:snapToGrid w:val="0"/>
          <w:color w:val="000000" w:themeColor="text1"/>
          <w:kern w:val="0"/>
          <w:szCs w:val="28"/>
          <w14:textFill>
            <w14:solidFill>
              <w14:schemeClr w14:val="tx1"/>
            </w14:solidFill>
          </w14:textFill>
        </w:rPr>
        <w:t>及使用仪器情况</w:t>
      </w:r>
      <w:r>
        <w:rPr>
          <w:rFonts w:asciiTheme="minorEastAsia" w:hAnsiTheme="minorEastAsia" w:eastAsiaTheme="minorEastAsia"/>
          <w:snapToGrid w:val="0"/>
          <w:color w:val="000000" w:themeColor="text1"/>
          <w:kern w:val="0"/>
          <w:szCs w:val="28"/>
          <w14:textFill>
            <w14:solidFill>
              <w14:schemeClr w14:val="tx1"/>
            </w14:solidFill>
          </w14:textFill>
        </w:rPr>
        <w:t>详见表</w:t>
      </w:r>
      <w:r>
        <w:rPr>
          <w:rFonts w:hint="eastAsia" w:asciiTheme="minorEastAsia" w:hAnsiTheme="minorEastAsia" w:eastAsiaTheme="minorEastAsia"/>
          <w:snapToGrid w:val="0"/>
          <w:color w:val="000000" w:themeColor="text1"/>
          <w:kern w:val="0"/>
          <w:szCs w:val="28"/>
          <w14:textFill>
            <w14:solidFill>
              <w14:schemeClr w14:val="tx1"/>
            </w14:solidFill>
          </w14:textFill>
        </w:rPr>
        <w:t>4-3-3、4-3-4</w:t>
      </w:r>
      <w:r>
        <w:rPr>
          <w:rFonts w:asciiTheme="minorEastAsia" w:hAnsiTheme="minorEastAsia" w:eastAsiaTheme="minorEastAsia"/>
          <w:snapToGrid w:val="0"/>
          <w:color w:val="000000" w:themeColor="text1"/>
          <w:kern w:val="0"/>
          <w:szCs w:val="28"/>
          <w14:textFill>
            <w14:solidFill>
              <w14:schemeClr w14:val="tx1"/>
            </w14:solidFill>
          </w14:textFill>
        </w:rPr>
        <w:t>。</w:t>
      </w:r>
    </w:p>
    <w:p>
      <w:pPr>
        <w:widowControl w:val="0"/>
        <w:adjustRightInd/>
        <w:snapToGrid/>
        <w:ind w:firstLine="0" w:firstLineChars="0"/>
        <w:jc w:val="center"/>
        <w:rPr>
          <w:rFonts w:asciiTheme="minorEastAsia" w:hAnsiTheme="minorEastAsia" w:eastAsiaTheme="minorEastAsia"/>
          <w:snapToGrid w:val="0"/>
          <w:color w:val="000000" w:themeColor="text1"/>
          <w:kern w:val="0"/>
          <w:sz w:val="24"/>
          <w14:textFill>
            <w14:solidFill>
              <w14:schemeClr w14:val="tx1"/>
            </w14:solidFill>
          </w14:textFill>
        </w:rPr>
      </w:pPr>
      <w:r>
        <w:rPr>
          <w:rFonts w:asciiTheme="minorEastAsia" w:hAnsiTheme="minorEastAsia" w:eastAsiaTheme="minorEastAsia"/>
          <w:snapToGrid w:val="0"/>
          <w:color w:val="000000" w:themeColor="text1"/>
          <w:kern w:val="0"/>
          <w:sz w:val="24"/>
          <w14:textFill>
            <w14:solidFill>
              <w14:schemeClr w14:val="tx1"/>
            </w14:solidFill>
          </w14:textFill>
        </w:rPr>
        <w:t>表</w:t>
      </w:r>
      <w:r>
        <w:rPr>
          <w:rFonts w:hint="eastAsia" w:asciiTheme="minorEastAsia" w:hAnsiTheme="minorEastAsia" w:eastAsiaTheme="minorEastAsia"/>
          <w:snapToGrid w:val="0"/>
          <w:color w:val="000000" w:themeColor="text1"/>
          <w:kern w:val="0"/>
          <w:sz w:val="24"/>
          <w14:textFill>
            <w14:solidFill>
              <w14:schemeClr w14:val="tx1"/>
            </w14:solidFill>
          </w14:textFill>
        </w:rPr>
        <w:t>4-3-3</w:t>
      </w:r>
      <w:r>
        <w:rPr>
          <w:rFonts w:asciiTheme="minorEastAsia" w:hAnsiTheme="minorEastAsia" w:eastAsiaTheme="minorEastAsia"/>
          <w:snapToGrid w:val="0"/>
          <w:color w:val="000000" w:themeColor="text1"/>
          <w:kern w:val="0"/>
          <w:sz w:val="24"/>
          <w14:textFill>
            <w14:solidFill>
              <w14:schemeClr w14:val="tx1"/>
            </w14:solidFill>
          </w14:textFill>
        </w:rPr>
        <w:t xml:space="preserve">  环境空气监测分析方法一览表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150"/>
        <w:gridCol w:w="5575"/>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序号</w:t>
            </w:r>
          </w:p>
        </w:tc>
        <w:tc>
          <w:tcPr>
            <w:tcW w:w="1150"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检测项目</w:t>
            </w:r>
          </w:p>
        </w:tc>
        <w:tc>
          <w:tcPr>
            <w:tcW w:w="5575"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检测依据</w:t>
            </w:r>
          </w:p>
        </w:tc>
        <w:tc>
          <w:tcPr>
            <w:tcW w:w="1249"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hint="eastAsia" w:asciiTheme="minorEastAsia" w:hAnsiTheme="minorEastAsia" w:eastAsiaTheme="minorEastAsia"/>
                <w:bCs/>
                <w:snapToGrid w:val="0"/>
                <w:color w:val="000000" w:themeColor="text1"/>
                <w:kern w:val="0"/>
                <w:sz w:val="21"/>
                <w:szCs w:val="21"/>
                <w14:textFill>
                  <w14:solidFill>
                    <w14:schemeClr w14:val="tx1"/>
                  </w14:solidFill>
                </w14:textFill>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48" w:type="dxa"/>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1</w:t>
            </w:r>
          </w:p>
        </w:tc>
        <w:tc>
          <w:tcPr>
            <w:tcW w:w="1150"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氨</w:t>
            </w:r>
          </w:p>
        </w:tc>
        <w:tc>
          <w:tcPr>
            <w:tcW w:w="5575"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环境空气和废气 氨的测定 纳氏试剂分光光度法HJ 533-2009</w:t>
            </w:r>
          </w:p>
        </w:tc>
        <w:tc>
          <w:tcPr>
            <w:tcW w:w="1249"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hint="eastAsia" w:asciiTheme="minorEastAsia" w:hAnsiTheme="minorEastAsia" w:eastAsiaTheme="minorEastAsia"/>
                <w:bCs/>
                <w:snapToGrid w:val="0"/>
                <w:color w:val="000000" w:themeColor="text1"/>
                <w:kern w:val="0"/>
                <w:sz w:val="21"/>
                <w:szCs w:val="21"/>
                <w14:textFill>
                  <w14:solidFill>
                    <w14:schemeClr w14:val="tx1"/>
                  </w14:solidFill>
                </w14:textFill>
              </w:rPr>
              <w:t>0.01mg/m</w:t>
            </w:r>
            <w:r>
              <w:rPr>
                <w:rFonts w:hint="eastAsia" w:asciiTheme="minorEastAsia" w:hAnsiTheme="minorEastAsia" w:eastAsiaTheme="minorEastAsia"/>
                <w:bCs/>
                <w:snapToGrid w:val="0"/>
                <w:color w:val="000000" w:themeColor="text1"/>
                <w:kern w:val="0"/>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48"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hint="eastAsia" w:asciiTheme="minorEastAsia" w:hAnsiTheme="minorEastAsia" w:eastAsiaTheme="minorEastAsia"/>
                <w:bCs/>
                <w:snapToGrid w:val="0"/>
                <w:color w:val="000000" w:themeColor="text1"/>
                <w:kern w:val="0"/>
                <w:sz w:val="21"/>
                <w:szCs w:val="21"/>
                <w14:textFill>
                  <w14:solidFill>
                    <w14:schemeClr w14:val="tx1"/>
                  </w14:solidFill>
                </w14:textFill>
              </w:rPr>
              <w:t>2</w:t>
            </w:r>
          </w:p>
        </w:tc>
        <w:tc>
          <w:tcPr>
            <w:tcW w:w="11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硫化氢</w:t>
            </w:r>
          </w:p>
        </w:tc>
        <w:tc>
          <w:tcPr>
            <w:tcW w:w="55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亚甲基蓝分光光度法《空气和废气监测分析方法》(第四版增补版)国家环境保护总局(2003年)P476</w:t>
            </w:r>
          </w:p>
        </w:tc>
        <w:tc>
          <w:tcPr>
            <w:tcW w:w="124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0.001mg/m</w:t>
            </w:r>
            <w:r>
              <w:rPr>
                <w:rFonts w:hint="eastAsia" w:asciiTheme="minorEastAsia" w:hAnsiTheme="minorEastAsia"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48" w:type="dxa"/>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3</w:t>
            </w:r>
          </w:p>
        </w:tc>
        <w:tc>
          <w:tcPr>
            <w:tcW w:w="11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TSP</w:t>
            </w:r>
          </w:p>
        </w:tc>
        <w:tc>
          <w:tcPr>
            <w:tcW w:w="55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环境空气 总悬浮颗粒物的测定  重量法</w:t>
            </w:r>
            <w:r>
              <w:rPr>
                <w:rFonts w:hint="eastAsia" w:asciiTheme="minorEastAsia" w:hAnsiTheme="minorEastAsia" w:eastAsiaTheme="minorEastAsia"/>
                <w:color w:val="000000" w:themeColor="text1"/>
                <w14:textFill>
                  <w14:solidFill>
                    <w14:schemeClr w14:val="tx1"/>
                  </w14:solidFill>
                </w14:textFill>
              </w:rPr>
              <w:tab/>
            </w:r>
            <w:r>
              <w:rPr>
                <w:rFonts w:hint="eastAsia" w:asciiTheme="minorEastAsia" w:hAnsiTheme="minorEastAsia" w:eastAsiaTheme="minorEastAsia"/>
                <w:color w:val="000000" w:themeColor="text1"/>
                <w14:textFill>
                  <w14:solidFill>
                    <w14:schemeClr w14:val="tx1"/>
                  </w14:solidFill>
                </w14:textFill>
              </w:rPr>
              <w:t>GB/T 15432-1995</w:t>
            </w:r>
          </w:p>
        </w:tc>
        <w:tc>
          <w:tcPr>
            <w:tcW w:w="124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0.001mg/m</w:t>
            </w:r>
            <w:r>
              <w:rPr>
                <w:rFonts w:asciiTheme="minorEastAsia" w:hAnsiTheme="minorEastAsia" w:eastAsiaTheme="minorEastAsia"/>
                <w:color w:val="000000" w:themeColor="text1"/>
                <w:vertAlign w:val="superscript"/>
                <w14:textFill>
                  <w14:solidFill>
                    <w14:schemeClr w14:val="tx1"/>
                  </w14:solidFill>
                </w14:textFill>
              </w:rPr>
              <w:t>3</w:t>
            </w:r>
          </w:p>
        </w:tc>
      </w:tr>
    </w:tbl>
    <w:p>
      <w:pPr>
        <w:widowControl w:val="0"/>
        <w:adjustRightInd/>
        <w:snapToGrid/>
        <w:ind w:firstLine="0" w:firstLineChars="0"/>
        <w:jc w:val="center"/>
        <w:rPr>
          <w:rFonts w:asciiTheme="minorEastAsia" w:hAnsiTheme="minorEastAsia" w:eastAsiaTheme="minorEastAsia"/>
          <w:snapToGrid w:val="0"/>
          <w:color w:val="000000" w:themeColor="text1"/>
          <w:kern w:val="0"/>
          <w:sz w:val="24"/>
          <w14:textFill>
            <w14:solidFill>
              <w14:schemeClr w14:val="tx1"/>
            </w14:solidFill>
          </w14:textFill>
        </w:rPr>
      </w:pPr>
      <w:r>
        <w:rPr>
          <w:rFonts w:asciiTheme="minorEastAsia" w:hAnsiTheme="minorEastAsia" w:eastAsiaTheme="minorEastAsia"/>
          <w:snapToGrid w:val="0"/>
          <w:color w:val="000000" w:themeColor="text1"/>
          <w:kern w:val="0"/>
          <w:sz w:val="24"/>
          <w14:textFill>
            <w14:solidFill>
              <w14:schemeClr w14:val="tx1"/>
            </w14:solidFill>
          </w14:textFill>
        </w:rPr>
        <w:t>表</w:t>
      </w:r>
      <w:r>
        <w:rPr>
          <w:rFonts w:hint="eastAsia" w:asciiTheme="minorEastAsia" w:hAnsiTheme="minorEastAsia" w:eastAsiaTheme="minorEastAsia"/>
          <w:snapToGrid w:val="0"/>
          <w:color w:val="000000" w:themeColor="text1"/>
          <w:kern w:val="0"/>
          <w:sz w:val="24"/>
          <w14:textFill>
            <w14:solidFill>
              <w14:schemeClr w14:val="tx1"/>
            </w14:solidFill>
          </w14:textFill>
        </w:rPr>
        <w:t>4-3-4</w:t>
      </w:r>
      <w:r>
        <w:rPr>
          <w:rFonts w:asciiTheme="minorEastAsia" w:hAnsiTheme="minorEastAsia" w:eastAsiaTheme="minorEastAsia"/>
          <w:snapToGrid w:val="0"/>
          <w:color w:val="000000" w:themeColor="text1"/>
          <w:kern w:val="0"/>
          <w:sz w:val="24"/>
          <w14:textFill>
            <w14:solidFill>
              <w14:schemeClr w14:val="tx1"/>
            </w14:solidFill>
          </w14:textFill>
        </w:rPr>
        <w:t xml:space="preserve">  环境空气监测使用仪器一览表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713"/>
        <w:gridCol w:w="3375"/>
        <w:gridCol w:w="2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4"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序号</w:t>
            </w:r>
          </w:p>
        </w:tc>
        <w:tc>
          <w:tcPr>
            <w:tcW w:w="1713"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检测项目</w:t>
            </w:r>
          </w:p>
        </w:tc>
        <w:tc>
          <w:tcPr>
            <w:tcW w:w="3375"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仪器名称</w:t>
            </w:r>
          </w:p>
        </w:tc>
        <w:tc>
          <w:tcPr>
            <w:tcW w:w="2630" w:type="dxa"/>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04" w:type="dxa"/>
            <w:vMerge w:val="restart"/>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hint="eastAsia" w:asciiTheme="minorEastAsia" w:hAnsiTheme="minorEastAsia" w:eastAsiaTheme="minorEastAsia"/>
                <w:bCs/>
                <w:snapToGrid w:val="0"/>
                <w:color w:val="000000" w:themeColor="text1"/>
                <w:kern w:val="0"/>
                <w:sz w:val="21"/>
                <w:szCs w:val="21"/>
                <w14:textFill>
                  <w14:solidFill>
                    <w14:schemeClr w14:val="tx1"/>
                  </w14:solidFill>
                </w14:textFill>
              </w:rPr>
              <w:t>1</w:t>
            </w:r>
          </w:p>
        </w:tc>
        <w:tc>
          <w:tcPr>
            <w:tcW w:w="1713" w:type="dxa"/>
            <w:vMerge w:val="restart"/>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r>
              <w:rPr>
                <w:rFonts w:asciiTheme="minorEastAsia" w:hAnsiTheme="minorEastAsia" w:eastAsiaTheme="minorEastAsia"/>
                <w:bCs/>
                <w:snapToGrid w:val="0"/>
                <w:color w:val="000000" w:themeColor="text1"/>
                <w:kern w:val="0"/>
                <w:sz w:val="21"/>
                <w:szCs w:val="21"/>
                <w14:textFill>
                  <w14:solidFill>
                    <w14:schemeClr w14:val="tx1"/>
                  </w14:solidFill>
                </w14:textFill>
              </w:rPr>
              <w:t>氨</w:t>
            </w:r>
          </w:p>
        </w:tc>
        <w:tc>
          <w:tcPr>
            <w:tcW w:w="3375" w:type="dxa"/>
            <w:vAlign w:val="center"/>
          </w:tcPr>
          <w:p>
            <w:pPr>
              <w:spacing w:line="240" w:lineRule="auto"/>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中流量颗物采样器</w:t>
            </w:r>
          </w:p>
        </w:tc>
        <w:tc>
          <w:tcPr>
            <w:tcW w:w="2630" w:type="dxa"/>
            <w:vAlign w:val="center"/>
          </w:tcPr>
          <w:p>
            <w:pPr>
              <w:spacing w:line="240" w:lineRule="auto"/>
              <w:ind w:firstLine="420" w:firstLineChars="200"/>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04" w:type="dxa"/>
            <w:vMerge w:val="continue"/>
            <w:vAlign w:val="center"/>
          </w:tcPr>
          <w:p>
            <w:pPr>
              <w:pStyle w:val="665"/>
              <w:rPr>
                <w:rFonts w:asciiTheme="minorEastAsia" w:hAnsiTheme="minorEastAsia" w:eastAsiaTheme="minorEastAsia"/>
                <w:snapToGrid w:val="0"/>
                <w:color w:val="000000" w:themeColor="text1"/>
                <w14:textFill>
                  <w14:solidFill>
                    <w14:schemeClr w14:val="tx1"/>
                  </w14:solidFill>
                </w14:textFill>
              </w:rPr>
            </w:pPr>
          </w:p>
        </w:tc>
        <w:tc>
          <w:tcPr>
            <w:tcW w:w="1713" w:type="dxa"/>
            <w:vMerge w:val="continue"/>
            <w:vAlign w:val="center"/>
          </w:tcPr>
          <w:p>
            <w:pPr>
              <w:pStyle w:val="665"/>
              <w:rPr>
                <w:rFonts w:asciiTheme="minorEastAsia" w:hAnsiTheme="minorEastAsia" w:eastAsiaTheme="minorEastAsia"/>
                <w:snapToGrid w:val="0"/>
                <w:color w:val="000000" w:themeColor="text1"/>
                <w14:textFill>
                  <w14:solidFill>
                    <w14:schemeClr w14:val="tx1"/>
                  </w14:solidFill>
                </w14:textFill>
              </w:rPr>
            </w:pPr>
          </w:p>
        </w:tc>
        <w:tc>
          <w:tcPr>
            <w:tcW w:w="3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可见分光光度计</w:t>
            </w:r>
          </w:p>
        </w:tc>
        <w:tc>
          <w:tcPr>
            <w:tcW w:w="2630" w:type="dxa"/>
            <w:vAlign w:val="center"/>
          </w:tcPr>
          <w:p>
            <w:pPr>
              <w:pStyle w:val="665"/>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Merge w:val="restart"/>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2</w:t>
            </w:r>
          </w:p>
        </w:tc>
        <w:tc>
          <w:tcPr>
            <w:tcW w:w="171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硫化氢</w:t>
            </w:r>
          </w:p>
        </w:tc>
        <w:tc>
          <w:tcPr>
            <w:tcW w:w="3375" w:type="dxa"/>
            <w:vAlign w:val="center"/>
          </w:tcPr>
          <w:p>
            <w:pPr>
              <w:spacing w:line="240" w:lineRule="auto"/>
              <w:ind w:firstLine="420" w:firstLineChars="200"/>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中流量颗物采样器</w:t>
            </w:r>
          </w:p>
        </w:tc>
        <w:tc>
          <w:tcPr>
            <w:tcW w:w="2630" w:type="dxa"/>
            <w:vAlign w:val="center"/>
          </w:tcPr>
          <w:p>
            <w:pPr>
              <w:spacing w:line="240" w:lineRule="auto"/>
              <w:ind w:firstLine="420" w:firstLineChars="200"/>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04" w:type="dxa"/>
            <w:vMerge w:val="continue"/>
            <w:vAlign w:val="center"/>
          </w:tcPr>
          <w:p>
            <w:pPr>
              <w:spacing w:line="440" w:lineRule="exact"/>
              <w:ind w:firstLine="0" w:firstLineChars="0"/>
              <w:jc w:val="center"/>
              <w:rPr>
                <w:rFonts w:asciiTheme="minorEastAsia" w:hAnsiTheme="minorEastAsia" w:eastAsiaTheme="minorEastAsia"/>
                <w:bCs/>
                <w:snapToGrid w:val="0"/>
                <w:color w:val="000000" w:themeColor="text1"/>
                <w:kern w:val="0"/>
                <w:sz w:val="21"/>
                <w:szCs w:val="21"/>
                <w14:textFill>
                  <w14:solidFill>
                    <w14:schemeClr w14:val="tx1"/>
                  </w14:solidFill>
                </w14:textFill>
              </w:rPr>
            </w:pPr>
          </w:p>
        </w:tc>
        <w:tc>
          <w:tcPr>
            <w:tcW w:w="1713" w:type="dxa"/>
            <w:vMerge w:val="continue"/>
            <w:vAlign w:val="center"/>
          </w:tcPr>
          <w:p>
            <w:pPr>
              <w:pStyle w:val="665"/>
              <w:rPr>
                <w:rFonts w:asciiTheme="minorEastAsia" w:hAnsiTheme="minorEastAsia" w:eastAsiaTheme="minorEastAsia"/>
                <w:snapToGrid w:val="0"/>
                <w:color w:val="000000" w:themeColor="text1"/>
                <w14:textFill>
                  <w14:solidFill>
                    <w14:schemeClr w14:val="tx1"/>
                  </w14:solidFill>
                </w14:textFill>
              </w:rPr>
            </w:pPr>
          </w:p>
        </w:tc>
        <w:tc>
          <w:tcPr>
            <w:tcW w:w="3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可见分光光度计</w:t>
            </w:r>
          </w:p>
        </w:tc>
        <w:tc>
          <w:tcPr>
            <w:tcW w:w="2630" w:type="dxa"/>
            <w:vAlign w:val="center"/>
          </w:tcPr>
          <w:p>
            <w:pPr>
              <w:pStyle w:val="665"/>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04" w:type="dxa"/>
            <w:vMerge w:val="restart"/>
            <w:vAlign w:val="center"/>
          </w:tcPr>
          <w:p>
            <w:pPr>
              <w:pStyle w:val="665"/>
              <w:rPr>
                <w:rFonts w:asciiTheme="minorEastAsia" w:hAnsiTheme="minorEastAsia" w:eastAsiaTheme="minorEastAsia"/>
                <w:bCs w:val="0"/>
                <w:snapToGrid w:val="0"/>
                <w:color w:val="000000" w:themeColor="text1"/>
                <w14:textFill>
                  <w14:solidFill>
                    <w14:schemeClr w14:val="tx1"/>
                  </w14:solidFill>
                </w14:textFill>
              </w:rPr>
            </w:pPr>
            <w:r>
              <w:rPr>
                <w:rFonts w:hint="eastAsia" w:asciiTheme="minorEastAsia" w:hAnsiTheme="minorEastAsia" w:eastAsiaTheme="minorEastAsia"/>
                <w:bCs w:val="0"/>
                <w:snapToGrid w:val="0"/>
                <w:color w:val="000000" w:themeColor="text1"/>
                <w14:textFill>
                  <w14:solidFill>
                    <w14:schemeClr w14:val="tx1"/>
                  </w14:solidFill>
                </w14:textFill>
              </w:rPr>
              <w:t>3</w:t>
            </w:r>
          </w:p>
        </w:tc>
        <w:tc>
          <w:tcPr>
            <w:tcW w:w="1713" w:type="dxa"/>
            <w:vMerge w:val="restart"/>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TSP</w:t>
            </w:r>
          </w:p>
        </w:tc>
        <w:tc>
          <w:tcPr>
            <w:tcW w:w="3375" w:type="dxa"/>
            <w:vAlign w:val="center"/>
          </w:tcPr>
          <w:p>
            <w:pPr>
              <w:spacing w:line="240" w:lineRule="auto"/>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中流量颗物采样器</w:t>
            </w:r>
          </w:p>
        </w:tc>
        <w:tc>
          <w:tcPr>
            <w:tcW w:w="2630" w:type="dxa"/>
            <w:vAlign w:val="center"/>
          </w:tcPr>
          <w:p>
            <w:pPr>
              <w:spacing w:line="240" w:lineRule="auto"/>
              <w:jc w:val="center"/>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04" w:type="dxa"/>
            <w:vMerge w:val="continue"/>
            <w:vAlign w:val="center"/>
          </w:tcPr>
          <w:p>
            <w:pPr>
              <w:pStyle w:val="665"/>
              <w:rPr>
                <w:rFonts w:asciiTheme="minorEastAsia" w:hAnsiTheme="minorEastAsia" w:eastAsiaTheme="minorEastAsia"/>
                <w:bCs w:val="0"/>
                <w:snapToGrid w:val="0"/>
                <w:color w:val="000000" w:themeColor="text1"/>
                <w14:textFill>
                  <w14:solidFill>
                    <w14:schemeClr w14:val="tx1"/>
                  </w14:solidFill>
                </w14:textFill>
              </w:rPr>
            </w:pPr>
          </w:p>
        </w:tc>
        <w:tc>
          <w:tcPr>
            <w:tcW w:w="1713" w:type="dxa"/>
            <w:vMerge w:val="continue"/>
            <w:vAlign w:val="center"/>
          </w:tcPr>
          <w:p>
            <w:pPr>
              <w:pStyle w:val="665"/>
              <w:rPr>
                <w:rFonts w:asciiTheme="minorEastAsia" w:hAnsiTheme="minorEastAsia" w:eastAsiaTheme="minorEastAsia"/>
                <w:snapToGrid w:val="0"/>
                <w:color w:val="000000" w:themeColor="text1"/>
                <w14:textFill>
                  <w14:solidFill>
                    <w14:schemeClr w14:val="tx1"/>
                  </w14:solidFill>
                </w14:textFill>
              </w:rPr>
            </w:pPr>
          </w:p>
        </w:tc>
        <w:tc>
          <w:tcPr>
            <w:tcW w:w="33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十万分之一天平</w:t>
            </w:r>
          </w:p>
        </w:tc>
        <w:tc>
          <w:tcPr>
            <w:tcW w:w="263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宋体" w:hAnsi="宋体" w:eastAsia="宋体" w:cs="宋体"/>
                <w:color w:val="auto"/>
                <w:sz w:val="21"/>
                <w:szCs w:val="21"/>
                <w:highlight w:val="none"/>
              </w:rPr>
              <w:t>FA2004</w:t>
            </w:r>
          </w:p>
        </w:tc>
      </w:tr>
    </w:tbl>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（5）评价方法</w:t>
      </w:r>
    </w:p>
    <w:p>
      <w:pPr>
        <w:widowControl w:val="0"/>
        <w:ind w:firstLine="560"/>
        <w:rPr>
          <w:rFonts w:asciiTheme="minorEastAsia" w:hAnsiTheme="minorEastAsia" w:eastAsiaTheme="minorEastAsia"/>
          <w:bCs/>
          <w:snapToGrid w:val="0"/>
          <w:color w:val="000000" w:themeColor="text1"/>
          <w:kern w:val="0"/>
          <w:szCs w:val="28"/>
          <w14:textFill>
            <w14:solidFill>
              <w14:schemeClr w14:val="tx1"/>
            </w14:solidFill>
          </w14:textFill>
        </w:rPr>
      </w:pPr>
      <w:r>
        <w:rPr>
          <w:rFonts w:asciiTheme="minorEastAsia" w:hAnsiTheme="minorEastAsia" w:eastAsiaTheme="minorEastAsia"/>
          <w:bCs/>
          <w:snapToGrid w:val="0"/>
          <w:color w:val="000000" w:themeColor="text1"/>
          <w:kern w:val="0"/>
          <w:szCs w:val="28"/>
          <w14:textFill>
            <w14:solidFill>
              <w14:schemeClr w14:val="tx1"/>
            </w14:solidFill>
          </w14:textFill>
        </w:rPr>
        <w:t>本</w:t>
      </w:r>
      <w:r>
        <w:rPr>
          <w:rFonts w:hint="eastAsia" w:asciiTheme="minorEastAsia" w:hAnsiTheme="minorEastAsia" w:eastAsiaTheme="minorEastAsia"/>
          <w:bCs/>
          <w:snapToGrid w:val="0"/>
          <w:color w:val="000000" w:themeColor="text1"/>
          <w:kern w:val="0"/>
          <w:szCs w:val="28"/>
          <w14:textFill>
            <w14:solidFill>
              <w14:schemeClr w14:val="tx1"/>
            </w14:solidFill>
          </w14:textFill>
        </w:rPr>
        <w:t>项目</w:t>
      </w:r>
      <w:r>
        <w:rPr>
          <w:rFonts w:asciiTheme="minorEastAsia" w:hAnsiTheme="minorEastAsia" w:eastAsiaTheme="minorEastAsia"/>
          <w:bCs/>
          <w:snapToGrid w:val="0"/>
          <w:color w:val="000000" w:themeColor="text1"/>
          <w:kern w:val="0"/>
          <w:szCs w:val="28"/>
          <w14:textFill>
            <w14:solidFill>
              <w14:schemeClr w14:val="tx1"/>
            </w14:solidFill>
          </w14:textFill>
        </w:rPr>
        <w:t>采用占标百分比对环境空气现状进行评价。计算公式：</w:t>
      </w:r>
    </w:p>
    <w:p>
      <w:pPr>
        <w:widowControl w:val="0"/>
        <w:spacing w:line="240" w:lineRule="auto"/>
        <w:ind w:firstLine="0" w:firstLineChars="0"/>
        <w:jc w:val="center"/>
        <w:rPr>
          <w:bCs/>
          <w:snapToGrid w:val="0"/>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drawing>
          <wp:inline distT="0" distB="0" distL="0" distR="0">
            <wp:extent cx="1303655" cy="499745"/>
            <wp:effectExtent l="0" t="0" r="0" b="0"/>
            <wp:docPr id="13" name="图片 34" descr="说明: 34aabbbc-c2c0-4e01-9290-e26b60ff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说明: 34aabbbc-c2c0-4e01-9290-e26b60ff10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303655" cy="499745"/>
                    </a:xfrm>
                    <a:prstGeom prst="rect">
                      <a:avLst/>
                    </a:prstGeom>
                    <a:noFill/>
                    <a:ln>
                      <a:noFill/>
                    </a:ln>
                  </pic:spPr>
                </pic:pic>
              </a:graphicData>
            </a:graphic>
          </wp:inline>
        </w:drawing>
      </w:r>
    </w:p>
    <w:p>
      <w:pPr>
        <w:widowControl w:val="0"/>
        <w:ind w:firstLine="560"/>
        <w:rPr>
          <w:rFonts w:asciiTheme="minorEastAsia" w:hAnsiTheme="minorEastAsia" w:eastAsiaTheme="minorEastAsia"/>
          <w:bCs/>
          <w:snapToGrid w:val="0"/>
          <w:color w:val="000000" w:themeColor="text1"/>
          <w:kern w:val="0"/>
          <w:szCs w:val="28"/>
          <w14:textFill>
            <w14:solidFill>
              <w14:schemeClr w14:val="tx1"/>
            </w14:solidFill>
          </w14:textFill>
        </w:rPr>
      </w:pPr>
      <w:r>
        <w:rPr>
          <w:rFonts w:asciiTheme="minorEastAsia" w:hAnsiTheme="minorEastAsia" w:eastAsiaTheme="minorEastAsia"/>
          <w:bCs/>
          <w:snapToGrid w:val="0"/>
          <w:color w:val="000000" w:themeColor="text1"/>
          <w:kern w:val="0"/>
          <w:szCs w:val="28"/>
          <w14:textFill>
            <w14:solidFill>
              <w14:schemeClr w14:val="tx1"/>
            </w14:solidFill>
          </w14:textFill>
        </w:rPr>
        <w:t>式中：S</w:t>
      </w:r>
      <w:r>
        <w:rPr>
          <w:rFonts w:asciiTheme="minorEastAsia" w:hAnsiTheme="minorEastAsia" w:eastAsiaTheme="minorEastAsia"/>
          <w:bCs/>
          <w:snapToGrid w:val="0"/>
          <w:color w:val="000000" w:themeColor="text1"/>
          <w:kern w:val="0"/>
          <w:szCs w:val="28"/>
          <w:vertAlign w:val="subscript"/>
          <w14:textFill>
            <w14:solidFill>
              <w14:schemeClr w14:val="tx1"/>
            </w14:solidFill>
          </w14:textFill>
        </w:rPr>
        <w:t>ij</w:t>
      </w:r>
      <w:r>
        <w:rPr>
          <w:rFonts w:asciiTheme="minorEastAsia" w:hAnsiTheme="minorEastAsia" w:eastAsiaTheme="minorEastAsia"/>
          <w:bCs/>
          <w:snapToGrid w:val="0"/>
          <w:color w:val="000000" w:themeColor="text1"/>
          <w:kern w:val="0"/>
          <w:szCs w:val="28"/>
          <w14:textFill>
            <w14:solidFill>
              <w14:schemeClr w14:val="tx1"/>
            </w14:solidFill>
          </w14:textFill>
        </w:rPr>
        <w:t>——代表单项大气参数i在第j点的占标百分比；</w:t>
      </w:r>
    </w:p>
    <w:p>
      <w:pPr>
        <w:widowControl w:val="0"/>
        <w:ind w:firstLine="560"/>
        <w:rPr>
          <w:rFonts w:asciiTheme="minorEastAsia" w:hAnsiTheme="minorEastAsia" w:eastAsiaTheme="minorEastAsia"/>
          <w:bCs/>
          <w:snapToGrid w:val="0"/>
          <w:color w:val="000000" w:themeColor="text1"/>
          <w:kern w:val="0"/>
          <w:szCs w:val="28"/>
          <w14:textFill>
            <w14:solidFill>
              <w14:schemeClr w14:val="tx1"/>
            </w14:solidFill>
          </w14:textFill>
        </w:rPr>
      </w:pPr>
      <w:r>
        <w:rPr>
          <w:rFonts w:asciiTheme="minorEastAsia" w:hAnsiTheme="minorEastAsia" w:eastAsiaTheme="minorEastAsia"/>
          <w:bCs/>
          <w:snapToGrid w:val="0"/>
          <w:color w:val="000000" w:themeColor="text1"/>
          <w:kern w:val="0"/>
          <w:szCs w:val="28"/>
          <w14:textFill>
            <w14:solidFill>
              <w14:schemeClr w14:val="tx1"/>
            </w14:solidFill>
          </w14:textFill>
        </w:rPr>
        <w:t>C</w:t>
      </w:r>
      <w:r>
        <w:rPr>
          <w:rFonts w:asciiTheme="minorEastAsia" w:hAnsiTheme="minorEastAsia" w:eastAsiaTheme="minorEastAsia"/>
          <w:bCs/>
          <w:snapToGrid w:val="0"/>
          <w:color w:val="000000" w:themeColor="text1"/>
          <w:kern w:val="0"/>
          <w:szCs w:val="28"/>
          <w:vertAlign w:val="subscript"/>
          <w14:textFill>
            <w14:solidFill>
              <w14:schemeClr w14:val="tx1"/>
            </w14:solidFill>
          </w14:textFill>
        </w:rPr>
        <w:t>ij</w:t>
      </w:r>
      <w:r>
        <w:rPr>
          <w:rFonts w:asciiTheme="minorEastAsia" w:hAnsiTheme="minorEastAsia" w:eastAsiaTheme="minorEastAsia"/>
          <w:bCs/>
          <w:snapToGrid w:val="0"/>
          <w:color w:val="000000" w:themeColor="text1"/>
          <w:kern w:val="0"/>
          <w:szCs w:val="28"/>
          <w14:textFill>
            <w14:solidFill>
              <w14:schemeClr w14:val="tx1"/>
            </w14:solidFill>
          </w14:textFill>
        </w:rPr>
        <w:t>——代表第i中大气污染物监测结果，mg/Nm</w:t>
      </w:r>
      <w:r>
        <w:rPr>
          <w:rFonts w:asciiTheme="minorEastAsia" w:hAnsiTheme="minorEastAsia" w:eastAsiaTheme="minorEastAsia"/>
          <w:bCs/>
          <w:snapToGrid w:val="0"/>
          <w:color w:val="000000" w:themeColor="text1"/>
          <w:kern w:val="0"/>
          <w:szCs w:val="28"/>
          <w:vertAlign w:val="superscript"/>
          <w14:textFill>
            <w14:solidFill>
              <w14:schemeClr w14:val="tx1"/>
            </w14:solidFill>
          </w14:textFill>
        </w:rPr>
        <w:t>3</w:t>
      </w:r>
      <w:r>
        <w:rPr>
          <w:rFonts w:asciiTheme="minorEastAsia" w:hAnsiTheme="minorEastAsia" w:eastAsiaTheme="minorEastAsia"/>
          <w:bCs/>
          <w:snapToGrid w:val="0"/>
          <w:color w:val="000000" w:themeColor="text1"/>
          <w:kern w:val="0"/>
          <w:szCs w:val="28"/>
          <w14:textFill>
            <w14:solidFill>
              <w14:schemeClr w14:val="tx1"/>
            </w14:solidFill>
          </w14:textFill>
        </w:rPr>
        <w:t>；</w:t>
      </w:r>
    </w:p>
    <w:p>
      <w:pPr>
        <w:widowControl w:val="0"/>
        <w:ind w:firstLine="560"/>
        <w:rPr>
          <w:rFonts w:asciiTheme="minorEastAsia" w:hAnsiTheme="minorEastAsia" w:eastAsiaTheme="minorEastAsia"/>
          <w:bCs/>
          <w:snapToGrid w:val="0"/>
          <w:color w:val="000000" w:themeColor="text1"/>
          <w:kern w:val="0"/>
          <w:szCs w:val="28"/>
          <w14:textFill>
            <w14:solidFill>
              <w14:schemeClr w14:val="tx1"/>
            </w14:solidFill>
          </w14:textFill>
        </w:rPr>
      </w:pPr>
      <w:r>
        <w:rPr>
          <w:rFonts w:asciiTheme="minorEastAsia" w:hAnsiTheme="minorEastAsia" w:eastAsiaTheme="minorEastAsia"/>
          <w:bCs/>
          <w:snapToGrid w:val="0"/>
          <w:color w:val="000000" w:themeColor="text1"/>
          <w:kern w:val="0"/>
          <w:szCs w:val="28"/>
          <w14:textFill>
            <w14:solidFill>
              <w14:schemeClr w14:val="tx1"/>
            </w14:solidFill>
          </w14:textFill>
        </w:rPr>
        <w:t>C</w:t>
      </w:r>
      <w:r>
        <w:rPr>
          <w:rFonts w:asciiTheme="minorEastAsia" w:hAnsiTheme="minorEastAsia" w:eastAsiaTheme="minorEastAsia"/>
          <w:bCs/>
          <w:snapToGrid w:val="0"/>
          <w:color w:val="000000" w:themeColor="text1"/>
          <w:kern w:val="0"/>
          <w:szCs w:val="28"/>
          <w:vertAlign w:val="subscript"/>
          <w14:textFill>
            <w14:solidFill>
              <w14:schemeClr w14:val="tx1"/>
            </w14:solidFill>
          </w14:textFill>
        </w:rPr>
        <w:t>o</w:t>
      </w:r>
      <w:r>
        <w:rPr>
          <w:rFonts w:asciiTheme="minorEastAsia" w:hAnsiTheme="minorEastAsia" w:eastAsiaTheme="minorEastAsia"/>
          <w:bCs/>
          <w:snapToGrid w:val="0"/>
          <w:color w:val="000000" w:themeColor="text1"/>
          <w:kern w:val="0"/>
          <w:szCs w:val="28"/>
          <w14:textFill>
            <w14:solidFill>
              <w14:schemeClr w14:val="tx1"/>
            </w14:solidFill>
          </w14:textFill>
        </w:rPr>
        <w:t>——代表第i中大气污染物评价标准，mg/m</w:t>
      </w:r>
      <w:r>
        <w:rPr>
          <w:rFonts w:asciiTheme="minorEastAsia" w:hAnsiTheme="minorEastAsia" w:eastAsiaTheme="minorEastAsia"/>
          <w:bCs/>
          <w:snapToGrid w:val="0"/>
          <w:color w:val="000000" w:themeColor="text1"/>
          <w:kern w:val="0"/>
          <w:szCs w:val="28"/>
          <w:vertAlign w:val="superscript"/>
          <w14:textFill>
            <w14:solidFill>
              <w14:schemeClr w14:val="tx1"/>
            </w14:solidFill>
          </w14:textFill>
        </w:rPr>
        <w:t>3</w:t>
      </w:r>
      <w:r>
        <w:rPr>
          <w:rFonts w:asciiTheme="minorEastAsia" w:hAnsiTheme="minorEastAsia" w:eastAsiaTheme="minorEastAsia"/>
          <w:bCs/>
          <w:snapToGrid w:val="0"/>
          <w:color w:val="000000" w:themeColor="text1"/>
          <w:kern w:val="0"/>
          <w:szCs w:val="28"/>
          <w14:textFill>
            <w14:solidFill>
              <w14:schemeClr w14:val="tx1"/>
            </w14:solidFill>
          </w14:textFill>
        </w:rPr>
        <w:t>。</w:t>
      </w:r>
    </w:p>
    <w:p>
      <w:pPr>
        <w:widowControl w:val="0"/>
        <w:ind w:firstLine="560"/>
        <w:rPr>
          <w:rFonts w:asciiTheme="minorEastAsia" w:hAnsiTheme="minorEastAsia" w:eastAsiaTheme="minorEastAsia"/>
          <w:bCs/>
          <w:snapToGrid w:val="0"/>
          <w:color w:val="000000" w:themeColor="text1"/>
          <w:kern w:val="0"/>
          <w:szCs w:val="28"/>
          <w14:textFill>
            <w14:solidFill>
              <w14:schemeClr w14:val="tx1"/>
            </w14:solidFill>
          </w14:textFill>
        </w:rPr>
      </w:pPr>
      <w:r>
        <w:rPr>
          <w:rFonts w:asciiTheme="minorEastAsia" w:hAnsiTheme="minorEastAsia" w:eastAsiaTheme="minorEastAsia"/>
          <w:bCs/>
          <w:snapToGrid w:val="0"/>
          <w:color w:val="000000" w:themeColor="text1"/>
          <w:kern w:val="0"/>
          <w:szCs w:val="28"/>
          <w14:textFill>
            <w14:solidFill>
              <w14:schemeClr w14:val="tx1"/>
            </w14:solidFill>
          </w14:textFill>
        </w:rPr>
        <w:t>当评价因子的占标百分比S</w:t>
      </w:r>
      <w:r>
        <w:rPr>
          <w:rFonts w:asciiTheme="minorEastAsia" w:hAnsiTheme="minorEastAsia" w:eastAsiaTheme="minorEastAsia"/>
          <w:bCs/>
          <w:snapToGrid w:val="0"/>
          <w:color w:val="000000" w:themeColor="text1"/>
          <w:kern w:val="0"/>
          <w:szCs w:val="28"/>
          <w:vertAlign w:val="subscript"/>
          <w14:textFill>
            <w14:solidFill>
              <w14:schemeClr w14:val="tx1"/>
            </w14:solidFill>
          </w14:textFill>
        </w:rPr>
        <w:t>ij</w:t>
      </w:r>
      <w:r>
        <w:rPr>
          <w:rFonts w:asciiTheme="minorEastAsia" w:hAnsiTheme="minorEastAsia" w:eastAsiaTheme="minorEastAsia"/>
          <w:bCs/>
          <w:snapToGrid w:val="0"/>
          <w:color w:val="000000" w:themeColor="text1"/>
          <w:kern w:val="0"/>
          <w:szCs w:val="28"/>
          <w14:textFill>
            <w14:solidFill>
              <w14:schemeClr w14:val="tx1"/>
            </w14:solidFill>
          </w14:textFill>
        </w:rPr>
        <w:t>＞100%时，表明该参数超过了规定的环境空气标准，已不能满足使用要求；当S</w:t>
      </w:r>
      <w:r>
        <w:rPr>
          <w:rFonts w:asciiTheme="minorEastAsia" w:hAnsiTheme="minorEastAsia" w:eastAsiaTheme="minorEastAsia"/>
          <w:bCs/>
          <w:snapToGrid w:val="0"/>
          <w:color w:val="000000" w:themeColor="text1"/>
          <w:kern w:val="0"/>
          <w:szCs w:val="28"/>
          <w:vertAlign w:val="subscript"/>
          <w14:textFill>
            <w14:solidFill>
              <w14:schemeClr w14:val="tx1"/>
            </w14:solidFill>
          </w14:textFill>
        </w:rPr>
        <w:t>ij</w:t>
      </w:r>
      <w:r>
        <w:rPr>
          <w:rFonts w:asciiTheme="minorEastAsia" w:hAnsiTheme="minorEastAsia" w:eastAsiaTheme="minorEastAsia"/>
          <w:bCs/>
          <w:snapToGrid w:val="0"/>
          <w:color w:val="000000" w:themeColor="text1"/>
          <w:kern w:val="0"/>
          <w:szCs w:val="28"/>
          <w14:textFill>
            <w14:solidFill>
              <w14:schemeClr w14:val="tx1"/>
            </w14:solidFill>
          </w14:textFill>
        </w:rPr>
        <w:t>≤100%时，表明该参数未超过规定的环境空气标准。</w:t>
      </w:r>
    </w:p>
    <w:p>
      <w:pPr>
        <w:widowControl w:val="0"/>
        <w:ind w:firstLine="560"/>
        <w:rPr>
          <w:rFonts w:asciiTheme="minorEastAsia" w:hAnsiTheme="minorEastAsia" w:eastAsiaTheme="minorEastAsia"/>
          <w:snapToGrid w:val="0"/>
          <w:color w:val="auto"/>
          <w:kern w:val="0"/>
          <w:szCs w:val="28"/>
          <w:highlight w:val="none"/>
        </w:rPr>
      </w:pPr>
      <w:r>
        <w:rPr>
          <w:rFonts w:asciiTheme="minorEastAsia" w:hAnsiTheme="minorEastAsia" w:eastAsiaTheme="minorEastAsia"/>
          <w:snapToGrid w:val="0"/>
          <w:color w:val="auto"/>
          <w:kern w:val="0"/>
          <w:szCs w:val="28"/>
          <w:highlight w:val="none"/>
        </w:rPr>
        <w:t>（6）监测结果</w:t>
      </w:r>
    </w:p>
    <w:p>
      <w:pPr>
        <w:widowControl w:val="0"/>
        <w:ind w:firstLine="560"/>
        <w:rPr>
          <w:rFonts w:asciiTheme="minorEastAsia" w:hAnsiTheme="minorEastAsia" w:eastAsiaTheme="minorEastAsia"/>
          <w:snapToGrid w:val="0"/>
          <w:color w:val="auto"/>
          <w:kern w:val="0"/>
          <w:szCs w:val="28"/>
          <w:highlight w:val="none"/>
        </w:rPr>
      </w:pPr>
      <w:r>
        <w:rPr>
          <w:rFonts w:asciiTheme="minorEastAsia" w:hAnsiTheme="minorEastAsia" w:eastAsiaTheme="minorEastAsia"/>
          <w:snapToGrid w:val="0"/>
          <w:color w:val="auto"/>
          <w:kern w:val="0"/>
          <w:szCs w:val="28"/>
          <w:highlight w:val="none"/>
        </w:rPr>
        <w:t>空气质量现状监测统计结果见表</w:t>
      </w:r>
      <w:r>
        <w:rPr>
          <w:rFonts w:hint="eastAsia" w:asciiTheme="minorEastAsia" w:hAnsiTheme="minorEastAsia" w:eastAsiaTheme="minorEastAsia"/>
          <w:snapToGrid w:val="0"/>
          <w:color w:val="auto"/>
          <w:kern w:val="0"/>
          <w:szCs w:val="28"/>
          <w:highlight w:val="none"/>
        </w:rPr>
        <w:t>4-3-5</w:t>
      </w:r>
      <w:r>
        <w:rPr>
          <w:rFonts w:asciiTheme="minorEastAsia" w:hAnsiTheme="minorEastAsia" w:eastAsiaTheme="minorEastAsia"/>
          <w:snapToGrid w:val="0"/>
          <w:color w:val="auto"/>
          <w:kern w:val="0"/>
          <w:szCs w:val="28"/>
          <w:highlight w:val="none"/>
        </w:rPr>
        <w:t>。</w:t>
      </w:r>
    </w:p>
    <w:p>
      <w:pPr>
        <w:widowControl w:val="0"/>
        <w:adjustRightInd/>
        <w:snapToGrid/>
        <w:ind w:firstLine="0" w:firstLineChars="0"/>
        <w:jc w:val="center"/>
        <w:rPr>
          <w:rFonts w:asciiTheme="minorEastAsia" w:hAnsiTheme="minorEastAsia" w:eastAsiaTheme="minorEastAsia"/>
          <w:snapToGrid w:val="0"/>
          <w:color w:val="auto"/>
          <w:kern w:val="0"/>
          <w:sz w:val="24"/>
          <w:highlight w:val="none"/>
        </w:rPr>
      </w:pPr>
      <w:r>
        <w:rPr>
          <w:rFonts w:asciiTheme="minorEastAsia" w:hAnsiTheme="minorEastAsia" w:eastAsiaTheme="minorEastAsia"/>
          <w:snapToGrid w:val="0"/>
          <w:color w:val="auto"/>
          <w:kern w:val="0"/>
          <w:sz w:val="24"/>
          <w:highlight w:val="none"/>
        </w:rPr>
        <w:t>表</w:t>
      </w:r>
      <w:r>
        <w:rPr>
          <w:rFonts w:hint="eastAsia" w:asciiTheme="minorEastAsia" w:hAnsiTheme="minorEastAsia" w:eastAsiaTheme="minorEastAsia"/>
          <w:snapToGrid w:val="0"/>
          <w:color w:val="auto"/>
          <w:kern w:val="0"/>
          <w:sz w:val="24"/>
          <w:highlight w:val="none"/>
        </w:rPr>
        <w:t>4-3-5</w:t>
      </w:r>
      <w:r>
        <w:rPr>
          <w:rFonts w:asciiTheme="minorEastAsia" w:hAnsiTheme="minorEastAsia" w:eastAsiaTheme="minorEastAsia"/>
          <w:snapToGrid w:val="0"/>
          <w:color w:val="auto"/>
          <w:kern w:val="0"/>
          <w:sz w:val="24"/>
          <w:highlight w:val="none"/>
        </w:rPr>
        <w:t xml:space="preserve">  环境空气质量现状监测统计分析结果  单位：mg/m</w:t>
      </w:r>
      <w:r>
        <w:rPr>
          <w:rFonts w:asciiTheme="minorEastAsia" w:hAnsiTheme="minorEastAsia" w:eastAsiaTheme="minorEastAsia"/>
          <w:snapToGrid w:val="0"/>
          <w:color w:val="auto"/>
          <w:kern w:val="0"/>
          <w:sz w:val="24"/>
          <w:highlight w:val="none"/>
          <w:vertAlign w:val="superscript"/>
        </w:rPr>
        <w:t>3</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6"/>
        <w:gridCol w:w="768"/>
        <w:gridCol w:w="788"/>
        <w:gridCol w:w="778"/>
        <w:gridCol w:w="1146"/>
        <w:gridCol w:w="1172"/>
        <w:gridCol w:w="756"/>
        <w:gridCol w:w="783"/>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监测点位</w:t>
            </w:r>
          </w:p>
        </w:tc>
        <w:tc>
          <w:tcPr>
            <w:tcW w:w="1534" w:type="dxa"/>
            <w:gridSpan w:val="2"/>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监测点坐标/m</w:t>
            </w:r>
          </w:p>
        </w:tc>
        <w:tc>
          <w:tcPr>
            <w:tcW w:w="78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污染物</w:t>
            </w:r>
          </w:p>
        </w:tc>
        <w:tc>
          <w:tcPr>
            <w:tcW w:w="778"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平均时间</w:t>
            </w:r>
          </w:p>
        </w:tc>
        <w:tc>
          <w:tcPr>
            <w:tcW w:w="1146"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评价标准/（</w:t>
            </w:r>
            <w:r>
              <w:rPr>
                <w:rFonts w:asciiTheme="minorEastAsia" w:hAnsiTheme="minorEastAsia" w:eastAsiaTheme="minorEastAsia"/>
                <w:color w:val="auto"/>
                <w:highlight w:val="none"/>
              </w:rPr>
              <w:t>μ</w:t>
            </w:r>
            <w:r>
              <w:rPr>
                <w:rFonts w:hint="eastAsia" w:asciiTheme="minorEastAsia" w:hAnsiTheme="minorEastAsia" w:eastAsiaTheme="minorEastAsia"/>
                <w:color w:val="auto"/>
                <w:highlight w:val="none"/>
              </w:rPr>
              <w:t>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p>
        </w:tc>
        <w:tc>
          <w:tcPr>
            <w:tcW w:w="1172"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监测浓度范围/（</w:t>
            </w:r>
            <w:r>
              <w:rPr>
                <w:rFonts w:asciiTheme="minorEastAsia" w:hAnsiTheme="minorEastAsia" w:eastAsiaTheme="minorEastAsia"/>
                <w:color w:val="auto"/>
                <w:highlight w:val="none"/>
              </w:rPr>
              <w:t>μ</w:t>
            </w:r>
            <w:r>
              <w:rPr>
                <w:rFonts w:hint="eastAsia" w:asciiTheme="minorEastAsia" w:hAnsiTheme="minorEastAsia" w:eastAsiaTheme="minorEastAsia"/>
                <w:color w:val="auto"/>
                <w:highlight w:val="none"/>
              </w:rPr>
              <w:t>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p>
        </w:tc>
        <w:tc>
          <w:tcPr>
            <w:tcW w:w="756"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最大浓度占标率/%</w:t>
            </w:r>
          </w:p>
        </w:tc>
        <w:tc>
          <w:tcPr>
            <w:tcW w:w="783"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超标率/%</w:t>
            </w:r>
          </w:p>
        </w:tc>
        <w:tc>
          <w:tcPr>
            <w:tcW w:w="779" w:type="dxa"/>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665"/>
              <w:rPr>
                <w:rFonts w:asciiTheme="minorEastAsia" w:hAnsiTheme="minorEastAsia" w:eastAsiaTheme="minorEastAsia"/>
                <w:snapToGrid w:val="0"/>
                <w:color w:val="auto"/>
                <w:highlight w:val="none"/>
                <w:vertAlign w:val="superscript"/>
              </w:rPr>
            </w:pPr>
          </w:p>
        </w:tc>
        <w:tc>
          <w:tcPr>
            <w:tcW w:w="76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X</w:t>
            </w:r>
          </w:p>
        </w:tc>
        <w:tc>
          <w:tcPr>
            <w:tcW w:w="76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Y</w:t>
            </w:r>
          </w:p>
        </w:tc>
        <w:tc>
          <w:tcPr>
            <w:tcW w:w="788" w:type="dxa"/>
            <w:vMerge w:val="continue"/>
            <w:vAlign w:val="center"/>
          </w:tcPr>
          <w:p>
            <w:pPr>
              <w:pStyle w:val="665"/>
              <w:rPr>
                <w:rFonts w:asciiTheme="minorEastAsia" w:hAnsiTheme="minorEastAsia" w:eastAsiaTheme="minorEastAsia"/>
                <w:color w:val="auto"/>
                <w:highlight w:val="none"/>
              </w:rPr>
            </w:pPr>
          </w:p>
        </w:tc>
        <w:tc>
          <w:tcPr>
            <w:tcW w:w="778" w:type="dxa"/>
            <w:vMerge w:val="continue"/>
            <w:vAlign w:val="center"/>
          </w:tcPr>
          <w:p>
            <w:pPr>
              <w:pStyle w:val="665"/>
              <w:rPr>
                <w:rFonts w:asciiTheme="minorEastAsia" w:hAnsiTheme="minorEastAsia" w:eastAsiaTheme="minorEastAsia"/>
                <w:color w:val="auto"/>
                <w:highlight w:val="none"/>
              </w:rPr>
            </w:pPr>
          </w:p>
        </w:tc>
        <w:tc>
          <w:tcPr>
            <w:tcW w:w="1146" w:type="dxa"/>
            <w:vMerge w:val="continue"/>
            <w:vAlign w:val="center"/>
          </w:tcPr>
          <w:p>
            <w:pPr>
              <w:pStyle w:val="665"/>
              <w:rPr>
                <w:rFonts w:asciiTheme="minorEastAsia" w:hAnsiTheme="minorEastAsia" w:eastAsiaTheme="minorEastAsia"/>
                <w:color w:val="auto"/>
                <w:highlight w:val="none"/>
              </w:rPr>
            </w:pPr>
          </w:p>
        </w:tc>
        <w:tc>
          <w:tcPr>
            <w:tcW w:w="1172" w:type="dxa"/>
            <w:vMerge w:val="continue"/>
            <w:vAlign w:val="center"/>
          </w:tcPr>
          <w:p>
            <w:pPr>
              <w:pStyle w:val="665"/>
              <w:rPr>
                <w:rFonts w:asciiTheme="minorEastAsia" w:hAnsiTheme="minorEastAsia" w:eastAsiaTheme="minorEastAsia"/>
                <w:color w:val="auto"/>
                <w:highlight w:val="none"/>
              </w:rPr>
            </w:pPr>
          </w:p>
        </w:tc>
        <w:tc>
          <w:tcPr>
            <w:tcW w:w="756" w:type="dxa"/>
            <w:vMerge w:val="continue"/>
            <w:vAlign w:val="center"/>
          </w:tcPr>
          <w:p>
            <w:pPr>
              <w:pStyle w:val="665"/>
              <w:rPr>
                <w:rFonts w:asciiTheme="minorEastAsia" w:hAnsiTheme="minorEastAsia" w:eastAsiaTheme="minorEastAsia"/>
                <w:color w:val="auto"/>
                <w:highlight w:val="none"/>
              </w:rPr>
            </w:pPr>
          </w:p>
        </w:tc>
        <w:tc>
          <w:tcPr>
            <w:tcW w:w="783" w:type="dxa"/>
            <w:vMerge w:val="continue"/>
            <w:vAlign w:val="center"/>
          </w:tcPr>
          <w:p>
            <w:pPr>
              <w:pStyle w:val="665"/>
              <w:rPr>
                <w:rFonts w:asciiTheme="minorEastAsia" w:hAnsiTheme="minorEastAsia" w:eastAsiaTheme="minorEastAsia"/>
                <w:color w:val="auto"/>
                <w:highlight w:val="none"/>
              </w:rPr>
            </w:pPr>
          </w:p>
        </w:tc>
        <w:tc>
          <w:tcPr>
            <w:tcW w:w="779" w:type="dxa"/>
            <w:vMerge w:val="continue"/>
            <w:vAlign w:val="center"/>
          </w:tcPr>
          <w:p>
            <w:pPr>
              <w:pStyle w:val="665"/>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restart"/>
            <w:tcBorders>
              <w:top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场</w:t>
            </w:r>
            <w:r>
              <w:rPr>
                <w:rFonts w:hint="eastAsia" w:asciiTheme="minorEastAsia" w:hAnsiTheme="minorEastAsia" w:eastAsiaTheme="minorEastAsia"/>
                <w:color w:val="auto"/>
                <w:highlight w:val="none"/>
              </w:rPr>
              <w:t>址</w:t>
            </w:r>
          </w:p>
        </w:tc>
        <w:tc>
          <w:tcPr>
            <w:tcW w:w="766" w:type="dxa"/>
            <w:vMerge w:val="restart"/>
            <w:tcBorders>
              <w:top w:val="single" w:color="auto" w:sz="2"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125.47590</w:t>
            </w:r>
          </w:p>
        </w:tc>
        <w:tc>
          <w:tcPr>
            <w:tcW w:w="768" w:type="dxa"/>
            <w:vMerge w:val="restart"/>
            <w:tcBorders>
              <w:top w:val="single" w:color="auto" w:sz="2"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46.50718</w:t>
            </w:r>
          </w:p>
        </w:tc>
        <w:tc>
          <w:tcPr>
            <w:tcW w:w="78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氨</w:t>
            </w:r>
          </w:p>
        </w:tc>
        <w:tc>
          <w:tcPr>
            <w:tcW w:w="778" w:type="dxa"/>
            <w:vAlign w:val="center"/>
          </w:tcPr>
          <w:p>
            <w:pPr>
              <w:widowControl w:val="0"/>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1h均值</w:t>
            </w:r>
          </w:p>
        </w:tc>
        <w:tc>
          <w:tcPr>
            <w:tcW w:w="11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117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26</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44</w:t>
            </w:r>
          </w:p>
        </w:tc>
        <w:tc>
          <w:tcPr>
            <w:tcW w:w="756"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22</w:t>
            </w:r>
          </w:p>
        </w:tc>
        <w:tc>
          <w:tcPr>
            <w:tcW w:w="783"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6" w:type="dxa"/>
            <w:vMerge w:val="continue"/>
            <w:vAlign w:val="center"/>
          </w:tcPr>
          <w:p>
            <w:pPr>
              <w:pStyle w:val="665"/>
              <w:rPr>
                <w:rFonts w:asciiTheme="minorEastAsia" w:hAnsiTheme="minorEastAsia" w:eastAsiaTheme="minorEastAsia"/>
                <w:color w:val="auto"/>
                <w:highlight w:val="none"/>
              </w:rPr>
            </w:pPr>
          </w:p>
        </w:tc>
        <w:tc>
          <w:tcPr>
            <w:tcW w:w="766" w:type="dxa"/>
            <w:vMerge w:val="continue"/>
            <w:vAlign w:val="center"/>
          </w:tcPr>
          <w:p>
            <w:pPr>
              <w:pStyle w:val="665"/>
              <w:rPr>
                <w:rFonts w:asciiTheme="minorEastAsia" w:hAnsiTheme="minorEastAsia" w:eastAsiaTheme="minorEastAsia"/>
                <w:color w:val="auto"/>
                <w:highlight w:val="none"/>
              </w:rPr>
            </w:pPr>
          </w:p>
        </w:tc>
        <w:tc>
          <w:tcPr>
            <w:tcW w:w="768" w:type="dxa"/>
            <w:vMerge w:val="continue"/>
            <w:vAlign w:val="center"/>
          </w:tcPr>
          <w:p>
            <w:pPr>
              <w:pStyle w:val="665"/>
              <w:rPr>
                <w:rFonts w:asciiTheme="minorEastAsia" w:hAnsiTheme="minorEastAsia" w:eastAsiaTheme="minorEastAsia"/>
                <w:color w:val="auto"/>
                <w:highlight w:val="none"/>
              </w:rPr>
            </w:pPr>
          </w:p>
        </w:tc>
        <w:tc>
          <w:tcPr>
            <w:tcW w:w="78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硫化氢</w:t>
            </w:r>
          </w:p>
        </w:tc>
        <w:tc>
          <w:tcPr>
            <w:tcW w:w="778" w:type="dxa"/>
            <w:vAlign w:val="center"/>
          </w:tcPr>
          <w:p>
            <w:pPr>
              <w:widowControl w:val="0"/>
              <w:adjustRightInd/>
              <w:snapToGrid/>
              <w:spacing w:line="440" w:lineRule="exact"/>
              <w:ind w:firstLine="0" w:firstLineChars="0"/>
              <w:jc w:val="center"/>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1h均值</w:t>
            </w:r>
          </w:p>
        </w:tc>
        <w:tc>
          <w:tcPr>
            <w:tcW w:w="11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117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0.001L</w:t>
            </w:r>
          </w:p>
        </w:tc>
        <w:tc>
          <w:tcPr>
            <w:tcW w:w="756" w:type="dxa"/>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val="en-US" w:eastAsia="zh-CN"/>
              </w:rPr>
              <w:t>0</w:t>
            </w:r>
          </w:p>
        </w:tc>
        <w:tc>
          <w:tcPr>
            <w:tcW w:w="783"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86" w:type="dxa"/>
            <w:vMerge w:val="continue"/>
            <w:vAlign w:val="center"/>
          </w:tcPr>
          <w:p>
            <w:pPr>
              <w:pStyle w:val="665"/>
              <w:rPr>
                <w:rFonts w:asciiTheme="minorEastAsia" w:hAnsiTheme="minorEastAsia" w:eastAsiaTheme="minorEastAsia"/>
                <w:color w:val="auto"/>
                <w:highlight w:val="none"/>
              </w:rPr>
            </w:pPr>
          </w:p>
        </w:tc>
        <w:tc>
          <w:tcPr>
            <w:tcW w:w="766" w:type="dxa"/>
            <w:vMerge w:val="continue"/>
            <w:vAlign w:val="center"/>
          </w:tcPr>
          <w:p>
            <w:pPr>
              <w:pStyle w:val="665"/>
              <w:rPr>
                <w:rFonts w:asciiTheme="minorEastAsia" w:hAnsiTheme="minorEastAsia" w:eastAsiaTheme="minorEastAsia"/>
                <w:color w:val="auto"/>
                <w:highlight w:val="none"/>
              </w:rPr>
            </w:pPr>
          </w:p>
        </w:tc>
        <w:tc>
          <w:tcPr>
            <w:tcW w:w="768" w:type="dxa"/>
            <w:vMerge w:val="continue"/>
            <w:vAlign w:val="center"/>
          </w:tcPr>
          <w:p>
            <w:pPr>
              <w:pStyle w:val="665"/>
              <w:rPr>
                <w:rFonts w:asciiTheme="minorEastAsia" w:hAnsiTheme="minorEastAsia" w:eastAsiaTheme="minorEastAsia"/>
                <w:color w:val="auto"/>
                <w:highlight w:val="none"/>
              </w:rPr>
            </w:pPr>
          </w:p>
        </w:tc>
        <w:tc>
          <w:tcPr>
            <w:tcW w:w="788"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TSP</w:t>
            </w:r>
          </w:p>
        </w:tc>
        <w:tc>
          <w:tcPr>
            <w:tcW w:w="778" w:type="dxa"/>
            <w:vAlign w:val="center"/>
          </w:tcPr>
          <w:p>
            <w:pPr>
              <w:widowControl w:val="0"/>
              <w:spacing w:line="440" w:lineRule="exact"/>
              <w:ind w:firstLine="0" w:firstLineChars="0"/>
              <w:rPr>
                <w:rFonts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24h均值</w:t>
            </w:r>
          </w:p>
        </w:tc>
        <w:tc>
          <w:tcPr>
            <w:tcW w:w="1146"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c>
          <w:tcPr>
            <w:tcW w:w="1172"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67</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99</w:t>
            </w:r>
          </w:p>
        </w:tc>
        <w:tc>
          <w:tcPr>
            <w:tcW w:w="756" w:type="dxa"/>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34</w:t>
            </w:r>
          </w:p>
        </w:tc>
        <w:tc>
          <w:tcPr>
            <w:tcW w:w="783"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6" w:type="dxa"/>
            <w:vMerge w:val="restart"/>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eastAsia="zh-CN"/>
              </w:rPr>
              <w:t>场址下风向</w:t>
            </w:r>
          </w:p>
        </w:tc>
        <w:tc>
          <w:tcPr>
            <w:tcW w:w="766" w:type="dxa"/>
            <w:vMerge w:val="restar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125.47297</w:t>
            </w:r>
          </w:p>
        </w:tc>
        <w:tc>
          <w:tcPr>
            <w:tcW w:w="768" w:type="dxa"/>
            <w:vMerge w:val="restar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46.51824</w:t>
            </w:r>
          </w:p>
        </w:tc>
        <w:tc>
          <w:tcPr>
            <w:tcW w:w="788"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氨</w:t>
            </w:r>
          </w:p>
        </w:tc>
        <w:tc>
          <w:tcPr>
            <w:tcW w:w="778" w:type="dxa"/>
            <w:vAlign w:val="center"/>
          </w:tcPr>
          <w:p>
            <w:pPr>
              <w:widowControl w:val="0"/>
              <w:spacing w:line="440" w:lineRule="exact"/>
              <w:ind w:firstLine="0" w:firstLineChars="0"/>
              <w:jc w:val="center"/>
              <w:rPr>
                <w:rFonts w:hint="eastAsia"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1h均值</w:t>
            </w:r>
          </w:p>
        </w:tc>
        <w:tc>
          <w:tcPr>
            <w:tcW w:w="1146"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200</w:t>
            </w:r>
          </w:p>
        </w:tc>
        <w:tc>
          <w:tcPr>
            <w:tcW w:w="1172" w:type="dxa"/>
            <w:vAlign w:val="center"/>
          </w:tcPr>
          <w:p>
            <w:pPr>
              <w:pStyle w:val="665"/>
              <w:ind w:firstLine="0" w:firstLineChars="0"/>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26</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45</w:t>
            </w:r>
          </w:p>
        </w:tc>
        <w:tc>
          <w:tcPr>
            <w:tcW w:w="756" w:type="dxa"/>
            <w:vAlign w:val="center"/>
          </w:tcPr>
          <w:p>
            <w:pPr>
              <w:pStyle w:val="665"/>
              <w:ind w:firstLine="0" w:firstLineChars="0"/>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23</w:t>
            </w:r>
          </w:p>
        </w:tc>
        <w:tc>
          <w:tcPr>
            <w:tcW w:w="783"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86" w:type="dxa"/>
            <w:vMerge w:val="continue"/>
            <w:vAlign w:val="center"/>
          </w:tcPr>
          <w:p>
            <w:pPr>
              <w:pStyle w:val="665"/>
              <w:rPr>
                <w:rFonts w:hint="eastAsia" w:asciiTheme="minorEastAsia" w:hAnsiTheme="minorEastAsia" w:eastAsiaTheme="minorEastAsia"/>
                <w:color w:val="auto"/>
                <w:highlight w:val="none"/>
                <w:lang w:eastAsia="zh-CN"/>
              </w:rPr>
            </w:pPr>
          </w:p>
        </w:tc>
        <w:tc>
          <w:tcPr>
            <w:tcW w:w="766" w:type="dxa"/>
            <w:vMerge w:val="continue"/>
            <w:vAlign w:val="center"/>
          </w:tcPr>
          <w:p>
            <w:pPr>
              <w:pStyle w:val="665"/>
              <w:rPr>
                <w:rFonts w:asciiTheme="minorEastAsia" w:hAnsiTheme="minorEastAsia" w:eastAsiaTheme="minorEastAsia"/>
                <w:color w:val="auto"/>
                <w:highlight w:val="none"/>
              </w:rPr>
            </w:pPr>
          </w:p>
        </w:tc>
        <w:tc>
          <w:tcPr>
            <w:tcW w:w="768" w:type="dxa"/>
            <w:vMerge w:val="continue"/>
            <w:vAlign w:val="center"/>
          </w:tcPr>
          <w:p>
            <w:pPr>
              <w:pStyle w:val="665"/>
              <w:rPr>
                <w:rFonts w:asciiTheme="minorEastAsia" w:hAnsiTheme="minorEastAsia" w:eastAsiaTheme="minorEastAsia"/>
                <w:color w:val="auto"/>
                <w:highlight w:val="none"/>
              </w:rPr>
            </w:pPr>
          </w:p>
        </w:tc>
        <w:tc>
          <w:tcPr>
            <w:tcW w:w="788"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硫化氢</w:t>
            </w:r>
          </w:p>
        </w:tc>
        <w:tc>
          <w:tcPr>
            <w:tcW w:w="778" w:type="dxa"/>
            <w:vAlign w:val="center"/>
          </w:tcPr>
          <w:p>
            <w:pPr>
              <w:widowControl w:val="0"/>
              <w:adjustRightInd/>
              <w:snapToGrid/>
              <w:spacing w:line="440" w:lineRule="exact"/>
              <w:ind w:firstLine="0" w:firstLineChars="0"/>
              <w:jc w:val="center"/>
              <w:rPr>
                <w:rFonts w:hint="eastAsia"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1h均值</w:t>
            </w:r>
          </w:p>
        </w:tc>
        <w:tc>
          <w:tcPr>
            <w:tcW w:w="1146"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10</w:t>
            </w:r>
          </w:p>
        </w:tc>
        <w:tc>
          <w:tcPr>
            <w:tcW w:w="1172" w:type="dxa"/>
            <w:vAlign w:val="center"/>
          </w:tcPr>
          <w:p>
            <w:pPr>
              <w:pStyle w:val="665"/>
              <w:ind w:firstLine="0" w:firstLineChars="0"/>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0.001L</w:t>
            </w:r>
          </w:p>
        </w:tc>
        <w:tc>
          <w:tcPr>
            <w:tcW w:w="756" w:type="dxa"/>
            <w:vAlign w:val="center"/>
          </w:tcPr>
          <w:p>
            <w:pPr>
              <w:pStyle w:val="665"/>
              <w:ind w:firstLine="0" w:firstLineChars="0"/>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0</w:t>
            </w:r>
          </w:p>
        </w:tc>
        <w:tc>
          <w:tcPr>
            <w:tcW w:w="783"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86" w:type="dxa"/>
            <w:vMerge w:val="continue"/>
            <w:vAlign w:val="center"/>
          </w:tcPr>
          <w:p>
            <w:pPr>
              <w:pStyle w:val="665"/>
              <w:rPr>
                <w:rFonts w:hint="eastAsia" w:asciiTheme="minorEastAsia" w:hAnsiTheme="minorEastAsia" w:eastAsiaTheme="minorEastAsia"/>
                <w:color w:val="auto"/>
                <w:highlight w:val="none"/>
                <w:lang w:eastAsia="zh-CN"/>
              </w:rPr>
            </w:pPr>
          </w:p>
        </w:tc>
        <w:tc>
          <w:tcPr>
            <w:tcW w:w="766" w:type="dxa"/>
            <w:vMerge w:val="continue"/>
            <w:vAlign w:val="center"/>
          </w:tcPr>
          <w:p>
            <w:pPr>
              <w:pStyle w:val="665"/>
              <w:rPr>
                <w:rFonts w:asciiTheme="minorEastAsia" w:hAnsiTheme="minorEastAsia" w:eastAsiaTheme="minorEastAsia"/>
                <w:color w:val="auto"/>
                <w:highlight w:val="none"/>
              </w:rPr>
            </w:pPr>
          </w:p>
        </w:tc>
        <w:tc>
          <w:tcPr>
            <w:tcW w:w="768" w:type="dxa"/>
            <w:vMerge w:val="continue"/>
            <w:vAlign w:val="center"/>
          </w:tcPr>
          <w:p>
            <w:pPr>
              <w:pStyle w:val="665"/>
              <w:rPr>
                <w:rFonts w:asciiTheme="minorEastAsia" w:hAnsiTheme="minorEastAsia" w:eastAsiaTheme="minorEastAsia"/>
                <w:color w:val="auto"/>
                <w:highlight w:val="none"/>
              </w:rPr>
            </w:pPr>
          </w:p>
        </w:tc>
        <w:tc>
          <w:tcPr>
            <w:tcW w:w="788"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TSP</w:t>
            </w:r>
          </w:p>
        </w:tc>
        <w:tc>
          <w:tcPr>
            <w:tcW w:w="778" w:type="dxa"/>
            <w:vAlign w:val="center"/>
          </w:tcPr>
          <w:p>
            <w:pPr>
              <w:widowControl w:val="0"/>
              <w:spacing w:line="440" w:lineRule="exact"/>
              <w:ind w:firstLine="0" w:firstLineChars="0"/>
              <w:rPr>
                <w:rFonts w:hint="eastAsia" w:asciiTheme="minorEastAsia" w:hAnsiTheme="minorEastAsia" w:eastAsiaTheme="minorEastAsia"/>
                <w:bCs/>
                <w:snapToGrid w:val="0"/>
                <w:color w:val="auto"/>
                <w:sz w:val="21"/>
                <w:szCs w:val="21"/>
                <w:highlight w:val="none"/>
              </w:rPr>
            </w:pPr>
            <w:r>
              <w:rPr>
                <w:rFonts w:hint="eastAsia" w:asciiTheme="minorEastAsia" w:hAnsiTheme="minorEastAsia" w:eastAsiaTheme="minorEastAsia"/>
                <w:bCs/>
                <w:snapToGrid w:val="0"/>
                <w:color w:val="auto"/>
                <w:sz w:val="21"/>
                <w:szCs w:val="21"/>
                <w:highlight w:val="none"/>
              </w:rPr>
              <w:t>24h均值</w:t>
            </w:r>
          </w:p>
        </w:tc>
        <w:tc>
          <w:tcPr>
            <w:tcW w:w="1146"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c>
          <w:tcPr>
            <w:tcW w:w="1172" w:type="dxa"/>
            <w:vAlign w:val="center"/>
          </w:tcPr>
          <w:p>
            <w:pPr>
              <w:pStyle w:val="665"/>
              <w:ind w:firstLine="0" w:firstLineChars="0"/>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70</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101</w:t>
            </w:r>
          </w:p>
        </w:tc>
        <w:tc>
          <w:tcPr>
            <w:tcW w:w="756" w:type="dxa"/>
            <w:vAlign w:val="center"/>
          </w:tcPr>
          <w:p>
            <w:pPr>
              <w:pStyle w:val="665"/>
              <w:ind w:firstLine="0" w:firstLineChars="0"/>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34</w:t>
            </w:r>
          </w:p>
        </w:tc>
        <w:tc>
          <w:tcPr>
            <w:tcW w:w="783"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p>
        </w:tc>
        <w:tc>
          <w:tcPr>
            <w:tcW w:w="779" w:type="dxa"/>
            <w:vAlign w:val="center"/>
          </w:tcPr>
          <w:p>
            <w:pPr>
              <w:pStyle w:val="665"/>
              <w:ind w:firstLine="0" w:firstLineChars="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达标</w:t>
            </w:r>
          </w:p>
        </w:tc>
      </w:tr>
    </w:tbl>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hint="eastAsia" w:asciiTheme="minorEastAsia" w:hAnsiTheme="minorEastAsia" w:eastAsiaTheme="minorEastAsia"/>
          <w:snapToGrid w:val="0"/>
          <w:color w:val="000000" w:themeColor="text1"/>
          <w:kern w:val="0"/>
          <w:szCs w:val="28"/>
          <w14:textFill>
            <w14:solidFill>
              <w14:schemeClr w14:val="tx1"/>
            </w14:solidFill>
          </w14:textFill>
        </w:rPr>
        <w:t>由表4-3-5可知，</w:t>
      </w:r>
      <w:r>
        <w:rPr>
          <w:rFonts w:asciiTheme="minorEastAsia" w:hAnsiTheme="minorEastAsia" w:eastAsiaTheme="minorEastAsia"/>
          <w:snapToGrid w:val="0"/>
          <w:color w:val="000000" w:themeColor="text1"/>
          <w:kern w:val="0"/>
          <w:szCs w:val="28"/>
          <w14:textFill>
            <w14:solidFill>
              <w14:schemeClr w14:val="tx1"/>
            </w14:solidFill>
          </w14:textFill>
        </w:rPr>
        <w:t>本</w:t>
      </w:r>
      <w:r>
        <w:rPr>
          <w:rFonts w:hint="eastAsia" w:asciiTheme="minorEastAsia" w:hAnsiTheme="minorEastAsia" w:eastAsiaTheme="minorEastAsia"/>
          <w:snapToGrid w:val="0"/>
          <w:color w:val="000000" w:themeColor="text1"/>
          <w:kern w:val="0"/>
          <w:szCs w:val="28"/>
          <w14:textFill>
            <w14:solidFill>
              <w14:schemeClr w14:val="tx1"/>
            </w14:solidFill>
          </w14:textFill>
        </w:rPr>
        <w:t>项目</w:t>
      </w:r>
      <w:r>
        <w:rPr>
          <w:rFonts w:asciiTheme="minorEastAsia" w:hAnsiTheme="minorEastAsia" w:eastAsiaTheme="minorEastAsia"/>
          <w:snapToGrid w:val="0"/>
          <w:color w:val="000000" w:themeColor="text1"/>
          <w:kern w:val="0"/>
          <w:szCs w:val="28"/>
          <w14:textFill>
            <w14:solidFill>
              <w14:schemeClr w14:val="tx1"/>
            </w14:solidFill>
          </w14:textFill>
        </w:rPr>
        <w:t>所在区域在监测时段内</w:t>
      </w:r>
      <w:r>
        <w:rPr>
          <w:rFonts w:hint="eastAsia" w:asciiTheme="minorEastAsia" w:hAnsiTheme="minorEastAsia" w:eastAsiaTheme="minorEastAsia"/>
          <w:snapToGrid w:val="0"/>
          <w:color w:val="000000" w:themeColor="text1"/>
          <w:kern w:val="0"/>
          <w:szCs w:val="28"/>
          <w14:textFill>
            <w14:solidFill>
              <w14:schemeClr w14:val="tx1"/>
            </w14:solidFill>
          </w14:textFill>
        </w:rPr>
        <w:t>氨、硫化氢的1小时浓度</w:t>
      </w:r>
      <w:r>
        <w:rPr>
          <w:rFonts w:asciiTheme="minorEastAsia" w:hAnsiTheme="minorEastAsia" w:eastAsiaTheme="minorEastAsia"/>
          <w:snapToGrid w:val="0"/>
          <w:color w:val="000000" w:themeColor="text1"/>
          <w:kern w:val="0"/>
          <w:szCs w:val="28"/>
          <w14:textFill>
            <w14:solidFill>
              <w14:schemeClr w14:val="tx1"/>
            </w14:solidFill>
          </w14:textFill>
        </w:rPr>
        <w:t>满足《环境</w:t>
      </w:r>
      <w:r>
        <w:rPr>
          <w:rFonts w:hint="eastAsia" w:asciiTheme="minorEastAsia" w:hAnsiTheme="minorEastAsia" w:eastAsiaTheme="minorEastAsia"/>
          <w:snapToGrid w:val="0"/>
          <w:color w:val="000000" w:themeColor="text1"/>
          <w:kern w:val="0"/>
          <w:szCs w:val="28"/>
          <w14:textFill>
            <w14:solidFill>
              <w14:schemeClr w14:val="tx1"/>
            </w14:solidFill>
          </w14:textFill>
        </w:rPr>
        <w:t>影响评价技术导则 大气环境</w:t>
      </w:r>
      <w:r>
        <w:rPr>
          <w:rFonts w:asciiTheme="minorEastAsia" w:hAnsiTheme="minorEastAsia" w:eastAsiaTheme="minorEastAsia"/>
          <w:snapToGrid w:val="0"/>
          <w:color w:val="000000" w:themeColor="text1"/>
          <w:kern w:val="0"/>
          <w:szCs w:val="28"/>
          <w14:textFill>
            <w14:solidFill>
              <w14:schemeClr w14:val="tx1"/>
            </w14:solidFill>
          </w14:textFill>
        </w:rPr>
        <w:t>》（HJ2.2-2018）中的</w:t>
      </w:r>
      <w:r>
        <w:rPr>
          <w:rFonts w:hint="eastAsia" w:asciiTheme="minorEastAsia" w:hAnsiTheme="minorEastAsia" w:eastAsiaTheme="minorEastAsia"/>
          <w:snapToGrid w:val="0"/>
          <w:color w:val="000000" w:themeColor="text1"/>
          <w:kern w:val="0"/>
          <w:szCs w:val="28"/>
          <w14:textFill>
            <w14:solidFill>
              <w14:schemeClr w14:val="tx1"/>
            </w14:solidFill>
          </w14:textFill>
        </w:rPr>
        <w:t>附录D浓度参考</w:t>
      </w:r>
      <w:r>
        <w:rPr>
          <w:rFonts w:asciiTheme="minorEastAsia" w:hAnsiTheme="minorEastAsia" w:eastAsiaTheme="minorEastAsia"/>
          <w:snapToGrid w:val="0"/>
          <w:color w:val="000000" w:themeColor="text1"/>
          <w:kern w:val="0"/>
          <w:szCs w:val="28"/>
          <w14:textFill>
            <w14:solidFill>
              <w14:schemeClr w14:val="tx1"/>
            </w14:solidFill>
          </w14:textFill>
        </w:rPr>
        <w:t>限值要求</w:t>
      </w:r>
      <w:r>
        <w:rPr>
          <w:rFonts w:hint="eastAsia" w:asciiTheme="minorEastAsia" w:hAnsiTheme="minorEastAsia" w:eastAsiaTheme="minorEastAsia"/>
          <w:snapToGrid w:val="0"/>
          <w:color w:val="000000" w:themeColor="text1"/>
          <w:kern w:val="0"/>
          <w:szCs w:val="28"/>
          <w14:textFill>
            <w14:solidFill>
              <w14:schemeClr w14:val="tx1"/>
            </w14:solidFill>
          </w14:textFill>
        </w:rPr>
        <w:t>，TSP的24小时平均浓度满足《环境空气质量标准》（GB3095-2012）及其修改单二级标准，其他污染物氨、硫化氢、TSP的环境质量现状达标</w:t>
      </w:r>
      <w:r>
        <w:rPr>
          <w:rFonts w:asciiTheme="minorEastAsia" w:hAnsiTheme="minorEastAsia" w:eastAsiaTheme="minorEastAsia"/>
          <w:snapToGrid w:val="0"/>
          <w:color w:val="000000" w:themeColor="text1"/>
          <w:kern w:val="0"/>
          <w:szCs w:val="28"/>
          <w14:textFill>
            <w14:solidFill>
              <w14:schemeClr w14:val="tx1"/>
            </w14:solidFill>
          </w14:textFill>
        </w:rPr>
        <w:t>。</w:t>
      </w:r>
    </w:p>
    <w:p>
      <w:pPr>
        <w:ind w:firstLine="0" w:firstLineChars="0"/>
        <w:outlineLvl w:val="3"/>
        <w:rPr>
          <w:rFonts w:asciiTheme="minorEastAsia" w:hAnsiTheme="minorEastAsia" w:eastAsiaTheme="minorEastAsia"/>
          <w:color w:val="000000" w:themeColor="text1"/>
          <w14:textFill>
            <w14:solidFill>
              <w14:schemeClr w14:val="tx1"/>
            </w14:solidFill>
          </w14:textFill>
        </w:rPr>
      </w:pPr>
      <w:bookmarkStart w:id="134" w:name="_Toc289863622"/>
      <w:bookmarkStart w:id="135" w:name="_Toc198039475"/>
      <w:bookmarkStart w:id="136" w:name="_Toc200521843"/>
      <w:bookmarkStart w:id="137" w:name="_Toc534561196"/>
      <w:bookmarkStart w:id="138" w:name="_Toc203379361"/>
      <w:r>
        <w:rPr>
          <w:rFonts w:hint="eastAsia" w:asciiTheme="minorEastAsia" w:hAnsiTheme="minorEastAsia" w:eastAsiaTheme="minorEastAsia"/>
          <w:color w:val="000000" w:themeColor="text1"/>
          <w14:textFill>
            <w14:solidFill>
              <w14:schemeClr w14:val="tx1"/>
            </w14:solidFill>
          </w14:textFill>
        </w:rPr>
        <w:t>4.3.1.3 现状评价结论</w:t>
      </w:r>
      <w:bookmarkEnd w:id="134"/>
      <w:bookmarkEnd w:id="135"/>
      <w:bookmarkEnd w:id="136"/>
      <w:bookmarkEnd w:id="137"/>
      <w:bookmarkEnd w:id="138"/>
    </w:p>
    <w:p>
      <w:pPr>
        <w:widowControl w:val="0"/>
        <w:adjustRightInd/>
        <w:snapToGrid/>
        <w:spacing w:line="500" w:lineRule="exact"/>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hint="eastAsia" w:asciiTheme="minorEastAsia" w:hAnsiTheme="minorEastAsia" w:eastAsiaTheme="minorEastAsia"/>
          <w:snapToGrid w:val="0"/>
          <w:color w:val="000000" w:themeColor="text1"/>
          <w:kern w:val="0"/>
          <w:szCs w:val="28"/>
          <w14:textFill>
            <w14:solidFill>
              <w14:schemeClr w14:val="tx1"/>
            </w14:solidFill>
          </w14:textFill>
        </w:rPr>
        <w:t>1、根据《2020年大庆市生态环境状况公报》，评价区域内基本污染物指标均满足《环境空气质量标准》（GB3095-2012）及其修改单二级标准，因此本项目所在区域为环境空气质量达标区。</w:t>
      </w:r>
    </w:p>
    <w:p>
      <w:pPr>
        <w:widowControl w:val="0"/>
        <w:adjustRightInd/>
        <w:snapToGrid/>
        <w:spacing w:line="500" w:lineRule="exact"/>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hint="eastAsia" w:asciiTheme="minorEastAsia" w:hAnsiTheme="minorEastAsia" w:eastAsiaTheme="minorEastAsia"/>
          <w:snapToGrid w:val="0"/>
          <w:color w:val="000000" w:themeColor="text1"/>
          <w:kern w:val="0"/>
          <w:szCs w:val="28"/>
          <w14:textFill>
            <w14:solidFill>
              <w14:schemeClr w14:val="tx1"/>
            </w14:solidFill>
          </w14:textFill>
        </w:rPr>
        <w:t>2、根据补充监测</w:t>
      </w:r>
      <w:r>
        <w:rPr>
          <w:rFonts w:asciiTheme="minorEastAsia" w:hAnsiTheme="minorEastAsia" w:eastAsiaTheme="minorEastAsia"/>
          <w:snapToGrid w:val="0"/>
          <w:color w:val="000000" w:themeColor="text1"/>
          <w:kern w:val="0"/>
          <w:szCs w:val="28"/>
          <w14:textFill>
            <w14:solidFill>
              <w14:schemeClr w14:val="tx1"/>
            </w14:solidFill>
          </w14:textFill>
        </w:rPr>
        <w:t>单项污染指数评价结果表明，评价区</w:t>
      </w:r>
      <w:r>
        <w:rPr>
          <w:rFonts w:hint="eastAsia" w:asciiTheme="minorEastAsia" w:hAnsiTheme="minorEastAsia" w:eastAsiaTheme="minorEastAsia"/>
          <w:snapToGrid w:val="0"/>
          <w:color w:val="000000" w:themeColor="text1"/>
          <w:kern w:val="0"/>
          <w:szCs w:val="28"/>
          <w14:textFill>
            <w14:solidFill>
              <w14:schemeClr w14:val="tx1"/>
            </w14:solidFill>
          </w14:textFill>
        </w:rPr>
        <w:t>其他污染物</w:t>
      </w:r>
      <w:r>
        <w:rPr>
          <w:rFonts w:asciiTheme="minorEastAsia" w:hAnsiTheme="minorEastAsia" w:eastAsiaTheme="minorEastAsia"/>
          <w:snapToGrid w:val="0"/>
          <w:color w:val="000000" w:themeColor="text1"/>
          <w:kern w:val="0"/>
          <w:szCs w:val="28"/>
          <w14:textFill>
            <w14:solidFill>
              <w14:schemeClr w14:val="tx1"/>
            </w14:solidFill>
          </w14:textFill>
        </w:rPr>
        <w:t>单项污染指数均小于1，</w:t>
      </w:r>
      <w:r>
        <w:rPr>
          <w:rFonts w:hint="eastAsia" w:asciiTheme="minorEastAsia" w:hAnsiTheme="minorEastAsia" w:eastAsiaTheme="minorEastAsia"/>
          <w:snapToGrid w:val="0"/>
          <w:color w:val="000000" w:themeColor="text1"/>
          <w:kern w:val="0"/>
          <w:szCs w:val="28"/>
          <w14:textFill>
            <w14:solidFill>
              <w14:schemeClr w14:val="tx1"/>
            </w14:solidFill>
          </w14:textFill>
        </w:rPr>
        <w:t>其他污染物氨、硫化氢、TSP环境质量现状达标。</w:t>
      </w:r>
    </w:p>
    <w:p>
      <w:pPr>
        <w:ind w:firstLine="0" w:firstLineChars="0"/>
        <w:outlineLvl w:val="2"/>
        <w:rPr>
          <w:rFonts w:asciiTheme="minorEastAsia" w:hAnsiTheme="minorEastAsia" w:eastAsiaTheme="minorEastAsia"/>
          <w:b/>
          <w:color w:val="auto"/>
          <w:szCs w:val="28"/>
          <w:highlight w:val="none"/>
        </w:rPr>
      </w:pPr>
      <w:r>
        <w:rPr>
          <w:rFonts w:asciiTheme="minorEastAsia" w:hAnsiTheme="minorEastAsia" w:eastAsiaTheme="minorEastAsia"/>
          <w:b/>
          <w:color w:val="auto"/>
          <w:szCs w:val="28"/>
          <w:highlight w:val="none"/>
        </w:rPr>
        <w:t xml:space="preserve">4.3.2 地表水环境质量现状评价 </w:t>
      </w:r>
    </w:p>
    <w:p>
      <w:pPr>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距离本项目最近地表水体为东湖水库，位于本项目东侧8km，</w:t>
      </w:r>
      <w:r>
        <w:rPr>
          <w:rFonts w:hint="eastAsia" w:asciiTheme="minorEastAsia" w:hAnsiTheme="minorEastAsia" w:eastAsiaTheme="minorEastAsia"/>
          <w:color w:val="auto"/>
          <w:szCs w:val="28"/>
          <w:highlight w:val="none"/>
          <w:shd w:val="clear" w:color="auto" w:fill="FFFFFF"/>
        </w:rPr>
        <w:t>东湖水库(N46°33′,E125°32′),位于黑龙江省松嫩平原中部安达市境内,为古松辽大湖淤积后的残遗子湖,后经引嫩工程将嫩江水引入湖中,并在下游建闸,四周修坝,为引嫩干渠水库。面积2700hm</w:t>
      </w:r>
      <w:r>
        <w:rPr>
          <w:rFonts w:hint="eastAsia" w:asciiTheme="minorEastAsia" w:hAnsiTheme="minorEastAsia" w:eastAsiaTheme="minorEastAsia"/>
          <w:color w:val="auto"/>
          <w:szCs w:val="28"/>
          <w:highlight w:val="none"/>
          <w:shd w:val="clear" w:color="auto" w:fill="FFFFFF"/>
          <w:vertAlign w:val="superscript"/>
        </w:rPr>
        <w:t>2,</w:t>
      </w:r>
      <w:r>
        <w:rPr>
          <w:rFonts w:hint="eastAsia" w:asciiTheme="minorEastAsia" w:hAnsiTheme="minorEastAsia" w:eastAsiaTheme="minorEastAsia"/>
          <w:color w:val="auto"/>
          <w:szCs w:val="28"/>
          <w:highlight w:val="none"/>
          <w:shd w:val="clear" w:color="auto" w:fill="FFFFFF"/>
        </w:rPr>
        <w:t>平均水深1.8m(最大水深2.7m),年平均气温3.5℃,最高气温35℃,最低气温-38℃,无霜期130d,冬季冰厚90—120cm。日照时数2570h,年降水量410mm,年蒸发量1626mm。水体为弱碱性,pH值8.0,透明度16cm,总碱度4.8×10-4mol/dm3,总硬度3.5×10-4mol/dm3,总氮2.693mg/L,总磷0.125mg/L。东湖水库为寒温带大陆季风气候,库区周围地势平缓,均为耕地或草原,水面开阔,水位较浅,底质平坦,无外泻河流,水生植被丰富。土壤以黑钙土、草甸土为主，东湖水库</w:t>
      </w:r>
      <w:r>
        <w:rPr>
          <w:rFonts w:hint="eastAsia" w:asciiTheme="minorEastAsia" w:hAnsiTheme="minorEastAsia" w:eastAsiaTheme="minorEastAsia"/>
          <w:color w:val="auto"/>
          <w:szCs w:val="28"/>
          <w:highlight w:val="none"/>
          <w:shd w:val="clear" w:color="auto" w:fill="FFFFFF"/>
          <w:lang w:eastAsia="zh-CN"/>
        </w:rPr>
        <w:t>中总氮指标不</w:t>
      </w:r>
      <w:r>
        <w:rPr>
          <w:rFonts w:hint="eastAsia" w:asciiTheme="minorEastAsia" w:hAnsiTheme="minorEastAsia" w:eastAsiaTheme="minorEastAsia"/>
          <w:color w:val="auto"/>
          <w:szCs w:val="28"/>
          <w:highlight w:val="none"/>
        </w:rPr>
        <w:t>满足《地表水环境质量标准》（GB3838-2002）Ⅴ类标准</w:t>
      </w:r>
      <w:r>
        <w:rPr>
          <w:rFonts w:hint="eastAsia" w:asciiTheme="minorEastAsia" w:hAnsiTheme="minorEastAsia" w:eastAsiaTheme="minorEastAsia"/>
          <w:color w:val="auto"/>
          <w:szCs w:val="28"/>
          <w:highlight w:val="none"/>
          <w:lang w:eastAsia="zh-CN"/>
        </w:rPr>
        <w:t>，其余指标</w:t>
      </w:r>
      <w:r>
        <w:rPr>
          <w:rFonts w:hint="eastAsia" w:asciiTheme="minorEastAsia" w:hAnsiTheme="minorEastAsia" w:eastAsiaTheme="minorEastAsia"/>
          <w:color w:val="auto"/>
          <w:szCs w:val="28"/>
          <w:highlight w:val="none"/>
        </w:rPr>
        <w:t>满足《地表水环境质量标准》（GB3838-2002）Ⅴ类标准。</w:t>
      </w:r>
    </w:p>
    <w:p>
      <w:pPr>
        <w:ind w:firstLine="0" w:firstLineChars="0"/>
        <w:outlineLvl w:val="2"/>
        <w:rPr>
          <w:rFonts w:asciiTheme="minorEastAsia" w:hAnsiTheme="minorEastAsia" w:eastAsiaTheme="minorEastAsia"/>
          <w:b/>
          <w:color w:val="auto"/>
          <w:szCs w:val="28"/>
          <w:highlight w:val="none"/>
        </w:rPr>
      </w:pPr>
      <w:r>
        <w:rPr>
          <w:rFonts w:asciiTheme="minorEastAsia" w:hAnsiTheme="minorEastAsia" w:eastAsiaTheme="minorEastAsia"/>
          <w:b/>
          <w:color w:val="auto"/>
          <w:szCs w:val="28"/>
          <w:highlight w:val="none"/>
        </w:rPr>
        <w:t>4.3.3 地下水环境质量现状评价</w:t>
      </w:r>
    </w:p>
    <w:p>
      <w:pPr>
        <w:ind w:firstLine="560"/>
        <w:rPr>
          <w:rFonts w:asciiTheme="minorEastAsia" w:hAnsiTheme="minorEastAsia" w:eastAsiaTheme="minorEastAsia"/>
          <w:color w:val="auto"/>
        </w:rPr>
      </w:pPr>
      <w:r>
        <w:rPr>
          <w:rFonts w:hint="eastAsia" w:asciiTheme="minorEastAsia" w:hAnsiTheme="minorEastAsia" w:eastAsiaTheme="minorEastAsia"/>
          <w:color w:val="auto"/>
        </w:rPr>
        <w:t>本项目地下水环境质量现状数据委托</w:t>
      </w:r>
      <w:r>
        <w:rPr>
          <w:rFonts w:hint="eastAsia" w:asciiTheme="minorEastAsia" w:hAnsiTheme="minorEastAsia" w:eastAsiaTheme="minorEastAsia"/>
          <w:snapToGrid w:val="0"/>
          <w:color w:val="auto"/>
          <w:kern w:val="0"/>
          <w:szCs w:val="28"/>
        </w:rPr>
        <w:t>大庆中环评价检测有限公司</w:t>
      </w:r>
      <w:r>
        <w:rPr>
          <w:rFonts w:hint="eastAsia" w:asciiTheme="minorEastAsia" w:hAnsiTheme="minorEastAsia" w:eastAsiaTheme="minorEastAsia"/>
          <w:color w:val="auto"/>
        </w:rPr>
        <w:t>于2021年</w:t>
      </w:r>
      <w:r>
        <w:rPr>
          <w:rFonts w:hint="eastAsia" w:asciiTheme="minorEastAsia" w:hAnsiTheme="minorEastAsia" w:eastAsiaTheme="minorEastAsia"/>
          <w:color w:val="auto"/>
          <w:lang w:val="en-US" w:eastAsia="zh-CN"/>
        </w:rPr>
        <w:t>10</w:t>
      </w:r>
      <w:r>
        <w:rPr>
          <w:rFonts w:hint="eastAsia" w:asciiTheme="minorEastAsia" w:hAnsiTheme="minorEastAsia" w:eastAsiaTheme="minorEastAsia"/>
          <w:color w:val="auto"/>
        </w:rPr>
        <w:t>月</w:t>
      </w:r>
      <w:r>
        <w:rPr>
          <w:rFonts w:hint="eastAsia" w:asciiTheme="minorEastAsia" w:hAnsiTheme="minorEastAsia" w:eastAsiaTheme="minorEastAsia"/>
          <w:color w:val="auto"/>
          <w:lang w:val="en-US" w:eastAsia="zh-CN"/>
        </w:rPr>
        <w:t>29</w:t>
      </w:r>
      <w:r>
        <w:rPr>
          <w:rFonts w:hint="eastAsia" w:asciiTheme="minorEastAsia" w:hAnsiTheme="minorEastAsia" w:eastAsiaTheme="minorEastAsia"/>
          <w:color w:val="auto"/>
        </w:rPr>
        <w:t>日进行监测。</w:t>
      </w:r>
    </w:p>
    <w:p>
      <w:pPr>
        <w:ind w:firstLine="0" w:firstLineChars="0"/>
        <w:outlineLvl w:val="3"/>
        <w:rPr>
          <w:rFonts w:asciiTheme="minorEastAsia" w:hAnsiTheme="minorEastAsia" w:eastAsiaTheme="minorEastAsia"/>
          <w:color w:val="000000" w:themeColor="text1"/>
          <w14:textFill>
            <w14:solidFill>
              <w14:schemeClr w14:val="tx1"/>
            </w14:solidFill>
          </w14:textFill>
        </w:rPr>
      </w:pPr>
      <w:bookmarkStart w:id="139" w:name="_Toc534561191"/>
      <w:r>
        <w:rPr>
          <w:rFonts w:hint="eastAsia" w:asciiTheme="minorEastAsia" w:hAnsiTheme="minorEastAsia" w:eastAsiaTheme="minorEastAsia"/>
          <w:color w:val="000000" w:themeColor="text1"/>
          <w14:textFill>
            <w14:solidFill>
              <w14:schemeClr w14:val="tx1"/>
            </w14:solidFill>
          </w14:textFill>
        </w:rPr>
        <w:t>4.3.3.1 地下水环境现状监测</w:t>
      </w:r>
      <w:bookmarkEnd w:id="139"/>
    </w:p>
    <w:p>
      <w:pPr>
        <w:ind w:firstLine="560"/>
        <w:rPr>
          <w:rFonts w:asciiTheme="minorEastAsia" w:hAnsiTheme="minorEastAsia" w:eastAsiaTheme="minorEastAsia"/>
          <w:color w:val="auto"/>
          <w:highlight w:val="none"/>
        </w:rPr>
      </w:pPr>
      <w:bookmarkStart w:id="140" w:name="_Toc7129"/>
      <w:bookmarkStart w:id="141" w:name="_Toc294357674"/>
      <w:bookmarkStart w:id="142" w:name="_Toc343255176"/>
      <w:bookmarkStart w:id="143" w:name="_Toc344376178"/>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监测点布设</w:t>
      </w:r>
      <w:bookmarkEnd w:id="140"/>
      <w:bookmarkEnd w:id="141"/>
    </w:p>
    <w:p>
      <w:pPr>
        <w:widowControl w:val="0"/>
        <w:adjustRightInd/>
        <w:snapToGrid/>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调查评价区内设置</w:t>
      </w: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个地下水水质监测点</w:t>
      </w:r>
      <w:r>
        <w:rPr>
          <w:rFonts w:hint="eastAsia" w:asciiTheme="minorEastAsia" w:hAnsiTheme="minorEastAsia" w:eastAsiaTheme="minorEastAsia"/>
          <w:color w:val="auto"/>
          <w:highlight w:val="none"/>
        </w:rPr>
        <w:t>（潜水层3个，承压水层1个），8个地下水水位监测点</w:t>
      </w:r>
      <w:r>
        <w:rPr>
          <w:rFonts w:asciiTheme="minorEastAsia" w:hAnsiTheme="minorEastAsia" w:eastAsiaTheme="minorEastAsia"/>
          <w:color w:val="auto"/>
          <w:highlight w:val="none"/>
        </w:rPr>
        <w:t>。监测点概况见表</w:t>
      </w:r>
      <w:r>
        <w:rPr>
          <w:rFonts w:hint="eastAsia" w:asciiTheme="minorEastAsia" w:hAnsiTheme="minorEastAsia" w:eastAsiaTheme="minorEastAsia"/>
          <w:color w:val="auto"/>
          <w:highlight w:val="none"/>
        </w:rPr>
        <w:t>4-3</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，监测点位置见图</w:t>
      </w:r>
      <w:r>
        <w:rPr>
          <w:rFonts w:hint="eastAsia" w:asciiTheme="minorEastAsia" w:hAnsiTheme="minorEastAsia" w:eastAsiaTheme="minorEastAsia"/>
          <w:color w:val="auto"/>
          <w:highlight w:val="none"/>
        </w:rPr>
        <w:t>4-3-1</w:t>
      </w:r>
      <w:r>
        <w:rPr>
          <w:rFonts w:asciiTheme="minorEastAsia" w:hAnsiTheme="minorEastAsia" w:eastAsiaTheme="minorEastAsia"/>
          <w:color w:val="auto"/>
          <w:highlight w:val="none"/>
        </w:rPr>
        <w:t>。</w:t>
      </w:r>
    </w:p>
    <w:p>
      <w:pPr>
        <w:widowControl w:val="0"/>
        <w:adjustRightInd/>
        <w:snapToGrid/>
        <w:ind w:firstLine="0" w:firstLineChars="0"/>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表</w:t>
      </w:r>
      <w:r>
        <w:rPr>
          <w:rFonts w:hint="eastAsia" w:asciiTheme="minorEastAsia" w:hAnsiTheme="minorEastAsia" w:eastAsiaTheme="minorEastAsia"/>
          <w:bCs/>
          <w:color w:val="auto"/>
          <w:sz w:val="24"/>
          <w:highlight w:val="none"/>
        </w:rPr>
        <w:t>4-3</w:t>
      </w:r>
      <w:r>
        <w:rPr>
          <w:rFonts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rPr>
        <w:t xml:space="preserve">6 </w:t>
      </w:r>
      <w:r>
        <w:rPr>
          <w:rFonts w:asciiTheme="minorEastAsia" w:hAnsiTheme="minorEastAsia" w:eastAsiaTheme="minorEastAsia"/>
          <w:bCs/>
          <w:color w:val="auto"/>
          <w:sz w:val="24"/>
          <w:highlight w:val="none"/>
        </w:rPr>
        <w:t>地下水监测点概况表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8"/>
        <w:gridCol w:w="1158"/>
        <w:gridCol w:w="870"/>
        <w:gridCol w:w="1019"/>
        <w:gridCol w:w="1597"/>
        <w:gridCol w:w="1162"/>
        <w:gridCol w:w="728"/>
        <w:gridCol w:w="913"/>
        <w:gridCol w:w="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355" w:type="pct"/>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序号</w:t>
            </w:r>
          </w:p>
        </w:tc>
        <w:tc>
          <w:tcPr>
            <w:tcW w:w="676" w:type="pct"/>
            <w:vMerge w:val="restart"/>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位置</w:t>
            </w:r>
          </w:p>
        </w:tc>
        <w:tc>
          <w:tcPr>
            <w:tcW w:w="508"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井深</w:t>
            </w:r>
          </w:p>
        </w:tc>
        <w:tc>
          <w:tcPr>
            <w:tcW w:w="595" w:type="pct"/>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水位埋深</w:t>
            </w:r>
          </w:p>
        </w:tc>
        <w:tc>
          <w:tcPr>
            <w:tcW w:w="932" w:type="pct"/>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坐标</w:t>
            </w:r>
            <w:r>
              <w:rPr>
                <w:rFonts w:hint="eastAsia" w:asciiTheme="minorEastAsia" w:hAnsiTheme="minorEastAsia" w:eastAsiaTheme="minorEastAsia"/>
                <w:color w:val="auto"/>
                <w:highlight w:val="none"/>
              </w:rPr>
              <w:t>（°）</w:t>
            </w:r>
          </w:p>
        </w:tc>
        <w:tc>
          <w:tcPr>
            <w:tcW w:w="678" w:type="pct"/>
            <w:vMerge w:val="restart"/>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调查功能</w:t>
            </w:r>
          </w:p>
        </w:tc>
        <w:tc>
          <w:tcPr>
            <w:tcW w:w="425" w:type="pct"/>
            <w:vMerge w:val="restart"/>
            <w:tcBorders>
              <w:left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水层</w:t>
            </w:r>
          </w:p>
        </w:tc>
        <w:tc>
          <w:tcPr>
            <w:tcW w:w="533" w:type="pct"/>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距离</w:t>
            </w:r>
            <w:r>
              <w:rPr>
                <w:rFonts w:hint="eastAsia" w:asciiTheme="minorEastAsia" w:hAnsiTheme="minorEastAsia" w:eastAsiaTheme="minorEastAsia"/>
                <w:color w:val="auto"/>
                <w:highlight w:val="none"/>
              </w:rPr>
              <w:t>（m）</w:t>
            </w:r>
          </w:p>
        </w:tc>
        <w:tc>
          <w:tcPr>
            <w:tcW w:w="294" w:type="pct"/>
            <w:vMerge w:val="restar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355" w:type="pct"/>
            <w:vMerge w:val="continue"/>
            <w:vAlign w:val="center"/>
          </w:tcPr>
          <w:p>
            <w:pPr>
              <w:pStyle w:val="665"/>
              <w:rPr>
                <w:rFonts w:asciiTheme="minorEastAsia" w:hAnsiTheme="minorEastAsia" w:eastAsiaTheme="minorEastAsia"/>
                <w:color w:val="auto"/>
                <w:highlight w:val="none"/>
              </w:rPr>
            </w:pPr>
          </w:p>
        </w:tc>
        <w:tc>
          <w:tcPr>
            <w:tcW w:w="676" w:type="pct"/>
            <w:vMerge w:val="continue"/>
            <w:tcBorders>
              <w:right w:val="single" w:color="auto" w:sz="2" w:space="0"/>
            </w:tcBorders>
            <w:vAlign w:val="center"/>
          </w:tcPr>
          <w:p>
            <w:pPr>
              <w:pStyle w:val="665"/>
              <w:rPr>
                <w:rFonts w:asciiTheme="minorEastAsia" w:hAnsiTheme="minorEastAsia" w:eastAsiaTheme="minorEastAsia"/>
                <w:color w:val="auto"/>
                <w:highlight w:val="none"/>
              </w:rPr>
            </w:pPr>
          </w:p>
        </w:tc>
        <w:tc>
          <w:tcPr>
            <w:tcW w:w="1103" w:type="pct"/>
            <w:gridSpan w:val="2"/>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（m）</w:t>
            </w:r>
          </w:p>
        </w:tc>
        <w:tc>
          <w:tcPr>
            <w:tcW w:w="932" w:type="pct"/>
            <w:vMerge w:val="continue"/>
            <w:vAlign w:val="center"/>
          </w:tcPr>
          <w:p>
            <w:pPr>
              <w:pStyle w:val="665"/>
              <w:rPr>
                <w:rFonts w:asciiTheme="minorEastAsia" w:hAnsiTheme="minorEastAsia" w:eastAsiaTheme="minorEastAsia"/>
                <w:color w:val="auto"/>
                <w:highlight w:val="none"/>
              </w:rPr>
            </w:pPr>
          </w:p>
        </w:tc>
        <w:tc>
          <w:tcPr>
            <w:tcW w:w="678" w:type="pct"/>
            <w:vMerge w:val="continue"/>
            <w:tcBorders>
              <w:right w:val="single" w:color="auto" w:sz="2" w:space="0"/>
            </w:tcBorders>
            <w:vAlign w:val="center"/>
          </w:tcPr>
          <w:p>
            <w:pPr>
              <w:pStyle w:val="665"/>
              <w:rPr>
                <w:rFonts w:asciiTheme="minorEastAsia" w:hAnsiTheme="minorEastAsia" w:eastAsiaTheme="minorEastAsia"/>
                <w:color w:val="auto"/>
                <w:highlight w:val="none"/>
              </w:rPr>
            </w:pPr>
          </w:p>
        </w:tc>
        <w:tc>
          <w:tcPr>
            <w:tcW w:w="425" w:type="pct"/>
            <w:vMerge w:val="continue"/>
            <w:tcBorders>
              <w:left w:val="single" w:color="auto" w:sz="2" w:space="0"/>
            </w:tcBorders>
            <w:vAlign w:val="center"/>
          </w:tcPr>
          <w:p>
            <w:pPr>
              <w:pStyle w:val="665"/>
              <w:rPr>
                <w:rFonts w:asciiTheme="minorEastAsia" w:hAnsiTheme="minorEastAsia" w:eastAsiaTheme="minorEastAsia"/>
                <w:color w:val="auto"/>
                <w:highlight w:val="none"/>
              </w:rPr>
            </w:pPr>
          </w:p>
        </w:tc>
        <w:tc>
          <w:tcPr>
            <w:tcW w:w="533" w:type="pct"/>
            <w:vMerge w:val="continue"/>
            <w:vAlign w:val="center"/>
          </w:tcPr>
          <w:p>
            <w:pPr>
              <w:pStyle w:val="665"/>
              <w:rPr>
                <w:rFonts w:asciiTheme="minorEastAsia" w:hAnsiTheme="minorEastAsia" w:eastAsiaTheme="minorEastAsia"/>
                <w:color w:val="auto"/>
                <w:highlight w:val="none"/>
              </w:rPr>
            </w:pPr>
          </w:p>
        </w:tc>
        <w:tc>
          <w:tcPr>
            <w:tcW w:w="294" w:type="pct"/>
            <w:vMerge w:val="continue"/>
            <w:vAlign w:val="center"/>
          </w:tcPr>
          <w:p>
            <w:pPr>
              <w:pStyle w:val="665"/>
              <w:rPr>
                <w:rFonts w:asciiTheme="minorEastAsia" w:hAnsiTheme="minorEastAsia"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55"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676" w:type="pct"/>
            <w:tcBorders>
              <w:right w:val="single" w:color="auto" w:sz="2"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color w:val="auto"/>
                <w:highlight w:val="none"/>
                <w:lang w:eastAsia="zh-CN"/>
              </w:rPr>
              <w:t>鞠家窑屯</w:t>
            </w:r>
            <w:r>
              <w:rPr>
                <w:rFonts w:hint="eastAsia" w:asciiTheme="minorEastAsia" w:hAnsiTheme="minorEastAsia" w:eastAsiaTheme="minorEastAsia"/>
                <w:color w:val="auto"/>
                <w:highlight w:val="none"/>
                <w:lang w:val="en-US" w:eastAsia="zh-CN"/>
              </w:rPr>
              <w:t>1#</w:t>
            </w:r>
          </w:p>
        </w:tc>
        <w:tc>
          <w:tcPr>
            <w:tcW w:w="508" w:type="pct"/>
            <w:tcBorders>
              <w:bottom w:val="single" w:color="auto" w:sz="4"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snapToGrid w:val="0"/>
                <w:color w:val="auto"/>
                <w:highlight w:val="none"/>
                <w:lang w:val="en-US" w:eastAsia="zh-CN"/>
              </w:rPr>
              <w:t>20</w:t>
            </w:r>
          </w:p>
        </w:tc>
        <w:tc>
          <w:tcPr>
            <w:tcW w:w="595" w:type="pct"/>
            <w:tcBorders>
              <w:bottom w:val="single" w:color="auto" w:sz="4" w:space="0"/>
              <w:right w:val="single" w:color="auto" w:sz="2"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color w:val="auto"/>
                <w:highlight w:val="none"/>
                <w:lang w:val="en-US" w:eastAsia="zh-CN"/>
              </w:rPr>
              <w:t>12</w:t>
            </w:r>
          </w:p>
        </w:tc>
        <w:tc>
          <w:tcPr>
            <w:tcW w:w="932" w:type="pct"/>
            <w:tcBorders>
              <w:bottom w:val="single" w:color="auto" w:sz="4"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hint="eastAsia" w:asciiTheme="minorEastAsia" w:hAnsiTheme="minorEastAsia" w:eastAsiaTheme="minorEastAsia"/>
                <w:color w:val="auto"/>
                <w:highlight w:val="none"/>
                <w:lang w:val="en-US" w:eastAsia="zh-CN"/>
              </w:rPr>
              <w:t>125.474554</w:t>
            </w:r>
          </w:p>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lang w:val="en-US" w:eastAsia="zh-CN"/>
              </w:rPr>
              <w:t>6.518133</w:t>
            </w:r>
          </w:p>
        </w:tc>
        <w:tc>
          <w:tcPr>
            <w:tcW w:w="678" w:type="pct"/>
            <w:tcBorders>
              <w:bottom w:val="single" w:color="auto" w:sz="4" w:space="0"/>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水质</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水位</w:t>
            </w:r>
          </w:p>
        </w:tc>
        <w:tc>
          <w:tcPr>
            <w:tcW w:w="425" w:type="pct"/>
            <w:tcBorders>
              <w:left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潜</w:t>
            </w:r>
            <w:r>
              <w:rPr>
                <w:rFonts w:hint="eastAsia" w:asciiTheme="minorEastAsia" w:hAnsiTheme="minorEastAsia" w:eastAsiaTheme="minorEastAsia"/>
                <w:color w:val="auto"/>
                <w:highlight w:val="none"/>
              </w:rPr>
              <w:t>水</w:t>
            </w:r>
          </w:p>
        </w:tc>
        <w:tc>
          <w:tcPr>
            <w:tcW w:w="533" w:type="pct"/>
            <w:tcBorders>
              <w:bottom w:val="single" w:color="auto" w:sz="4" w:space="0"/>
            </w:tcBorders>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eastAsia="zh-CN"/>
              </w:rPr>
              <w:t>8</w:t>
            </w:r>
            <w:r>
              <w:rPr>
                <w:rFonts w:hint="eastAsia" w:asciiTheme="minorEastAsia" w:hAnsiTheme="minorEastAsia" w:eastAsiaTheme="minorEastAsia"/>
                <w:color w:val="auto"/>
                <w:highlight w:val="none"/>
                <w:lang w:val="en-US" w:eastAsia="zh-CN"/>
              </w:rPr>
              <w:t>87</w:t>
            </w:r>
          </w:p>
        </w:tc>
        <w:tc>
          <w:tcPr>
            <w:tcW w:w="294" w:type="pct"/>
            <w:tcBorders>
              <w:bottom w:val="single" w:color="auto" w:sz="4"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355"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p>
        </w:tc>
        <w:tc>
          <w:tcPr>
            <w:tcW w:w="676" w:type="pct"/>
            <w:tcBorders>
              <w:right w:val="single" w:color="auto" w:sz="2" w:space="0"/>
            </w:tcBorders>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color w:val="auto"/>
                <w:highlight w:val="none"/>
                <w:lang w:eastAsia="zh-CN"/>
              </w:rPr>
              <w:t>鞠家窑屯</w:t>
            </w:r>
            <w:r>
              <w:rPr>
                <w:rFonts w:hint="eastAsia" w:asciiTheme="minorEastAsia" w:hAnsiTheme="minorEastAsia" w:eastAsiaTheme="minorEastAsia"/>
                <w:color w:val="auto"/>
                <w:highlight w:val="none"/>
                <w:lang w:val="en-US" w:eastAsia="zh-CN"/>
              </w:rPr>
              <w:t>2#</w:t>
            </w:r>
          </w:p>
        </w:tc>
        <w:tc>
          <w:tcPr>
            <w:tcW w:w="508" w:type="pct"/>
            <w:tcBorders>
              <w:bottom w:val="single" w:color="auto" w:sz="4"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snapToGrid w:val="0"/>
                <w:color w:val="auto"/>
                <w:highlight w:val="none"/>
                <w:lang w:val="en-US" w:eastAsia="zh-CN"/>
              </w:rPr>
              <w:t>18</w:t>
            </w:r>
          </w:p>
        </w:tc>
        <w:tc>
          <w:tcPr>
            <w:tcW w:w="595" w:type="pct"/>
            <w:tcBorders>
              <w:bottom w:val="single" w:color="auto" w:sz="4" w:space="0"/>
              <w:right w:val="single" w:color="auto" w:sz="2"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color w:val="auto"/>
                <w:highlight w:val="none"/>
                <w:lang w:val="en-US" w:eastAsia="zh-CN"/>
              </w:rPr>
              <w:t>12</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lang w:val="en-US" w:eastAsia="zh-CN"/>
              </w:rPr>
              <w:t>5.47297</w:t>
            </w:r>
          </w:p>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N</w:t>
            </w:r>
            <w:r>
              <w:rPr>
                <w:rFonts w:hint="eastAsia" w:asciiTheme="minorEastAsia" w:hAnsiTheme="minorEastAsia" w:eastAsiaTheme="minorEastAsia"/>
                <w:color w:val="auto"/>
                <w:highlight w:val="none"/>
                <w:lang w:val="en-US" w:eastAsia="zh-CN"/>
              </w:rPr>
              <w:t>46.51824</w:t>
            </w:r>
          </w:p>
        </w:tc>
        <w:tc>
          <w:tcPr>
            <w:tcW w:w="678" w:type="pct"/>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水质</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潜水</w:t>
            </w:r>
          </w:p>
        </w:tc>
        <w:tc>
          <w:tcPr>
            <w:tcW w:w="533"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886</w:t>
            </w:r>
          </w:p>
        </w:tc>
        <w:tc>
          <w:tcPr>
            <w:tcW w:w="294" w:type="pct"/>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355"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p>
        </w:tc>
        <w:tc>
          <w:tcPr>
            <w:tcW w:w="676" w:type="pct"/>
            <w:tcBorders>
              <w:right w:val="single" w:color="auto" w:sz="2" w:space="0"/>
            </w:tcBorders>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snapToGrid w:val="0"/>
                <w:color w:val="auto"/>
                <w:highlight w:val="none"/>
                <w:lang w:eastAsia="zh-CN"/>
              </w:rPr>
              <w:t>红星</w:t>
            </w:r>
            <w:r>
              <w:rPr>
                <w:rFonts w:hint="eastAsia" w:asciiTheme="minorEastAsia" w:hAnsiTheme="minorEastAsia" w:eastAsiaTheme="minorEastAsia"/>
                <w:snapToGrid w:val="0"/>
                <w:color w:val="auto"/>
                <w:highlight w:val="none"/>
              </w:rPr>
              <w:t>村（潜水）</w:t>
            </w:r>
          </w:p>
        </w:tc>
        <w:tc>
          <w:tcPr>
            <w:tcW w:w="508" w:type="pct"/>
            <w:tcBorders>
              <w:top w:val="single" w:color="auto" w:sz="4" w:space="0"/>
              <w:bottom w:val="single" w:color="auto" w:sz="4"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color w:val="auto"/>
                <w:highlight w:val="none"/>
                <w:lang w:val="en-US" w:eastAsia="zh-CN"/>
              </w:rPr>
              <w:t>18</w:t>
            </w:r>
          </w:p>
        </w:tc>
        <w:tc>
          <w:tcPr>
            <w:tcW w:w="595" w:type="pct"/>
            <w:tcBorders>
              <w:top w:val="single" w:color="auto" w:sz="4" w:space="0"/>
              <w:bottom w:val="single" w:color="auto" w:sz="4" w:space="0"/>
              <w:right w:val="single" w:color="auto" w:sz="2" w:space="0"/>
            </w:tcBorders>
            <w:vAlign w:val="center"/>
          </w:tcPr>
          <w:p>
            <w:pPr>
              <w:pStyle w:val="665"/>
              <w:rPr>
                <w:rFonts w:hint="default" w:asciiTheme="minorEastAsia" w:hAnsiTheme="minorEastAsia" w:eastAsiaTheme="minorEastAsia"/>
                <w:snapToGrid w:val="0"/>
                <w:color w:val="auto"/>
                <w:highlight w:val="none"/>
                <w:lang w:val="en-US" w:eastAsia="zh-CN"/>
              </w:rPr>
            </w:pPr>
            <w:r>
              <w:rPr>
                <w:rFonts w:hint="eastAsia" w:asciiTheme="minorEastAsia" w:hAnsiTheme="minorEastAsia" w:eastAsiaTheme="minorEastAsia"/>
                <w:color w:val="auto"/>
                <w:highlight w:val="none"/>
                <w:lang w:val="en-US" w:eastAsia="zh-CN"/>
              </w:rPr>
              <w:t>11</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lang w:val="en-US" w:eastAsia="zh-CN"/>
              </w:rPr>
              <w:t>5.445065</w:t>
            </w:r>
          </w:p>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lang w:val="en-US" w:eastAsia="zh-CN"/>
              </w:rPr>
              <w:t>6.488759</w:t>
            </w:r>
          </w:p>
        </w:tc>
        <w:tc>
          <w:tcPr>
            <w:tcW w:w="678" w:type="pct"/>
            <w:tcBorders>
              <w:right w:val="single" w:color="auto" w:sz="2"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水质</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潜水</w:t>
            </w:r>
          </w:p>
        </w:tc>
        <w:tc>
          <w:tcPr>
            <w:tcW w:w="533"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2595</w:t>
            </w:r>
          </w:p>
        </w:tc>
        <w:tc>
          <w:tcPr>
            <w:tcW w:w="294"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355" w:type="pct"/>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4#</w:t>
            </w:r>
          </w:p>
        </w:tc>
        <w:tc>
          <w:tcPr>
            <w:tcW w:w="676" w:type="pct"/>
            <w:tcBorders>
              <w:right w:val="single" w:color="auto" w:sz="2" w:space="0"/>
            </w:tcBorders>
            <w:vAlign w:val="center"/>
          </w:tcPr>
          <w:p>
            <w:pPr>
              <w:pStyle w:val="665"/>
              <w:ind w:firstLine="0" w:firstLineChars="0"/>
              <w:rPr>
                <w:rFonts w:cs="Times New Roman" w:asciiTheme="minorEastAsia" w:hAnsiTheme="minorEastAsia" w:eastAsiaTheme="minorEastAsia"/>
                <w:bCs/>
                <w:snapToGrid w:val="0"/>
                <w:color w:val="auto"/>
                <w:kern w:val="0"/>
                <w:sz w:val="21"/>
                <w:szCs w:val="21"/>
                <w:highlight w:val="none"/>
                <w:lang w:val="en-US" w:eastAsia="zh-CN" w:bidi="ar-SA"/>
              </w:rPr>
            </w:pPr>
            <w:r>
              <w:rPr>
                <w:rFonts w:hint="eastAsia" w:asciiTheme="minorEastAsia" w:hAnsiTheme="minorEastAsia" w:eastAsiaTheme="minorEastAsia"/>
                <w:snapToGrid w:val="0"/>
                <w:color w:val="auto"/>
                <w:highlight w:val="none"/>
                <w:lang w:eastAsia="zh-CN"/>
              </w:rPr>
              <w:t>场区内地下水</w:t>
            </w:r>
            <w:r>
              <w:rPr>
                <w:rFonts w:hint="eastAsia" w:asciiTheme="minorEastAsia" w:hAnsiTheme="minorEastAsia" w:eastAsiaTheme="minorEastAsia"/>
                <w:snapToGrid w:val="0"/>
                <w:color w:val="auto"/>
                <w:highlight w:val="none"/>
              </w:rPr>
              <w:t>（</w:t>
            </w:r>
            <w:r>
              <w:rPr>
                <w:rFonts w:hint="eastAsia" w:asciiTheme="minorEastAsia" w:hAnsiTheme="minorEastAsia" w:eastAsiaTheme="minorEastAsia"/>
                <w:snapToGrid w:val="0"/>
                <w:color w:val="auto"/>
                <w:highlight w:val="none"/>
                <w:lang w:eastAsia="zh-CN"/>
              </w:rPr>
              <w:t>承压水</w:t>
            </w:r>
            <w:r>
              <w:rPr>
                <w:rFonts w:hint="eastAsia" w:asciiTheme="minorEastAsia" w:hAnsiTheme="minorEastAsia" w:eastAsiaTheme="minorEastAsia"/>
                <w:snapToGrid w:val="0"/>
                <w:color w:val="auto"/>
                <w:highlight w:val="none"/>
              </w:rPr>
              <w:t>）</w:t>
            </w:r>
          </w:p>
        </w:tc>
        <w:tc>
          <w:tcPr>
            <w:tcW w:w="508" w:type="pct"/>
            <w:tcBorders>
              <w:top w:val="single" w:color="auto" w:sz="4" w:space="0"/>
              <w:bottom w:val="single" w:color="auto" w:sz="4"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80</w:t>
            </w:r>
          </w:p>
        </w:tc>
        <w:tc>
          <w:tcPr>
            <w:tcW w:w="595" w:type="pct"/>
            <w:tcBorders>
              <w:top w:val="single" w:color="auto" w:sz="4" w:space="0"/>
              <w:bottom w:val="single" w:color="auto" w:sz="4" w:space="0"/>
              <w:right w:val="single" w:color="auto" w:sz="2"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12</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lang w:val="en-US" w:eastAsia="zh-CN"/>
              </w:rPr>
              <w:t>5.475497</w:t>
            </w:r>
          </w:p>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N</w:t>
            </w:r>
            <w:r>
              <w:rPr>
                <w:rFonts w:hint="eastAsia" w:asciiTheme="minorEastAsia" w:hAnsiTheme="minorEastAsia" w:eastAsiaTheme="minorEastAsia"/>
                <w:color w:val="auto"/>
                <w:highlight w:val="none"/>
                <w:lang w:val="en-US" w:eastAsia="zh-CN"/>
              </w:rPr>
              <w:t>46.509084</w:t>
            </w:r>
          </w:p>
        </w:tc>
        <w:tc>
          <w:tcPr>
            <w:tcW w:w="678" w:type="pct"/>
            <w:tcBorders>
              <w:righ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水质、水位</w:t>
            </w:r>
          </w:p>
        </w:tc>
        <w:tc>
          <w:tcPr>
            <w:tcW w:w="425" w:type="pct"/>
            <w:tcBorders>
              <w:lef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eastAsia="zh-CN"/>
              </w:rPr>
              <w:t>承压水</w:t>
            </w:r>
          </w:p>
        </w:tc>
        <w:tc>
          <w:tcPr>
            <w:tcW w:w="533" w:type="pct"/>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0</w:t>
            </w:r>
          </w:p>
        </w:tc>
        <w:tc>
          <w:tcPr>
            <w:tcW w:w="294" w:type="pct"/>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5#</w:t>
            </w:r>
          </w:p>
        </w:tc>
        <w:tc>
          <w:tcPr>
            <w:tcW w:w="676" w:type="pct"/>
            <w:tcBorders>
              <w:right w:val="single" w:color="auto" w:sz="2" w:space="0"/>
            </w:tcBorders>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color w:val="auto"/>
                <w:highlight w:val="none"/>
                <w:lang w:eastAsia="zh-CN"/>
              </w:rPr>
              <w:t>鞠家窑屯</w:t>
            </w:r>
          </w:p>
        </w:tc>
        <w:tc>
          <w:tcPr>
            <w:tcW w:w="508" w:type="pct"/>
            <w:tcBorders>
              <w:top w:val="single" w:color="auto" w:sz="4" w:space="0"/>
              <w:bottom w:val="single" w:color="auto" w:sz="4"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20</w:t>
            </w:r>
          </w:p>
        </w:tc>
        <w:tc>
          <w:tcPr>
            <w:tcW w:w="595" w:type="pct"/>
            <w:tcBorders>
              <w:top w:val="single" w:color="auto" w:sz="4" w:space="0"/>
              <w:bottom w:val="single" w:color="auto" w:sz="4" w:space="0"/>
              <w:right w:val="single" w:color="auto" w:sz="2"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12</w:t>
            </w:r>
          </w:p>
        </w:tc>
        <w:tc>
          <w:tcPr>
            <w:tcW w:w="93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lang w:val="en-US" w:eastAsia="zh-CN"/>
              </w:rPr>
              <w:t>5</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475</w:t>
            </w:r>
            <w:r>
              <w:rPr>
                <w:rFonts w:asciiTheme="minorEastAsia" w:hAnsiTheme="minorEastAsia" w:eastAsiaTheme="minorEastAsia"/>
                <w:color w:val="auto"/>
                <w:highlight w:val="none"/>
              </w:rPr>
              <w:t>030</w:t>
            </w:r>
          </w:p>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lang w:val="en-US" w:eastAsia="zh-CN"/>
              </w:rPr>
              <w:t>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517990</w:t>
            </w:r>
          </w:p>
        </w:tc>
        <w:tc>
          <w:tcPr>
            <w:tcW w:w="678" w:type="pct"/>
            <w:tcBorders>
              <w:right w:val="single" w:color="auto" w:sz="2" w:space="0"/>
            </w:tcBorders>
            <w:vAlign w:val="center"/>
          </w:tcPr>
          <w:p>
            <w:pPr>
              <w:pStyle w:val="665"/>
              <w:ind w:firstLine="0" w:firstLineChars="0"/>
              <w:rPr>
                <w:rFonts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潜水</w:t>
            </w:r>
          </w:p>
        </w:tc>
        <w:tc>
          <w:tcPr>
            <w:tcW w:w="533" w:type="pct"/>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877</w:t>
            </w:r>
          </w:p>
        </w:tc>
        <w:tc>
          <w:tcPr>
            <w:tcW w:w="294" w:type="pct"/>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6#</w:t>
            </w:r>
          </w:p>
        </w:tc>
        <w:tc>
          <w:tcPr>
            <w:tcW w:w="676" w:type="pct"/>
            <w:tcBorders>
              <w:right w:val="single" w:color="auto" w:sz="2" w:space="0"/>
            </w:tcBorders>
            <w:vAlign w:val="center"/>
          </w:tcPr>
          <w:p>
            <w:pPr>
              <w:pStyle w:val="665"/>
              <w:rPr>
                <w:rFonts w:asciiTheme="minorEastAsia" w:hAnsiTheme="minorEastAsia" w:eastAsiaTheme="minorEastAsia"/>
                <w:snapToGrid w:val="0"/>
                <w:color w:val="auto"/>
                <w:highlight w:val="none"/>
              </w:rPr>
            </w:pPr>
            <w:r>
              <w:rPr>
                <w:rFonts w:hint="eastAsia" w:asciiTheme="minorEastAsia" w:hAnsiTheme="minorEastAsia" w:eastAsiaTheme="minorEastAsia"/>
                <w:color w:val="auto"/>
                <w:highlight w:val="none"/>
                <w:lang w:eastAsia="zh-CN"/>
              </w:rPr>
              <w:t>鞠家窑屯</w:t>
            </w:r>
          </w:p>
        </w:tc>
        <w:tc>
          <w:tcPr>
            <w:tcW w:w="508" w:type="pct"/>
            <w:tcBorders>
              <w:top w:val="single" w:color="auto" w:sz="4" w:space="0"/>
              <w:bottom w:val="single" w:color="auto" w:sz="4"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18</w:t>
            </w:r>
          </w:p>
        </w:tc>
        <w:tc>
          <w:tcPr>
            <w:tcW w:w="595" w:type="pct"/>
            <w:tcBorders>
              <w:top w:val="single" w:color="auto" w:sz="4" w:space="0"/>
              <w:bottom w:val="single" w:color="auto" w:sz="4" w:space="0"/>
              <w:right w:val="single" w:color="auto" w:sz="2"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12</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 xml:space="preserve"> 12</w:t>
            </w:r>
            <w:r>
              <w:rPr>
                <w:rFonts w:hint="eastAsia" w:asciiTheme="minorEastAsia" w:hAnsiTheme="minorEastAsia" w:eastAsiaTheme="minorEastAsia"/>
                <w:color w:val="auto"/>
                <w:highlight w:val="none"/>
                <w:lang w:val="en-US" w:eastAsia="zh-CN"/>
              </w:rPr>
              <w:t>5.474998</w:t>
            </w:r>
          </w:p>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val="en-US" w:eastAsia="zh-CN"/>
              </w:rPr>
              <w:t>46.51729</w:t>
            </w:r>
          </w:p>
        </w:tc>
        <w:tc>
          <w:tcPr>
            <w:tcW w:w="678" w:type="pct"/>
            <w:tcBorders>
              <w:righ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潜水</w:t>
            </w:r>
          </w:p>
        </w:tc>
        <w:tc>
          <w:tcPr>
            <w:tcW w:w="533" w:type="pct"/>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882</w:t>
            </w:r>
          </w:p>
        </w:tc>
        <w:tc>
          <w:tcPr>
            <w:tcW w:w="294" w:type="pct"/>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7#</w:t>
            </w:r>
          </w:p>
        </w:tc>
        <w:tc>
          <w:tcPr>
            <w:tcW w:w="676" w:type="pct"/>
            <w:tcBorders>
              <w:right w:val="single" w:color="auto" w:sz="2"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snapToGrid w:val="0"/>
                <w:color w:val="auto"/>
                <w:highlight w:val="none"/>
                <w:lang w:eastAsia="zh-CN"/>
              </w:rPr>
              <w:t>红星</w:t>
            </w:r>
            <w:r>
              <w:rPr>
                <w:rFonts w:hint="eastAsia" w:asciiTheme="minorEastAsia" w:hAnsiTheme="minorEastAsia" w:eastAsiaTheme="minorEastAsia"/>
                <w:snapToGrid w:val="0"/>
                <w:color w:val="auto"/>
                <w:highlight w:val="none"/>
              </w:rPr>
              <w:t>村</w:t>
            </w:r>
          </w:p>
        </w:tc>
        <w:tc>
          <w:tcPr>
            <w:tcW w:w="508" w:type="pct"/>
            <w:tcBorders>
              <w:top w:val="single" w:color="auto" w:sz="4" w:space="0"/>
              <w:bottom w:val="single" w:color="auto" w:sz="4"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20</w:t>
            </w:r>
          </w:p>
        </w:tc>
        <w:tc>
          <w:tcPr>
            <w:tcW w:w="595" w:type="pct"/>
            <w:tcBorders>
              <w:top w:val="single" w:color="auto" w:sz="4" w:space="0"/>
              <w:bottom w:val="single" w:color="auto" w:sz="4" w:space="0"/>
              <w:right w:val="single" w:color="auto" w:sz="2"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11</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 xml:space="preserve"> 12</w:t>
            </w:r>
            <w:r>
              <w:rPr>
                <w:rFonts w:hint="eastAsia" w:asciiTheme="minorEastAsia" w:hAnsiTheme="minorEastAsia" w:eastAsiaTheme="minorEastAsia"/>
                <w:color w:val="auto"/>
                <w:highlight w:val="none"/>
                <w:lang w:val="en-US" w:eastAsia="zh-CN"/>
              </w:rPr>
              <w:t>5.445123</w:t>
            </w:r>
          </w:p>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val="en-US" w:eastAsia="zh-CN"/>
              </w:rPr>
              <w:t>46.488718</w:t>
            </w:r>
          </w:p>
        </w:tc>
        <w:tc>
          <w:tcPr>
            <w:tcW w:w="678" w:type="pct"/>
            <w:tcBorders>
              <w:righ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潜水</w:t>
            </w:r>
          </w:p>
        </w:tc>
        <w:tc>
          <w:tcPr>
            <w:tcW w:w="533" w:type="pct"/>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2589</w:t>
            </w:r>
          </w:p>
        </w:tc>
        <w:tc>
          <w:tcPr>
            <w:tcW w:w="294" w:type="pct"/>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w:t>
            </w:r>
          </w:p>
        </w:tc>
        <w:tc>
          <w:tcPr>
            <w:tcW w:w="676" w:type="pct"/>
            <w:tcBorders>
              <w:right w:val="single" w:color="auto" w:sz="2" w:space="0"/>
            </w:tcBorders>
            <w:vAlign w:val="center"/>
          </w:tcPr>
          <w:p>
            <w:pPr>
              <w:pStyle w:val="665"/>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snapToGrid w:val="0"/>
                <w:color w:val="auto"/>
                <w:highlight w:val="none"/>
                <w:lang w:eastAsia="zh-CN"/>
              </w:rPr>
              <w:t>红星</w:t>
            </w:r>
            <w:r>
              <w:rPr>
                <w:rFonts w:hint="eastAsia" w:asciiTheme="minorEastAsia" w:hAnsiTheme="minorEastAsia" w:eastAsiaTheme="minorEastAsia"/>
                <w:snapToGrid w:val="0"/>
                <w:color w:val="auto"/>
                <w:highlight w:val="none"/>
              </w:rPr>
              <w:t>村</w:t>
            </w:r>
          </w:p>
        </w:tc>
        <w:tc>
          <w:tcPr>
            <w:tcW w:w="508" w:type="pct"/>
            <w:tcBorders>
              <w:top w:val="single" w:color="auto" w:sz="4"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18</w:t>
            </w:r>
          </w:p>
        </w:tc>
        <w:tc>
          <w:tcPr>
            <w:tcW w:w="595" w:type="pct"/>
            <w:tcBorders>
              <w:top w:val="single" w:color="auto" w:sz="4" w:space="0"/>
              <w:right w:val="single" w:color="auto" w:sz="2" w:space="0"/>
            </w:tcBorders>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11</w:t>
            </w:r>
          </w:p>
        </w:tc>
        <w:tc>
          <w:tcPr>
            <w:tcW w:w="932" w:type="pct"/>
            <w:vAlign w:val="center"/>
          </w:tcPr>
          <w:p>
            <w:pPr>
              <w:pStyle w:val="66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E</w:t>
            </w:r>
            <w:r>
              <w:rPr>
                <w:rFonts w:asciiTheme="minorEastAsia" w:hAnsiTheme="minorEastAsia" w:eastAsiaTheme="minorEastAsia"/>
                <w:color w:val="auto"/>
                <w:highlight w:val="none"/>
              </w:rPr>
              <w:t xml:space="preserve"> 12</w:t>
            </w:r>
            <w:r>
              <w:rPr>
                <w:rFonts w:hint="eastAsia" w:asciiTheme="minorEastAsia" w:hAnsiTheme="minorEastAsia" w:eastAsiaTheme="minorEastAsia"/>
                <w:color w:val="auto"/>
                <w:highlight w:val="none"/>
                <w:lang w:val="en-US" w:eastAsia="zh-CN"/>
              </w:rPr>
              <w:t>5.445065</w:t>
            </w:r>
          </w:p>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N</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val="en-US" w:eastAsia="zh-CN"/>
              </w:rPr>
              <w:t>46.4885532</w:t>
            </w:r>
          </w:p>
        </w:tc>
        <w:tc>
          <w:tcPr>
            <w:tcW w:w="678" w:type="pct"/>
            <w:tcBorders>
              <w:righ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水位</w:t>
            </w:r>
          </w:p>
        </w:tc>
        <w:tc>
          <w:tcPr>
            <w:tcW w:w="425" w:type="pct"/>
            <w:tcBorders>
              <w:left w:val="single" w:color="auto" w:sz="2" w:space="0"/>
            </w:tcBorders>
            <w:vAlign w:val="center"/>
          </w:tcPr>
          <w:p>
            <w:pPr>
              <w:pStyle w:val="665"/>
              <w:ind w:firstLine="0" w:firstLineChars="0"/>
              <w:rPr>
                <w:rFonts w:hint="eastAsia" w:cs="Times New Roman" w:asciiTheme="minorEastAsia" w:hAnsiTheme="minorEastAsia" w:eastAsiaTheme="minorEastAsia"/>
                <w:bCs/>
                <w:color w:val="auto"/>
                <w:kern w:val="0"/>
                <w:sz w:val="21"/>
                <w:szCs w:val="21"/>
                <w:highlight w:val="none"/>
                <w:lang w:val="en-US" w:eastAsia="zh-CN" w:bidi="ar-SA"/>
              </w:rPr>
            </w:pPr>
            <w:r>
              <w:rPr>
                <w:rFonts w:hint="eastAsia" w:asciiTheme="minorEastAsia" w:hAnsiTheme="minorEastAsia" w:eastAsiaTheme="minorEastAsia"/>
                <w:color w:val="auto"/>
                <w:highlight w:val="none"/>
              </w:rPr>
              <w:t>潜水</w:t>
            </w:r>
          </w:p>
        </w:tc>
        <w:tc>
          <w:tcPr>
            <w:tcW w:w="533" w:type="pct"/>
            <w:vAlign w:val="center"/>
          </w:tcPr>
          <w:p>
            <w:pPr>
              <w:pStyle w:val="665"/>
              <w:ind w:firstLine="0" w:firstLineChars="0"/>
              <w:rPr>
                <w:rFonts w:hint="default" w:cs="Times New Roman" w:asciiTheme="minorEastAsia" w:hAnsiTheme="minorEastAsia" w:eastAsiaTheme="minorEastAsia"/>
                <w:bCs/>
                <w:color w:val="auto"/>
                <w:kern w:val="0"/>
                <w:sz w:val="21"/>
                <w:szCs w:val="21"/>
                <w:highlight w:val="none"/>
                <w:lang w:val="en-US" w:eastAsia="zh-CN" w:bidi="ar-SA"/>
              </w:rPr>
            </w:pPr>
            <w:r>
              <w:rPr>
                <w:rFonts w:hint="eastAsia" w:cs="Times New Roman" w:asciiTheme="minorEastAsia" w:hAnsiTheme="minorEastAsia" w:eastAsiaTheme="minorEastAsia"/>
                <w:bCs/>
                <w:color w:val="auto"/>
                <w:kern w:val="0"/>
                <w:sz w:val="21"/>
                <w:szCs w:val="21"/>
                <w:highlight w:val="none"/>
                <w:lang w:val="en-US" w:eastAsia="zh-CN" w:bidi="ar-SA"/>
              </w:rPr>
              <w:t>2603</w:t>
            </w:r>
          </w:p>
        </w:tc>
        <w:tc>
          <w:tcPr>
            <w:tcW w:w="294" w:type="pct"/>
            <w:vAlign w:val="center"/>
          </w:tcPr>
          <w:p>
            <w:pPr>
              <w:pStyle w:val="665"/>
              <w:ind w:firstLine="0" w:firstLineChars="0"/>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SE</w:t>
            </w:r>
          </w:p>
        </w:tc>
      </w:tr>
      <w:bookmarkEnd w:id="142"/>
    </w:tbl>
    <w:p>
      <w:pPr>
        <w:ind w:firstLine="560"/>
        <w:rPr>
          <w:rFonts w:asciiTheme="minorEastAsia" w:hAnsiTheme="minorEastAsia" w:eastAsiaTheme="minorEastAsia"/>
          <w:color w:val="000000" w:themeColor="text1"/>
          <w14:textFill>
            <w14:solidFill>
              <w14:schemeClr w14:val="tx1"/>
            </w14:solidFill>
          </w14:textFill>
        </w:rPr>
      </w:pPr>
      <w:bookmarkStart w:id="144" w:name="_Toc2886"/>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评价标准</w:t>
      </w:r>
      <w:bookmarkEnd w:id="143"/>
      <w:bookmarkEnd w:id="144"/>
    </w:p>
    <w:p>
      <w:pPr>
        <w:widowControl w:val="0"/>
        <w:adjustRightInd/>
        <w:snapToGrid/>
        <w:ind w:firstLine="560"/>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根据评价区地下水水质状况和使用功能，地下水评价执行《地下水质量标准》(GB/T14848-2017)</w:t>
      </w:r>
      <w:r>
        <w:rPr>
          <w:rFonts w:hint="eastAsia" w:cs="宋体" w:asciiTheme="minorEastAsia" w:hAnsiTheme="minorEastAsia" w:eastAsiaTheme="minorEastAsia"/>
          <w:color w:val="000000" w:themeColor="text1"/>
          <w14:textFill>
            <w14:solidFill>
              <w14:schemeClr w14:val="tx1"/>
            </w14:solidFill>
          </w14:textFill>
        </w:rPr>
        <w:t>Ⅲ</w:t>
      </w:r>
      <w:r>
        <w:rPr>
          <w:rFonts w:asciiTheme="minorEastAsia" w:hAnsiTheme="minorEastAsia" w:eastAsiaTheme="minorEastAsia"/>
          <w:color w:val="000000" w:themeColor="text1"/>
          <w14:textFill>
            <w14:solidFill>
              <w14:schemeClr w14:val="tx1"/>
            </w14:solidFill>
          </w14:textFill>
        </w:rPr>
        <w:t>类标准</w:t>
      </w:r>
      <w:r>
        <w:rPr>
          <w:rFonts w:hint="eastAsia"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bookmarkStart w:id="145" w:name="_Toc1593"/>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水质监测项目及分析方法</w:t>
      </w:r>
      <w:bookmarkEnd w:id="145"/>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钾离子、钠离子、钙离子、镁离子、碳酸根离子、碳酸氢根离子、氯离子、硫酸根、pH、总硬度、溶解性总固体、耗氧量、挥发酚、氰化物、氟化物、硝酸盐、亚硝酸盐、氨氮、六价铬、砷、铅、铁、汞、锰、镉、石油类、总大肠菌群、菌落总数、氯化物、硫酸盐共30项</w:t>
      </w:r>
      <w:r>
        <w:rPr>
          <w:rFonts w:asciiTheme="minorEastAsia" w:hAnsiTheme="minorEastAsia" w:eastAsiaTheme="minorEastAsia"/>
          <w:color w:val="000000" w:themeColor="text1"/>
          <w14:textFill>
            <w14:solidFill>
              <w14:schemeClr w14:val="tx1"/>
            </w14:solidFill>
          </w14:textFill>
        </w:rPr>
        <w:t>。</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采样和分析方法按照《地下水环境监测技术规范》（HJ</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64-20</w:t>
      </w:r>
      <w:r>
        <w:rPr>
          <w:rFonts w:hint="eastAsia" w:asciiTheme="minorEastAsia" w:hAnsiTheme="minorEastAsia" w:eastAsiaTheme="minorEastAsia"/>
          <w:color w:val="000000" w:themeColor="text1"/>
          <w14:textFill>
            <w14:solidFill>
              <w14:schemeClr w14:val="tx1"/>
            </w14:solidFill>
          </w14:textFill>
        </w:rPr>
        <w:t>20</w:t>
      </w:r>
      <w:r>
        <w:rPr>
          <w:rFonts w:asciiTheme="minorEastAsia" w:hAnsiTheme="minorEastAsia" w:eastAsiaTheme="minorEastAsia"/>
          <w:color w:val="000000" w:themeColor="text1"/>
          <w14:textFill>
            <w14:solidFill>
              <w14:schemeClr w14:val="tx1"/>
            </w14:solidFill>
          </w14:textFill>
        </w:rPr>
        <w:t>）和《生活饮用水标准检验方法》（GB5750-2006）执行。</w:t>
      </w:r>
    </w:p>
    <w:p>
      <w:pPr>
        <w:widowControl w:val="0"/>
        <w:adjustRightInd/>
        <w:snapToGrid/>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（4）监测时间： 2021年</w:t>
      </w:r>
      <w:r>
        <w:rPr>
          <w:rFonts w:hint="eastAsia" w:asciiTheme="minorEastAsia" w:hAnsiTheme="minorEastAsia" w:eastAsiaTheme="minorEastAsia"/>
          <w:color w:val="000000" w:themeColor="text1"/>
          <w:highlight w:val="none"/>
          <w:lang w:val="en-US" w:eastAsia="zh-CN"/>
          <w14:textFill>
            <w14:solidFill>
              <w14:schemeClr w14:val="tx1"/>
            </w14:solidFill>
          </w14:textFill>
        </w:rPr>
        <w:t>10</w:t>
      </w:r>
      <w:r>
        <w:rPr>
          <w:rFonts w:hint="eastAsia" w:asciiTheme="minorEastAsia" w:hAnsiTheme="minorEastAsia" w:eastAsiaTheme="minorEastAsia"/>
          <w:color w:val="000000" w:themeColor="text1"/>
          <w:highlight w:val="none"/>
          <w14:textFill>
            <w14:solidFill>
              <w14:schemeClr w14:val="tx1"/>
            </w14:solidFill>
          </w14:textFill>
        </w:rPr>
        <w:t>月</w:t>
      </w:r>
      <w:r>
        <w:rPr>
          <w:rFonts w:hint="eastAsia" w:asciiTheme="minorEastAsia" w:hAnsiTheme="minorEastAsia" w:eastAsiaTheme="minorEastAsia"/>
          <w:color w:val="000000" w:themeColor="text1"/>
          <w:highlight w:val="none"/>
          <w:lang w:val="en-US" w:eastAsia="zh-CN"/>
          <w14:textFill>
            <w14:solidFill>
              <w14:schemeClr w14:val="tx1"/>
            </w14:solidFill>
          </w14:textFill>
        </w:rPr>
        <w:t>29</w:t>
      </w:r>
      <w:r>
        <w:rPr>
          <w:rFonts w:hint="eastAsia" w:asciiTheme="minorEastAsia" w:hAnsiTheme="minorEastAsia" w:eastAsiaTheme="minorEastAsia"/>
          <w:color w:val="000000" w:themeColor="text1"/>
          <w:highlight w:val="none"/>
          <w14:textFill>
            <w14:solidFill>
              <w14:schemeClr w14:val="tx1"/>
            </w14:solidFill>
          </w14:textFill>
        </w:rPr>
        <w:t>日。</w:t>
      </w:r>
    </w:p>
    <w:p>
      <w:pPr>
        <w:ind w:firstLine="0" w:firstLineChars="0"/>
        <w:outlineLvl w:val="3"/>
        <w:rPr>
          <w:rFonts w:asciiTheme="minorEastAsia" w:hAnsiTheme="minorEastAsia" w:eastAsiaTheme="minorEastAsia"/>
          <w:color w:val="000000" w:themeColor="text1"/>
          <w14:textFill>
            <w14:solidFill>
              <w14:schemeClr w14:val="tx1"/>
            </w14:solidFill>
          </w14:textFill>
        </w:rPr>
      </w:pPr>
      <w:bookmarkStart w:id="146" w:name="_Toc344376180"/>
      <w:bookmarkStart w:id="147" w:name="_Toc19999"/>
      <w:bookmarkStart w:id="148" w:name="_Toc343255177"/>
      <w:bookmarkStart w:id="149" w:name="_Toc26431"/>
      <w:bookmarkStart w:id="150" w:name="_Toc534561192"/>
      <w:r>
        <w:rPr>
          <w:rFonts w:hint="eastAsia" w:asciiTheme="minorEastAsia" w:hAnsiTheme="minorEastAsia" w:eastAsiaTheme="minorEastAsia"/>
          <w:color w:val="000000" w:themeColor="text1"/>
          <w14:textFill>
            <w14:solidFill>
              <w14:schemeClr w14:val="tx1"/>
            </w14:solidFill>
          </w14:textFill>
        </w:rPr>
        <w:t>4.3.3.2</w:t>
      </w:r>
      <w:r>
        <w:rPr>
          <w:rFonts w:asciiTheme="minorEastAsia" w:hAnsiTheme="minorEastAsia" w:eastAsiaTheme="minorEastAsia"/>
          <w:color w:val="000000" w:themeColor="text1"/>
          <w14:textFill>
            <w14:solidFill>
              <w14:schemeClr w14:val="tx1"/>
            </w14:solidFill>
          </w14:textFill>
        </w:rPr>
        <w:t xml:space="preserve"> 地下水现状评价</w:t>
      </w:r>
      <w:bookmarkEnd w:id="146"/>
      <w:bookmarkEnd w:id="147"/>
      <w:bookmarkEnd w:id="148"/>
      <w:bookmarkEnd w:id="149"/>
      <w:bookmarkEnd w:id="150"/>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评价方法</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根据《环境影响评价技术导则</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地下水环境》</w:t>
      </w:r>
      <w:r>
        <w:rPr>
          <w:rFonts w:hint="eastAsia" w:asciiTheme="minorEastAsia" w:hAnsiTheme="minorEastAsia" w:eastAsiaTheme="minorEastAsia"/>
          <w:color w:val="000000" w:themeColor="text1"/>
          <w14:textFill>
            <w14:solidFill>
              <w14:schemeClr w14:val="tx1"/>
            </w14:solidFill>
          </w14:textFill>
        </w:rPr>
        <w:t>（HJ610-2016）</w:t>
      </w:r>
      <w:r>
        <w:rPr>
          <w:rFonts w:asciiTheme="minorEastAsia" w:hAnsiTheme="minorEastAsia" w:eastAsiaTheme="minorEastAsia"/>
          <w:color w:val="000000" w:themeColor="text1"/>
          <w14:textFill>
            <w14:solidFill>
              <w14:schemeClr w14:val="tx1"/>
            </w14:solidFill>
          </w14:textFill>
        </w:rPr>
        <w:t>，本次地下水现状评价以评价区域地下水水体各监测点位的水质单项指标测定值作为水质评价参数，对照《地下水质量标准》</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GB</w:t>
      </w:r>
      <w:r>
        <w:rPr>
          <w:rFonts w:hint="eastAsia" w:asciiTheme="minorEastAsia" w:hAnsiTheme="minorEastAsia" w:eastAsiaTheme="minorEastAsia"/>
          <w:color w:val="000000" w:themeColor="text1"/>
          <w14:textFill>
            <w14:solidFill>
              <w14:schemeClr w14:val="tx1"/>
            </w14:solidFill>
          </w14:textFill>
        </w:rPr>
        <w:t>/T</w:t>
      </w:r>
      <w:r>
        <w:rPr>
          <w:rFonts w:asciiTheme="minorEastAsia" w:hAnsiTheme="minorEastAsia" w:eastAsiaTheme="minorEastAsia"/>
          <w:color w:val="000000" w:themeColor="text1"/>
          <w14:textFill>
            <w14:solidFill>
              <w14:schemeClr w14:val="tx1"/>
            </w14:solidFill>
          </w14:textFill>
        </w:rPr>
        <w:t>14848-2017</w:t>
      </w:r>
      <w:r>
        <w:rPr>
          <w:rFonts w:hint="eastAsia" w:asciiTheme="minorEastAsia" w:hAnsiTheme="minorEastAsia" w:eastAsiaTheme="minorEastAsia"/>
          <w:color w:val="000000" w:themeColor="text1"/>
          <w14:textFill>
            <w14:solidFill>
              <w14:schemeClr w14:val="tx1"/>
            </w14:solidFill>
          </w14:textFill>
        </w:rPr>
        <w:t>）</w:t>
      </w:r>
      <w:r>
        <w:rPr>
          <w:rFonts w:hint="eastAsia" w:cs="宋体" w:asciiTheme="minorEastAsia" w:hAnsiTheme="minorEastAsia" w:eastAsiaTheme="minorEastAsia"/>
          <w:color w:val="000000" w:themeColor="text1"/>
          <w14:textFill>
            <w14:solidFill>
              <w14:schemeClr w14:val="tx1"/>
            </w14:solidFill>
          </w14:textFill>
        </w:rPr>
        <w:t>Ⅲ</w:t>
      </w:r>
      <w:r>
        <w:rPr>
          <w:rFonts w:asciiTheme="minorEastAsia" w:hAnsiTheme="minorEastAsia" w:eastAsiaTheme="minorEastAsia"/>
          <w:color w:val="000000" w:themeColor="text1"/>
          <w14:textFill>
            <w14:solidFill>
              <w14:schemeClr w14:val="tx1"/>
            </w14:solidFill>
          </w14:textFill>
        </w:rPr>
        <w:t>类标准，采用标准指数法进行水质参数的评价。</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对于评价标准为定值的水质因子，其标准指数计算公式：</w:t>
      </w:r>
    </w:p>
    <w:p>
      <w:pPr>
        <w:widowControl w:val="0"/>
        <w:adjustRightInd/>
        <w:snapToGrid/>
        <w:spacing w:line="240" w:lineRule="auto"/>
        <w:ind w:firstLine="56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60400" cy="508000"/>
            <wp:effectExtent l="0" t="0" r="0" b="6350"/>
            <wp:docPr id="14" name="对象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对象 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60400" cy="508000"/>
                    </a:xfrm>
                    <a:prstGeom prst="rect">
                      <a:avLst/>
                    </a:prstGeom>
                    <a:noFill/>
                    <a:ln>
                      <a:noFill/>
                    </a:ln>
                  </pic:spPr>
                </pic:pic>
              </a:graphicData>
            </a:graphic>
          </wp:inline>
        </w:drawing>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式中：</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w:t>
      </w:r>
      <w:r>
        <w:rPr>
          <w:rFonts w:asciiTheme="minorEastAsia" w:hAnsiTheme="minorEastAsia" w:eastAsiaTheme="minorEastAsia"/>
          <w:color w:val="000000" w:themeColor="text1"/>
          <w:vertAlign w:val="subscript"/>
          <w14:textFill>
            <w14:solidFill>
              <w14:schemeClr w14:val="tx1"/>
            </w14:solidFill>
          </w14:textFill>
        </w:rPr>
        <w:t>i</w:t>
      </w:r>
      <w:r>
        <w:rPr>
          <w:rFonts w:asciiTheme="minorEastAsia" w:hAnsiTheme="minorEastAsia" w:eastAsiaTheme="minorEastAsia"/>
          <w:color w:val="000000" w:themeColor="text1"/>
          <w14:textFill>
            <w14:solidFill>
              <w14:schemeClr w14:val="tx1"/>
            </w14:solidFill>
          </w14:textFill>
        </w:rPr>
        <w:t xml:space="preserve"> —第 i个水质因子的标准指数，无量纲；</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w:t>
      </w:r>
      <w:r>
        <w:rPr>
          <w:rFonts w:asciiTheme="minorEastAsia" w:hAnsiTheme="minorEastAsia" w:eastAsiaTheme="minorEastAsia"/>
          <w:color w:val="000000" w:themeColor="text1"/>
          <w:vertAlign w:val="subscript"/>
          <w14:textFill>
            <w14:solidFill>
              <w14:schemeClr w14:val="tx1"/>
            </w14:solidFill>
          </w14:textFill>
        </w:rPr>
        <w:t>i</w:t>
      </w:r>
      <w:r>
        <w:rPr>
          <w:rFonts w:asciiTheme="minorEastAsia" w:hAnsiTheme="minorEastAsia" w:eastAsiaTheme="minorEastAsia"/>
          <w:color w:val="000000" w:themeColor="text1"/>
          <w14:textFill>
            <w14:solidFill>
              <w14:schemeClr w14:val="tx1"/>
            </w14:solidFill>
          </w14:textFill>
        </w:rPr>
        <w:t>—第 i个水质因子的监测浓度值，mg/L；</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w:t>
      </w:r>
      <w:r>
        <w:rPr>
          <w:rFonts w:asciiTheme="minorEastAsia" w:hAnsiTheme="minorEastAsia" w:eastAsiaTheme="minorEastAsia"/>
          <w:color w:val="000000" w:themeColor="text1"/>
          <w:vertAlign w:val="subscript"/>
          <w14:textFill>
            <w14:solidFill>
              <w14:schemeClr w14:val="tx1"/>
            </w14:solidFill>
          </w14:textFill>
        </w:rPr>
        <w:t>si</w:t>
      </w:r>
      <w:r>
        <w:rPr>
          <w:rFonts w:asciiTheme="minorEastAsia" w:hAnsiTheme="minorEastAsia" w:eastAsiaTheme="minorEastAsia"/>
          <w:color w:val="000000" w:themeColor="text1"/>
          <w14:textFill>
            <w14:solidFill>
              <w14:schemeClr w14:val="tx1"/>
            </w14:solidFill>
          </w14:textFill>
        </w:rPr>
        <w:t>—第 i个水质因子的标准浓度值，mg/L。</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（2）对于评价标准为区间值的水质因子（如pH值），其标准指数计算公式：</w:t>
      </w:r>
    </w:p>
    <w:p>
      <w:pPr>
        <w:widowControl w:val="0"/>
        <w:adjustRightInd/>
        <w:snapToGrid/>
        <w:spacing w:line="24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185545" cy="465455"/>
            <wp:effectExtent l="0" t="0" r="0" b="0"/>
            <wp:docPr id="15" name="对象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对象 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185545" cy="465455"/>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52145" cy="228600"/>
            <wp:effectExtent l="0" t="0" r="0" b="0"/>
            <wp:docPr id="16" name="对象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对象 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52145" cy="228600"/>
                    </a:xfrm>
                    <a:prstGeom prst="rect">
                      <a:avLst/>
                    </a:prstGeom>
                    <a:noFill/>
                    <a:ln>
                      <a:noFill/>
                    </a:ln>
                  </pic:spPr>
                </pic:pic>
              </a:graphicData>
            </a:graphic>
          </wp:inline>
        </w:drawing>
      </w:r>
    </w:p>
    <w:p>
      <w:pPr>
        <w:widowControl w:val="0"/>
        <w:adjustRightInd/>
        <w:snapToGrid/>
        <w:spacing w:line="24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295400" cy="508000"/>
            <wp:effectExtent l="0" t="0" r="0" b="6350"/>
            <wp:docPr id="17" name="对象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对象 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295400" cy="5080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652145" cy="228600"/>
            <wp:effectExtent l="0" t="0" r="0" b="0"/>
            <wp:docPr id="18" name="对象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对象 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52145" cy="228600"/>
                    </a:xfrm>
                    <a:prstGeom prst="rect">
                      <a:avLst/>
                    </a:prstGeom>
                    <a:noFill/>
                    <a:ln>
                      <a:noFill/>
                    </a:ln>
                  </pic:spPr>
                </pic:pic>
              </a:graphicData>
            </a:graphic>
          </wp:inline>
        </w:drawing>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式中：</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w:t>
      </w:r>
      <w:r>
        <w:rPr>
          <w:rFonts w:asciiTheme="minorEastAsia" w:hAnsiTheme="minorEastAsia" w:eastAsiaTheme="minorEastAsia"/>
          <w:color w:val="000000" w:themeColor="text1"/>
          <w:vertAlign w:val="subscript"/>
          <w14:textFill>
            <w14:solidFill>
              <w14:schemeClr w14:val="tx1"/>
            </w14:solidFill>
          </w14:textFill>
        </w:rPr>
        <w:t>pH</w:t>
      </w:r>
      <w:r>
        <w:rPr>
          <w:rFonts w:asciiTheme="minorEastAsia" w:hAnsiTheme="minorEastAsia" w:eastAsiaTheme="minorEastAsia"/>
          <w:color w:val="000000" w:themeColor="text1"/>
          <w14:textFill>
            <w14:solidFill>
              <w14:schemeClr w14:val="tx1"/>
            </w14:solidFill>
          </w14:textFill>
        </w:rPr>
        <w:t>—pH的标准指数，无量纲；</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pH—pH监测值；</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w:t>
      </w: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su</w:t>
      </w:r>
      <w:r>
        <w:rPr>
          <w:rFonts w:asciiTheme="minorEastAsia" w:hAnsiTheme="minorEastAsia" w:eastAsiaTheme="minorEastAsia"/>
          <w:color w:val="000000" w:themeColor="text1"/>
          <w14:textFill>
            <w14:solidFill>
              <w14:schemeClr w14:val="tx1"/>
            </w14:solidFill>
          </w14:textFill>
        </w:rPr>
        <w:t>—标准中pH的上限值；</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w:t>
      </w: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sd</w:t>
      </w:r>
      <w:r>
        <w:rPr>
          <w:rFonts w:asciiTheme="minorEastAsia" w:hAnsiTheme="minorEastAsia" w:eastAsiaTheme="minorEastAsia"/>
          <w:color w:val="000000" w:themeColor="text1"/>
          <w14:textFill>
            <w14:solidFill>
              <w14:schemeClr w14:val="tx1"/>
            </w14:solidFill>
          </w14:textFill>
        </w:rPr>
        <w:t>—标准中 pH的下限值。</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标准指数P&gt;1时，即表明该水质因子已经超过了规定的水质标准，且指数越大，超标越严重。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监测结果与评价</w:t>
      </w:r>
    </w:p>
    <w:p>
      <w:pPr>
        <w:pStyle w:val="2"/>
        <w:spacing w:before="156"/>
        <w:ind w:firstLine="1088" w:firstLineChars="400"/>
        <w:jc w:val="both"/>
        <w:rPr>
          <w:rFonts w:hint="eastAsia" w:asciiTheme="minorEastAsia" w:hAnsiTheme="minorEastAsia" w:eastAsiaTheme="minorEastAsia"/>
          <w:b w:val="0"/>
          <w:bCs/>
          <w:color w:val="auto"/>
          <w:highlight w:val="none"/>
        </w:rPr>
      </w:pPr>
      <w:r>
        <w:rPr>
          <w:rFonts w:hint="eastAsia" w:asciiTheme="minorEastAsia" w:hAnsiTheme="minorEastAsia" w:eastAsiaTheme="minorEastAsia"/>
          <w:b w:val="0"/>
          <w:bCs/>
          <w:color w:val="auto"/>
          <w:highlight w:val="none"/>
        </w:rPr>
        <w:t>表4-3-7  地下水水质监测与评价结果表  单位：mg/L</w:t>
      </w:r>
    </w:p>
    <w:p>
      <w:pPr>
        <w:pStyle w:val="2"/>
        <w:spacing w:before="156"/>
        <w:jc w:val="right"/>
        <w:rPr>
          <w:rFonts w:hint="eastAsia" w:hAnsi="宋体" w:eastAsia="宋体"/>
          <w:b w:val="0"/>
          <w:bCs/>
          <w:color w:val="auto"/>
          <w:sz w:val="18"/>
          <w:szCs w:val="18"/>
        </w:rPr>
      </w:pPr>
      <w:r>
        <w:rPr>
          <w:rFonts w:hint="eastAsia" w:asciiTheme="minorEastAsia" w:hAnsiTheme="minorEastAsia" w:eastAsiaTheme="minorEastAsia"/>
          <w:b w:val="0"/>
          <w:bCs/>
          <w:color w:val="auto"/>
          <w:sz w:val="18"/>
          <w:szCs w:val="18"/>
          <w:highlight w:val="none"/>
        </w:rPr>
        <w:t>（pH无量纲</w:t>
      </w:r>
      <w:r>
        <w:rPr>
          <w:rFonts w:hint="eastAsia" w:asciiTheme="minorEastAsia" w:hAnsiTheme="minorEastAsia" w:eastAsiaTheme="minorEastAsia"/>
          <w:b w:val="0"/>
          <w:bCs/>
          <w:color w:val="auto"/>
          <w:sz w:val="18"/>
          <w:szCs w:val="18"/>
          <w:highlight w:val="none"/>
          <w:lang w:eastAsia="zh-CN"/>
        </w:rPr>
        <w:t>、</w:t>
      </w:r>
      <w:r>
        <w:rPr>
          <w:rFonts w:hint="eastAsia" w:hAnsi="宋体" w:eastAsia="宋体"/>
          <w:b w:val="0"/>
          <w:bCs/>
          <w:color w:val="auto"/>
          <w:sz w:val="18"/>
          <w:szCs w:val="18"/>
          <w:highlight w:val="none"/>
        </w:rPr>
        <w:t>总大肠</w:t>
      </w:r>
      <w:r>
        <w:rPr>
          <w:rFonts w:hint="eastAsia" w:hAnsi="宋体" w:eastAsia="宋体"/>
          <w:b w:val="0"/>
          <w:bCs/>
          <w:color w:val="auto"/>
          <w:sz w:val="18"/>
          <w:szCs w:val="18"/>
        </w:rPr>
        <w:t>菌群MPN/100mL、菌落总数CFU/mL)</w:t>
      </w:r>
    </w:p>
    <w:tbl>
      <w:tblPr>
        <w:tblStyle w:val="9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3130"/>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监测日期</w:t>
            </w:r>
          </w:p>
        </w:tc>
        <w:tc>
          <w:tcPr>
            <w:tcW w:w="6260" w:type="dxa"/>
            <w:gridSpan w:val="2"/>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监测项目</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鞠家窑屯（潜水）</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24"/>
                <w:sz w:val="21"/>
                <w:szCs w:val="21"/>
                <w:lang w:eastAsia="zh-CN"/>
              </w:rPr>
            </w:pPr>
            <w:r>
              <w:rPr>
                <w:rFonts w:hint="eastAsia" w:ascii="宋体" w:hAnsi="宋体" w:eastAsia="宋体" w:cs="宋体"/>
                <w:sz w:val="21"/>
                <w:szCs w:val="21"/>
                <w:lang w:val="en-US" w:eastAsia="zh-CN"/>
              </w:rPr>
              <w:t>鞠家窑屯</w:t>
            </w:r>
            <w:r>
              <w:rPr>
                <w:rFonts w:hint="eastAsia" w:ascii="宋体" w:hAnsi="宋体" w:eastAsia="宋体" w:cs="宋体"/>
                <w:color w:val="000000"/>
                <w:kern w:val="24"/>
                <w:sz w:val="21"/>
                <w:szCs w:val="21"/>
                <w:lang w:eastAsia="zh-CN"/>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exact"/>
          <w:jc w:val="center"/>
        </w:trPr>
        <w:tc>
          <w:tcPr>
            <w:tcW w:w="2559"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rPr>
              <w:t>DX2</w:t>
            </w:r>
            <w:r>
              <w:rPr>
                <w:rFonts w:hint="eastAsia" w:ascii="宋体" w:hAnsi="宋体" w:eastAsia="宋体" w:cs="宋体"/>
                <w:color w:val="000000"/>
                <w:kern w:val="0"/>
                <w:sz w:val="21"/>
                <w:szCs w:val="21"/>
                <w:lang w:val="en-US" w:eastAsia="zh-CN"/>
              </w:rPr>
              <w:t>11029F</w:t>
            </w:r>
            <w:r>
              <w:rPr>
                <w:rFonts w:hint="eastAsia" w:ascii="宋体" w:hAnsi="宋体" w:eastAsia="宋体" w:cs="宋体"/>
                <w:color w:val="000000"/>
                <w:kern w:val="0"/>
                <w:sz w:val="21"/>
                <w:szCs w:val="21"/>
              </w:rPr>
              <w:t>0</w:t>
            </w:r>
            <w:r>
              <w:rPr>
                <w:rFonts w:hint="eastAsia" w:ascii="宋体" w:hAnsi="宋体" w:eastAsia="宋体" w:cs="宋体"/>
                <w:color w:val="000000"/>
                <w:kern w:val="0"/>
                <w:sz w:val="21"/>
                <w:szCs w:val="21"/>
                <w:lang w:val="en-US" w:eastAsia="zh-CN"/>
              </w:rPr>
              <w:t>1</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DX2</w:t>
            </w:r>
            <w:r>
              <w:rPr>
                <w:rFonts w:hint="eastAsia" w:ascii="宋体" w:hAnsi="宋体" w:eastAsia="宋体" w:cs="宋体"/>
                <w:color w:val="000000"/>
                <w:kern w:val="0"/>
                <w:sz w:val="21"/>
                <w:szCs w:val="21"/>
                <w:lang w:val="en-US" w:eastAsia="zh-CN"/>
              </w:rPr>
              <w:t>11029F</w:t>
            </w:r>
            <w:r>
              <w:rPr>
                <w:rFonts w:hint="eastAsia" w:ascii="宋体" w:hAnsi="宋体" w:eastAsia="宋体" w:cs="宋体"/>
                <w:color w:val="000000"/>
                <w:kern w:val="0"/>
                <w:sz w:val="21"/>
                <w:szCs w:val="21"/>
              </w:rPr>
              <w:t>0</w:t>
            </w:r>
            <w:r>
              <w:rPr>
                <w:rFonts w:hint="eastAsia" w:ascii="宋体" w:hAnsi="宋体" w:eastAsia="宋体" w:cs="宋体"/>
                <w:color w:val="00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K</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bidi="ar"/>
              </w:rPr>
            </w:pPr>
            <w:r>
              <w:rPr>
                <w:rFonts w:hint="eastAsia" w:ascii="宋体" w:hAnsi="宋体" w:eastAsia="宋体" w:cs="宋体"/>
                <w:i w:val="0"/>
                <w:color w:val="000000"/>
                <w:kern w:val="0"/>
                <w:sz w:val="21"/>
                <w:szCs w:val="21"/>
                <w:u w:val="none"/>
                <w:lang w:val="en-US" w:eastAsia="zh-CN" w:bidi="ar"/>
              </w:rPr>
              <w:t>2.17</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bidi="ar"/>
              </w:rPr>
            </w:pPr>
            <w:r>
              <w:rPr>
                <w:rFonts w:hint="eastAsia" w:ascii="宋体" w:hAnsi="宋体" w:eastAsia="宋体" w:cs="宋体"/>
                <w:i w:val="0"/>
                <w:color w:val="000000"/>
                <w:kern w:val="0"/>
                <w:sz w:val="21"/>
                <w:szCs w:val="21"/>
                <w:u w:val="none"/>
                <w:lang w:val="en-US" w:eastAsia="zh-CN" w:bidi="ar"/>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Na</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bidi="ar"/>
              </w:rPr>
            </w:pPr>
            <w:r>
              <w:rPr>
                <w:rFonts w:hint="eastAsia" w:ascii="宋体" w:hAnsi="宋体" w:eastAsia="宋体" w:cs="宋体"/>
                <w:i w:val="0"/>
                <w:color w:val="000000"/>
                <w:kern w:val="0"/>
                <w:sz w:val="21"/>
                <w:szCs w:val="21"/>
                <w:u w:val="none"/>
                <w:lang w:val="en-US" w:eastAsia="zh-CN" w:bidi="ar"/>
              </w:rPr>
              <w:t>60.6</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Ca</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51.3</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Mg</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10.8</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HCO</w:t>
            </w:r>
            <w:r>
              <w:rPr>
                <w:rFonts w:hint="eastAsia" w:ascii="宋体" w:hAnsi="宋体" w:eastAsia="宋体" w:cs="宋体"/>
                <w:color w:val="000000"/>
                <w:kern w:val="0"/>
                <w:sz w:val="21"/>
                <w:szCs w:val="21"/>
                <w:vertAlign w:val="subscript"/>
                <w:lang w:bidi="ar"/>
              </w:rPr>
              <w:t>3</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233</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CO</w:t>
            </w:r>
            <w:r>
              <w:rPr>
                <w:rFonts w:hint="eastAsia" w:ascii="宋体" w:hAnsi="宋体" w:eastAsia="宋体" w:cs="宋体"/>
                <w:color w:val="000000"/>
                <w:kern w:val="0"/>
                <w:sz w:val="21"/>
                <w:szCs w:val="21"/>
                <w:vertAlign w:val="subscript"/>
                <w:lang w:bidi="ar"/>
              </w:rPr>
              <w:t>3</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0</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Cl</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51.4</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SO</w:t>
            </w:r>
            <w:r>
              <w:rPr>
                <w:rFonts w:hint="eastAsia" w:ascii="宋体" w:hAnsi="宋体" w:eastAsia="宋体" w:cs="宋体"/>
                <w:color w:val="000000"/>
                <w:kern w:val="0"/>
                <w:sz w:val="21"/>
                <w:szCs w:val="21"/>
                <w:vertAlign w:val="subscript"/>
                <w:lang w:bidi="ar"/>
              </w:rPr>
              <w:t>4</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eastAsia="zh-CN" w:bidi="ar"/>
              </w:rPr>
            </w:pPr>
            <w:r>
              <w:rPr>
                <w:rFonts w:hint="eastAsia" w:ascii="宋体" w:hAnsi="宋体" w:eastAsia="宋体" w:cs="宋体"/>
                <w:i w:val="0"/>
                <w:color w:val="000000"/>
                <w:kern w:val="0"/>
                <w:sz w:val="21"/>
                <w:szCs w:val="21"/>
                <w:u w:val="none"/>
                <w:lang w:val="en-US" w:eastAsia="zh-CN" w:bidi="ar"/>
              </w:rPr>
              <w:t>47.1</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pH</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7.9</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总硬度（以CaCO</w:t>
            </w:r>
            <w:r>
              <w:rPr>
                <w:rFonts w:hint="eastAsia" w:ascii="宋体" w:hAnsi="宋体" w:eastAsia="宋体" w:cs="宋体"/>
                <w:color w:val="000000"/>
                <w:kern w:val="0"/>
                <w:sz w:val="21"/>
                <w:szCs w:val="21"/>
                <w:vertAlign w:val="subscript"/>
              </w:rPr>
              <w:t>3</w:t>
            </w:r>
            <w:r>
              <w:rPr>
                <w:rFonts w:hint="eastAsia" w:ascii="宋体" w:hAnsi="宋体" w:eastAsia="宋体" w:cs="宋体"/>
                <w:color w:val="000000"/>
                <w:kern w:val="0"/>
                <w:sz w:val="21"/>
                <w:szCs w:val="21"/>
              </w:rPr>
              <w:t>计）</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173</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溶解性总固体</w:t>
            </w:r>
          </w:p>
        </w:tc>
        <w:tc>
          <w:tcPr>
            <w:tcW w:w="3130" w:type="dxa"/>
            <w:noWrap w:val="0"/>
            <w:vAlign w:val="bottom"/>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543</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耗氧量(</w:t>
            </w:r>
            <w:r>
              <w:rPr>
                <w:rFonts w:hint="eastAsia" w:ascii="宋体" w:hAnsi="宋体" w:eastAsia="宋体" w:cs="宋体"/>
                <w:color w:val="000000"/>
                <w:sz w:val="21"/>
                <w:szCs w:val="21"/>
                <w:shd w:val="clear" w:color="auto" w:fill="FFFFFF"/>
              </w:rPr>
              <w:t>COD</w:t>
            </w:r>
            <w:r>
              <w:rPr>
                <w:rFonts w:hint="eastAsia" w:ascii="宋体" w:hAnsi="宋体" w:eastAsia="宋体" w:cs="宋体"/>
                <w:sz w:val="21"/>
                <w:szCs w:val="21"/>
                <w:vertAlign w:val="subscript"/>
              </w:rPr>
              <w:t>Mn</w:t>
            </w:r>
            <w:r>
              <w:rPr>
                <w:rFonts w:hint="eastAsia" w:ascii="宋体" w:hAnsi="宋体" w:eastAsia="宋体" w:cs="宋体"/>
                <w:color w:val="000000"/>
                <w:sz w:val="21"/>
                <w:szCs w:val="21"/>
                <w:shd w:val="clear" w:color="auto" w:fill="FFFFFF"/>
              </w:rPr>
              <w:t>法，以O</w:t>
            </w:r>
            <w:r>
              <w:rPr>
                <w:rFonts w:hint="eastAsia" w:ascii="宋体" w:hAnsi="宋体" w:eastAsia="宋体" w:cs="宋体"/>
                <w:color w:val="000000"/>
                <w:sz w:val="21"/>
                <w:szCs w:val="21"/>
                <w:shd w:val="clear" w:color="auto" w:fill="FFFFFF"/>
                <w:vertAlign w:val="subscript"/>
              </w:rPr>
              <w:t>2</w:t>
            </w:r>
            <w:r>
              <w:rPr>
                <w:rFonts w:hint="eastAsia" w:ascii="宋体" w:hAnsi="宋体" w:eastAsia="宋体" w:cs="宋体"/>
                <w:color w:val="000000"/>
                <w:sz w:val="21"/>
                <w:szCs w:val="21"/>
                <w:shd w:val="clear" w:color="auto" w:fill="FFFFFF"/>
              </w:rPr>
              <w:t>计)</w:t>
            </w:r>
          </w:p>
        </w:tc>
        <w:tc>
          <w:tcPr>
            <w:tcW w:w="3130" w:type="dxa"/>
            <w:noWrap w:val="0"/>
            <w:vAlign w:val="bottom"/>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2.3</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挥发酚</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highlight w:val="none"/>
              </w:rPr>
              <w:t>0.0003L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氰化物</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氟化物</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537</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硝酸盐(以N计)</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highlight w:val="none"/>
                <w:lang w:val="en-US" w:eastAsia="zh-CN" w:bidi="ar-SA"/>
              </w:rPr>
              <w:t>1.99</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highlight w:val="none"/>
                <w:lang w:val="en-US" w:eastAsia="zh-CN" w:bidi="ar-S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亚硝酸盐(以N计)</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0.003L</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bCs/>
                <w:color w:val="000000"/>
                <w:sz w:val="21"/>
                <w:szCs w:val="21"/>
              </w:rPr>
              <w:t>氨氮</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195</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六价铬</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砷</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铅</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0.0025</w:t>
            </w:r>
            <w:r>
              <w:rPr>
                <w:rFonts w:hint="eastAsia" w:ascii="宋体" w:hAnsi="宋体" w:eastAsia="宋体" w:cs="宋体"/>
                <w:bCs/>
                <w:color w:val="000000"/>
                <w:sz w:val="21"/>
                <w:szCs w:val="21"/>
                <w:highlight w:val="none"/>
              </w:rPr>
              <w:t>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0.0025</w:t>
            </w:r>
            <w:r>
              <w:rPr>
                <w:rFonts w:hint="eastAsia" w:ascii="宋体" w:hAnsi="宋体" w:eastAsia="宋体" w:cs="宋体"/>
                <w:bCs/>
                <w:color w:val="000000"/>
                <w:sz w:val="21"/>
                <w:szCs w:val="21"/>
                <w:highlight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铁</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26</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汞</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0.00004L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锰</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10</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镉</w:t>
            </w:r>
          </w:p>
        </w:tc>
        <w:tc>
          <w:tcPr>
            <w:tcW w:w="3130" w:type="dxa"/>
            <w:noWrap w:val="0"/>
            <w:vAlign w:val="center"/>
          </w:tcPr>
          <w:p>
            <w:pPr>
              <w:pStyle w:val="207"/>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0.0005L</w:t>
            </w:r>
          </w:p>
        </w:tc>
        <w:tc>
          <w:tcPr>
            <w:tcW w:w="3130" w:type="dxa"/>
            <w:noWrap w:val="0"/>
            <w:vAlign w:val="center"/>
          </w:tcPr>
          <w:p>
            <w:pPr>
              <w:pStyle w:val="207"/>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0.0005L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石油类</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0.01L</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总大肠菌群</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highlight w:val="none"/>
              </w:rPr>
              <w:t>2L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highlight w:val="none"/>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菌落总数</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highlight w:val="none"/>
                <w:lang w:val="en-US" w:eastAsia="zh-CN" w:bidi="ar-SA"/>
              </w:rPr>
              <w:t>11</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highlight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井深（m）</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13</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供水方式</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分散</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分散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功能</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灌溉</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exact"/>
          <w:jc w:val="center"/>
        </w:trPr>
        <w:tc>
          <w:tcPr>
            <w:tcW w:w="8819" w:type="dxa"/>
            <w:gridSpan w:val="3"/>
            <w:noWrap w:val="0"/>
            <w:vAlign w:val="center"/>
          </w:tcPr>
          <w:p>
            <w:pPr>
              <w:pStyle w:val="77"/>
              <w:keepNext w:val="0"/>
              <w:keepLines w:val="0"/>
              <w:pageBreakBefore w:val="0"/>
              <w:kinsoku/>
              <w:wordWrap/>
              <w:overflowPunct/>
              <w:topLinePunct w:val="0"/>
              <w:bidi w:val="0"/>
              <w:adjustRightInd w:val="0"/>
              <w:snapToGrid w:val="0"/>
              <w:spacing w:line="240" w:lineRule="auto"/>
              <w:ind w:left="0" w:leftChars="0"/>
              <w:rPr>
                <w:rFonts w:hint="eastAsia" w:ascii="宋体" w:hAnsi="宋体" w:eastAsia="宋体" w:cs="宋体"/>
                <w:color w:val="000000"/>
                <w:sz w:val="21"/>
                <w:szCs w:val="21"/>
              </w:rPr>
            </w:pPr>
            <w:r>
              <w:rPr>
                <w:rFonts w:hint="eastAsia" w:ascii="宋体" w:hAnsi="宋体" w:eastAsia="宋体" w:cs="宋体"/>
                <w:color w:val="000000"/>
                <w:sz w:val="21"/>
                <w:szCs w:val="21"/>
              </w:rPr>
              <w:t>注：实测值数值后面的“L”， 表示此检测项目实测值为“未检出”。</w:t>
            </w:r>
          </w:p>
        </w:tc>
      </w:tr>
    </w:tbl>
    <w:p>
      <w:pPr>
        <w:pStyle w:val="2"/>
        <w:spacing w:before="156"/>
        <w:ind w:left="0" w:leftChars="0" w:firstLine="544" w:firstLineChars="200"/>
        <w:jc w:val="both"/>
        <w:rPr>
          <w:rFonts w:hint="eastAsia" w:asciiTheme="minorEastAsia" w:hAnsiTheme="minorEastAsia" w:eastAsiaTheme="minorEastAsia"/>
          <w:b w:val="0"/>
          <w:bCs/>
          <w:color w:val="auto"/>
          <w:highlight w:val="none"/>
        </w:rPr>
      </w:pPr>
      <w:r>
        <w:rPr>
          <w:rFonts w:hint="eastAsia" w:asciiTheme="minorEastAsia" w:hAnsiTheme="minorEastAsia" w:eastAsiaTheme="minorEastAsia"/>
          <w:b w:val="0"/>
          <w:bCs/>
          <w:color w:val="auto"/>
          <w:highlight w:val="none"/>
        </w:rPr>
        <w:t>表4-3-7  地下水水质监测与评价结果表  单位：mg/L</w:t>
      </w:r>
    </w:p>
    <w:p>
      <w:pPr>
        <w:pStyle w:val="2"/>
        <w:spacing w:before="156"/>
        <w:jc w:val="right"/>
        <w:rPr>
          <w:rFonts w:hint="eastAsia" w:ascii="宋体" w:hAnsi="宋体" w:eastAsia="宋体" w:cs="宋体"/>
          <w:b/>
          <w:bCs w:val="0"/>
          <w:color w:val="auto"/>
          <w:sz w:val="21"/>
          <w:szCs w:val="21"/>
        </w:rPr>
      </w:pPr>
      <w:r>
        <w:rPr>
          <w:rFonts w:hint="eastAsia" w:asciiTheme="minorEastAsia" w:hAnsiTheme="minorEastAsia" w:eastAsiaTheme="minorEastAsia"/>
          <w:b w:val="0"/>
          <w:bCs/>
          <w:color w:val="auto"/>
          <w:sz w:val="18"/>
          <w:szCs w:val="18"/>
          <w:highlight w:val="none"/>
        </w:rPr>
        <w:t>（pH无量纲</w:t>
      </w:r>
      <w:r>
        <w:rPr>
          <w:rFonts w:hint="eastAsia" w:asciiTheme="minorEastAsia" w:hAnsiTheme="minorEastAsia" w:eastAsiaTheme="minorEastAsia"/>
          <w:b w:val="0"/>
          <w:bCs/>
          <w:color w:val="auto"/>
          <w:sz w:val="18"/>
          <w:szCs w:val="18"/>
          <w:highlight w:val="none"/>
          <w:lang w:eastAsia="zh-CN"/>
        </w:rPr>
        <w:t>、</w:t>
      </w:r>
      <w:r>
        <w:rPr>
          <w:rFonts w:hint="eastAsia" w:hAnsi="宋体" w:eastAsia="宋体"/>
          <w:b w:val="0"/>
          <w:bCs/>
          <w:color w:val="auto"/>
          <w:sz w:val="18"/>
          <w:szCs w:val="18"/>
          <w:highlight w:val="none"/>
        </w:rPr>
        <w:t>总大肠菌群MPN/100mL、菌落总数</w:t>
      </w:r>
      <w:r>
        <w:rPr>
          <w:rFonts w:hint="eastAsia" w:hAnsi="宋体" w:eastAsia="宋体"/>
          <w:b w:val="0"/>
          <w:bCs/>
          <w:color w:val="auto"/>
          <w:sz w:val="18"/>
          <w:szCs w:val="18"/>
        </w:rPr>
        <w:t>CFU/mL)</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p>
    <w:tbl>
      <w:tblPr>
        <w:tblStyle w:val="9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3130"/>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监测日期</w:t>
            </w:r>
          </w:p>
        </w:tc>
        <w:tc>
          <w:tcPr>
            <w:tcW w:w="6260" w:type="dxa"/>
            <w:gridSpan w:val="2"/>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监测项目</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红星村（潜水）</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24"/>
                <w:sz w:val="21"/>
                <w:szCs w:val="21"/>
                <w:lang w:eastAsia="zh-CN"/>
              </w:rPr>
            </w:pPr>
            <w:r>
              <w:rPr>
                <w:rFonts w:hint="eastAsia" w:ascii="宋体" w:hAnsi="宋体" w:eastAsia="宋体" w:cs="宋体"/>
                <w:color w:val="000000"/>
                <w:kern w:val="24"/>
                <w:sz w:val="21"/>
                <w:szCs w:val="21"/>
                <w:lang w:eastAsia="zh-CN"/>
              </w:rPr>
              <w:t>厂区内地下水（承压水）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exact"/>
          <w:jc w:val="center"/>
        </w:trPr>
        <w:tc>
          <w:tcPr>
            <w:tcW w:w="2559"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rPr>
              <w:t>DX2</w:t>
            </w:r>
            <w:r>
              <w:rPr>
                <w:rFonts w:hint="eastAsia" w:ascii="宋体" w:hAnsi="宋体" w:eastAsia="宋体" w:cs="宋体"/>
                <w:color w:val="000000"/>
                <w:kern w:val="0"/>
                <w:sz w:val="21"/>
                <w:szCs w:val="21"/>
                <w:lang w:val="en-US" w:eastAsia="zh-CN"/>
              </w:rPr>
              <w:t>11029F</w:t>
            </w:r>
            <w:r>
              <w:rPr>
                <w:rFonts w:hint="eastAsia" w:ascii="宋体" w:hAnsi="宋体" w:eastAsia="宋体" w:cs="宋体"/>
                <w:color w:val="000000"/>
                <w:kern w:val="0"/>
                <w:sz w:val="21"/>
                <w:szCs w:val="21"/>
              </w:rPr>
              <w:t>0</w:t>
            </w:r>
            <w:r>
              <w:rPr>
                <w:rFonts w:hint="eastAsia" w:ascii="宋体" w:hAnsi="宋体" w:eastAsia="宋体" w:cs="宋体"/>
                <w:color w:val="000000"/>
                <w:kern w:val="0"/>
                <w:sz w:val="21"/>
                <w:szCs w:val="21"/>
                <w:lang w:val="en-US" w:eastAsia="zh-CN"/>
              </w:rPr>
              <w:t>3</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DX2</w:t>
            </w:r>
            <w:r>
              <w:rPr>
                <w:rFonts w:hint="eastAsia" w:ascii="宋体" w:hAnsi="宋体" w:eastAsia="宋体" w:cs="宋体"/>
                <w:color w:val="000000"/>
                <w:kern w:val="0"/>
                <w:sz w:val="21"/>
                <w:szCs w:val="21"/>
                <w:lang w:val="en-US" w:eastAsia="zh-CN"/>
              </w:rPr>
              <w:t>11029F</w:t>
            </w:r>
            <w:r>
              <w:rPr>
                <w:rFonts w:hint="eastAsia" w:ascii="宋体" w:hAnsi="宋体" w:eastAsia="宋体" w:cs="宋体"/>
                <w:color w:val="000000"/>
                <w:kern w:val="0"/>
                <w:sz w:val="21"/>
                <w:szCs w:val="21"/>
              </w:rPr>
              <w:t>0</w:t>
            </w:r>
            <w:r>
              <w:rPr>
                <w:rFonts w:hint="eastAsia" w:ascii="宋体" w:hAnsi="宋体" w:eastAsia="宋体" w:cs="宋体"/>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K</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bidi="ar"/>
              </w:rPr>
            </w:pPr>
            <w:r>
              <w:rPr>
                <w:rFonts w:hint="eastAsia" w:ascii="宋体" w:hAnsi="宋体" w:eastAsia="宋体" w:cs="宋体"/>
                <w:i w:val="0"/>
                <w:color w:val="000000"/>
                <w:kern w:val="0"/>
                <w:sz w:val="21"/>
                <w:szCs w:val="21"/>
                <w:u w:val="none"/>
                <w:lang w:val="en-US" w:eastAsia="zh-CN" w:bidi="ar"/>
              </w:rPr>
              <w:t>2.05</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bidi="ar"/>
              </w:rPr>
            </w:pPr>
            <w:r>
              <w:rPr>
                <w:rFonts w:hint="eastAsia" w:ascii="宋体" w:hAnsi="宋体" w:eastAsia="宋体" w:cs="宋体"/>
                <w:i w:val="0"/>
                <w:color w:val="000000"/>
                <w:kern w:val="0"/>
                <w:sz w:val="21"/>
                <w:szCs w:val="21"/>
                <w:u w:val="none"/>
                <w:lang w:val="en-US" w:eastAsia="zh-CN" w:bidi="ar"/>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Na</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bidi="ar"/>
              </w:rPr>
            </w:pPr>
            <w:r>
              <w:rPr>
                <w:rFonts w:hint="eastAsia" w:ascii="宋体" w:hAnsi="宋体" w:eastAsia="宋体" w:cs="宋体"/>
                <w:i w:val="0"/>
                <w:color w:val="000000"/>
                <w:kern w:val="0"/>
                <w:sz w:val="21"/>
                <w:szCs w:val="21"/>
                <w:u w:val="none"/>
                <w:lang w:val="en-US" w:eastAsia="zh-CN" w:bidi="ar"/>
              </w:rPr>
              <w:t>62.4</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Ca</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53.7</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Mg</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11.8</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HCO</w:t>
            </w:r>
            <w:r>
              <w:rPr>
                <w:rFonts w:hint="eastAsia" w:ascii="宋体" w:hAnsi="宋体" w:eastAsia="宋体" w:cs="宋体"/>
                <w:color w:val="000000"/>
                <w:kern w:val="0"/>
                <w:sz w:val="21"/>
                <w:szCs w:val="21"/>
                <w:vertAlign w:val="subscript"/>
                <w:lang w:bidi="ar"/>
              </w:rPr>
              <w:t>3</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271</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CO</w:t>
            </w:r>
            <w:r>
              <w:rPr>
                <w:rFonts w:hint="eastAsia" w:ascii="宋体" w:hAnsi="宋体" w:eastAsia="宋体" w:cs="宋体"/>
                <w:color w:val="000000"/>
                <w:kern w:val="0"/>
                <w:sz w:val="21"/>
                <w:szCs w:val="21"/>
                <w:vertAlign w:val="subscript"/>
                <w:lang w:bidi="ar"/>
              </w:rPr>
              <w:t>3</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0</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Cl</w:t>
            </w:r>
            <w:r>
              <w:rPr>
                <w:rFonts w:hint="eastAsia" w:ascii="宋体" w:hAnsi="宋体" w:eastAsia="宋体" w:cs="宋体"/>
                <w:color w:val="000000"/>
                <w:kern w:val="0"/>
                <w:sz w:val="21"/>
                <w:szCs w:val="21"/>
                <w:vertAlign w:val="superscript"/>
                <w:lang w:bidi="ar"/>
              </w:rPr>
              <w:t>-</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42.2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SO</w:t>
            </w:r>
            <w:r>
              <w:rPr>
                <w:rFonts w:hint="eastAsia" w:ascii="宋体" w:hAnsi="宋体" w:eastAsia="宋体" w:cs="宋体"/>
                <w:color w:val="000000"/>
                <w:kern w:val="0"/>
                <w:sz w:val="21"/>
                <w:szCs w:val="21"/>
                <w:vertAlign w:val="subscript"/>
                <w:lang w:bidi="ar"/>
              </w:rPr>
              <w:t>4</w:t>
            </w:r>
            <w:r>
              <w:rPr>
                <w:rFonts w:hint="eastAsia" w:ascii="宋体" w:hAnsi="宋体" w:eastAsia="宋体" w:cs="宋体"/>
                <w:color w:val="000000"/>
                <w:kern w:val="0"/>
                <w:sz w:val="21"/>
                <w:szCs w:val="21"/>
                <w:vertAlign w:val="superscript"/>
                <w:lang w:bidi="ar"/>
              </w:rPr>
              <w:t>2-</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zh-CN" w:eastAsia="zh-CN" w:bidi="ar"/>
              </w:rPr>
            </w:pPr>
            <w:r>
              <w:rPr>
                <w:rFonts w:hint="eastAsia" w:ascii="宋体" w:hAnsi="宋体" w:eastAsia="宋体" w:cs="宋体"/>
                <w:i w:val="0"/>
                <w:color w:val="000000"/>
                <w:kern w:val="0"/>
                <w:sz w:val="21"/>
                <w:szCs w:val="21"/>
                <w:u w:val="none"/>
                <w:lang w:val="en-US" w:eastAsia="zh-CN" w:bidi="ar"/>
              </w:rPr>
              <w:t>33.6</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i w:val="0"/>
                <w:color w:val="000000"/>
                <w:kern w:val="0"/>
                <w:sz w:val="21"/>
                <w:szCs w:val="21"/>
                <w:u w:val="none"/>
                <w:lang w:val="en-US"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pH</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7.8</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总硬度（以CaCO</w:t>
            </w:r>
            <w:r>
              <w:rPr>
                <w:rFonts w:hint="eastAsia" w:ascii="宋体" w:hAnsi="宋体" w:eastAsia="宋体" w:cs="宋体"/>
                <w:color w:val="000000"/>
                <w:kern w:val="0"/>
                <w:sz w:val="21"/>
                <w:szCs w:val="21"/>
                <w:vertAlign w:val="subscript"/>
              </w:rPr>
              <w:t>3</w:t>
            </w:r>
            <w:r>
              <w:rPr>
                <w:rFonts w:hint="eastAsia" w:ascii="宋体" w:hAnsi="宋体" w:eastAsia="宋体" w:cs="宋体"/>
                <w:color w:val="000000"/>
                <w:kern w:val="0"/>
                <w:sz w:val="21"/>
                <w:szCs w:val="21"/>
              </w:rPr>
              <w:t>计）</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183</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溶解性总固体</w:t>
            </w:r>
          </w:p>
        </w:tc>
        <w:tc>
          <w:tcPr>
            <w:tcW w:w="3130" w:type="dxa"/>
            <w:noWrap w:val="0"/>
            <w:vAlign w:val="bottom"/>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568</w:t>
            </w:r>
          </w:p>
        </w:tc>
        <w:tc>
          <w:tcPr>
            <w:tcW w:w="31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耗氧量(</w:t>
            </w:r>
            <w:r>
              <w:rPr>
                <w:rFonts w:hint="eastAsia" w:ascii="宋体" w:hAnsi="宋体" w:eastAsia="宋体" w:cs="宋体"/>
                <w:color w:val="000000"/>
                <w:sz w:val="21"/>
                <w:szCs w:val="21"/>
                <w:shd w:val="clear" w:color="auto" w:fill="FFFFFF"/>
              </w:rPr>
              <w:t>COD</w:t>
            </w:r>
            <w:r>
              <w:rPr>
                <w:rFonts w:hint="eastAsia" w:ascii="宋体" w:hAnsi="宋体" w:eastAsia="宋体" w:cs="宋体"/>
                <w:sz w:val="21"/>
                <w:szCs w:val="21"/>
                <w:vertAlign w:val="subscript"/>
              </w:rPr>
              <w:t>Mn</w:t>
            </w:r>
            <w:r>
              <w:rPr>
                <w:rFonts w:hint="eastAsia" w:ascii="宋体" w:hAnsi="宋体" w:eastAsia="宋体" w:cs="宋体"/>
                <w:color w:val="000000"/>
                <w:sz w:val="21"/>
                <w:szCs w:val="21"/>
                <w:shd w:val="clear" w:color="auto" w:fill="FFFFFF"/>
              </w:rPr>
              <w:t>法，以O</w:t>
            </w:r>
            <w:r>
              <w:rPr>
                <w:rFonts w:hint="eastAsia" w:ascii="宋体" w:hAnsi="宋体" w:eastAsia="宋体" w:cs="宋体"/>
                <w:color w:val="000000"/>
                <w:sz w:val="21"/>
                <w:szCs w:val="21"/>
                <w:shd w:val="clear" w:color="auto" w:fill="FFFFFF"/>
                <w:vertAlign w:val="subscript"/>
              </w:rPr>
              <w:t>2</w:t>
            </w:r>
            <w:r>
              <w:rPr>
                <w:rFonts w:hint="eastAsia" w:ascii="宋体" w:hAnsi="宋体" w:eastAsia="宋体" w:cs="宋体"/>
                <w:color w:val="000000"/>
                <w:sz w:val="21"/>
                <w:szCs w:val="21"/>
                <w:shd w:val="clear" w:color="auto" w:fill="FFFFFF"/>
              </w:rPr>
              <w:t>计)</w:t>
            </w:r>
          </w:p>
        </w:tc>
        <w:tc>
          <w:tcPr>
            <w:tcW w:w="3130" w:type="dxa"/>
            <w:noWrap w:val="0"/>
            <w:vAlign w:val="bottom"/>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1.9</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bottom"/>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挥发酚</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highlight w:val="none"/>
              </w:rPr>
              <w:t>0.0003L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氰化物</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氟化物</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548</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硝酸盐(以N计)</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highlight w:val="none"/>
                <w:lang w:val="en-US" w:eastAsia="zh-CN" w:bidi="ar-SA"/>
              </w:rPr>
              <w:t>2.31</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highlight w:val="none"/>
                <w:lang w:val="en-US" w:eastAsia="zh-CN" w:bidi="ar-S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亚硝酸盐(以N计)</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0.003L</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bCs/>
                <w:color w:val="000000"/>
                <w:sz w:val="21"/>
                <w:szCs w:val="21"/>
              </w:rPr>
              <w:t>氨氮</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202</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六价铬</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砷</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铅</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0.0025</w:t>
            </w:r>
            <w:r>
              <w:rPr>
                <w:rFonts w:hint="eastAsia" w:ascii="宋体" w:hAnsi="宋体" w:eastAsia="宋体" w:cs="宋体"/>
                <w:bCs/>
                <w:color w:val="000000"/>
                <w:sz w:val="21"/>
                <w:szCs w:val="21"/>
                <w:highlight w:val="none"/>
              </w:rPr>
              <w:t>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0.0025</w:t>
            </w:r>
            <w:r>
              <w:rPr>
                <w:rFonts w:hint="eastAsia" w:ascii="宋体" w:hAnsi="宋体" w:eastAsia="宋体" w:cs="宋体"/>
                <w:bCs/>
                <w:color w:val="000000"/>
                <w:sz w:val="21"/>
                <w:szCs w:val="21"/>
                <w:highlight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铁</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28</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汞</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0.00004L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rPr>
              <w:t>0.00004L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锰</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12</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rPr>
              <w:t>0.</w:t>
            </w:r>
            <w:r>
              <w:rPr>
                <w:rFonts w:hint="eastAsia" w:ascii="宋体" w:hAnsi="宋体" w:eastAsia="宋体" w:cs="宋体"/>
                <w:color w:val="00000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镉</w:t>
            </w:r>
          </w:p>
        </w:tc>
        <w:tc>
          <w:tcPr>
            <w:tcW w:w="3130" w:type="dxa"/>
            <w:noWrap w:val="0"/>
            <w:vAlign w:val="center"/>
          </w:tcPr>
          <w:p>
            <w:pPr>
              <w:pStyle w:val="207"/>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0.0005L</w:t>
            </w:r>
          </w:p>
        </w:tc>
        <w:tc>
          <w:tcPr>
            <w:tcW w:w="3130" w:type="dxa"/>
            <w:noWrap w:val="0"/>
            <w:vAlign w:val="center"/>
          </w:tcPr>
          <w:p>
            <w:pPr>
              <w:pStyle w:val="207"/>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0.0005L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石油类</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0.01L</w:t>
            </w:r>
          </w:p>
        </w:tc>
        <w:tc>
          <w:tcPr>
            <w:tcW w:w="3130"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exact"/>
          <w:jc w:val="center"/>
        </w:trPr>
        <w:tc>
          <w:tcPr>
            <w:tcW w:w="2559"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总大肠菌群</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highlight w:val="none"/>
              </w:rPr>
              <w:t>2L</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highlight w:val="none"/>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菌落总数</w:t>
            </w:r>
          </w:p>
        </w:tc>
        <w:tc>
          <w:tcPr>
            <w:tcW w:w="31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highlight w:val="none"/>
                <w:lang w:val="en-US" w:eastAsia="zh-CN" w:bidi="ar-SA"/>
              </w:rPr>
              <w:t>13</w:t>
            </w:r>
          </w:p>
        </w:tc>
        <w:tc>
          <w:tcPr>
            <w:tcW w:w="31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highlight w:val="none"/>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井深（m）</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18</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供水方式</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分散</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分散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2559"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功能</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灌溉</w:t>
            </w:r>
          </w:p>
        </w:tc>
        <w:tc>
          <w:tcPr>
            <w:tcW w:w="313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养殖和饮用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exact"/>
          <w:jc w:val="center"/>
        </w:trPr>
        <w:tc>
          <w:tcPr>
            <w:tcW w:w="8819" w:type="dxa"/>
            <w:gridSpan w:val="3"/>
            <w:noWrap w:val="0"/>
            <w:vAlign w:val="center"/>
          </w:tcPr>
          <w:p>
            <w:pPr>
              <w:pStyle w:val="77"/>
              <w:keepNext w:val="0"/>
              <w:keepLines w:val="0"/>
              <w:pageBreakBefore w:val="0"/>
              <w:kinsoku/>
              <w:wordWrap/>
              <w:overflowPunct/>
              <w:topLinePunct w:val="0"/>
              <w:bidi w:val="0"/>
              <w:adjustRightInd w:val="0"/>
              <w:snapToGrid w:val="0"/>
              <w:spacing w:line="240" w:lineRule="auto"/>
              <w:ind w:left="0" w:leftChars="0"/>
              <w:rPr>
                <w:rFonts w:hint="eastAsia" w:ascii="宋体" w:hAnsi="宋体" w:eastAsia="宋体" w:cs="宋体"/>
                <w:color w:val="000000"/>
                <w:sz w:val="21"/>
                <w:szCs w:val="21"/>
              </w:rPr>
            </w:pPr>
            <w:r>
              <w:rPr>
                <w:rFonts w:hint="eastAsia" w:ascii="宋体" w:hAnsi="宋体" w:eastAsia="宋体" w:cs="宋体"/>
                <w:color w:val="000000"/>
                <w:sz w:val="21"/>
                <w:szCs w:val="21"/>
              </w:rPr>
              <w:t>注：实测值数值后面的“L”， 表示此检测项目实测值为“未检出”。</w:t>
            </w:r>
          </w:p>
        </w:tc>
      </w:tr>
    </w:tbl>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由</w:t>
      </w:r>
      <w:r>
        <w:rPr>
          <w:rFonts w:hint="eastAsia" w:asciiTheme="minorEastAsia" w:hAnsiTheme="minorEastAsia" w:eastAsiaTheme="minorEastAsia"/>
          <w:color w:val="auto"/>
          <w:highlight w:val="none"/>
        </w:rPr>
        <w:t>表4-3-</w:t>
      </w:r>
      <w:r>
        <w:rPr>
          <w:rFonts w:hint="eastAsia" w:asciiTheme="minorEastAsia" w:hAnsiTheme="minorEastAsia" w:eastAsiaTheme="minorEastAsia"/>
          <w:color w:val="auto"/>
          <w:highlight w:val="none"/>
          <w:lang w:val="en-US" w:eastAsia="zh-CN"/>
        </w:rPr>
        <w:t>7</w:t>
      </w:r>
      <w:r>
        <w:rPr>
          <w:rFonts w:asciiTheme="minorEastAsia" w:hAnsiTheme="minorEastAsia" w:eastAsiaTheme="minorEastAsia"/>
          <w:color w:val="auto"/>
          <w:highlight w:val="none"/>
        </w:rPr>
        <w:t>可知：监测点水质整体较好，</w:t>
      </w:r>
      <w:r>
        <w:rPr>
          <w:rFonts w:hint="eastAsia" w:asciiTheme="minorEastAsia" w:hAnsiTheme="minorEastAsia" w:eastAsiaTheme="minorEastAsia"/>
          <w:color w:val="auto"/>
          <w:highlight w:val="none"/>
        </w:rPr>
        <w:t>所有</w:t>
      </w:r>
      <w:r>
        <w:rPr>
          <w:rFonts w:asciiTheme="minorEastAsia" w:hAnsiTheme="minorEastAsia" w:eastAsiaTheme="minorEastAsia"/>
          <w:color w:val="auto"/>
          <w:highlight w:val="none"/>
        </w:rPr>
        <w:t>指标标准指数值</w:t>
      </w:r>
      <w:r>
        <w:rPr>
          <w:rFonts w:hint="eastAsia" w:asciiTheme="minorEastAsia" w:hAnsiTheme="minorEastAsia" w:eastAsiaTheme="minorEastAsia"/>
          <w:color w:val="auto"/>
          <w:highlight w:val="none"/>
        </w:rPr>
        <w:t>均</w:t>
      </w:r>
      <w:r>
        <w:rPr>
          <w:rFonts w:asciiTheme="minorEastAsia" w:hAnsiTheme="minorEastAsia" w:eastAsiaTheme="minorEastAsia"/>
          <w:color w:val="auto"/>
          <w:highlight w:val="none"/>
        </w:rPr>
        <w:t>小于1。</w:t>
      </w:r>
      <w:r>
        <w:rPr>
          <w:rFonts w:hint="eastAsia" w:asciiTheme="minorEastAsia" w:hAnsiTheme="minorEastAsia" w:eastAsiaTheme="minorEastAsia"/>
          <w:color w:val="auto"/>
          <w:highlight w:val="none"/>
          <w:lang w:eastAsia="zh-CN"/>
        </w:rPr>
        <w:t>鞠家屯</w:t>
      </w:r>
      <w:r>
        <w:rPr>
          <w:rFonts w:hint="eastAsia" w:asciiTheme="minorEastAsia" w:hAnsiTheme="minorEastAsia" w:eastAsiaTheme="minorEastAsia"/>
          <w:color w:val="auto"/>
          <w:highlight w:val="none"/>
        </w:rPr>
        <w:t>1#、</w:t>
      </w:r>
      <w:r>
        <w:rPr>
          <w:rFonts w:hint="eastAsia" w:asciiTheme="minorEastAsia" w:hAnsiTheme="minorEastAsia" w:eastAsiaTheme="minorEastAsia"/>
          <w:color w:val="auto"/>
          <w:highlight w:val="none"/>
          <w:lang w:eastAsia="zh-CN"/>
        </w:rPr>
        <w:t>鞠家屯</w:t>
      </w:r>
      <w:r>
        <w:rPr>
          <w:rFonts w:hint="eastAsia" w:asciiTheme="minorEastAsia" w:hAnsiTheme="minorEastAsia" w:eastAsiaTheme="minorEastAsia"/>
          <w:color w:val="auto"/>
          <w:highlight w:val="none"/>
        </w:rPr>
        <w:t>2#、</w:t>
      </w:r>
      <w:r>
        <w:rPr>
          <w:rFonts w:hint="eastAsia" w:asciiTheme="minorEastAsia" w:hAnsiTheme="minorEastAsia" w:eastAsiaTheme="minorEastAsia"/>
          <w:color w:val="auto"/>
          <w:highlight w:val="none"/>
          <w:lang w:eastAsia="zh-CN"/>
        </w:rPr>
        <w:t>红星村</w:t>
      </w:r>
      <w:r>
        <w:rPr>
          <w:rFonts w:asciiTheme="minorEastAsia" w:hAnsiTheme="minorEastAsia" w:eastAsiaTheme="minorEastAsia"/>
          <w:color w:val="auto"/>
          <w:highlight w:val="none"/>
        </w:rPr>
        <w:t>点位</w:t>
      </w:r>
      <w:r>
        <w:rPr>
          <w:rFonts w:hint="eastAsia" w:asciiTheme="minorEastAsia" w:hAnsiTheme="minorEastAsia" w:eastAsiaTheme="minorEastAsia"/>
          <w:color w:val="auto"/>
          <w:highlight w:val="none"/>
        </w:rPr>
        <w:t>为潜水层，监测指标满足《地下水质量标准》（GB/T14848-2017）中Ⅲ类标准，</w:t>
      </w:r>
      <w:r>
        <w:rPr>
          <w:rFonts w:hint="eastAsia" w:asciiTheme="minorEastAsia" w:hAnsiTheme="minorEastAsia" w:eastAsiaTheme="minorEastAsia"/>
          <w:color w:val="auto"/>
          <w:highlight w:val="none"/>
          <w:lang w:eastAsia="zh-CN"/>
        </w:rPr>
        <w:t>场址内</w:t>
      </w:r>
      <w:r>
        <w:rPr>
          <w:rFonts w:hint="eastAsia" w:asciiTheme="minorEastAsia" w:hAnsiTheme="minorEastAsia" w:eastAsiaTheme="minorEastAsia"/>
          <w:color w:val="auto"/>
          <w:highlight w:val="none"/>
        </w:rPr>
        <w:t>点位为承压水层，监测指标满足《地下水质量标准》（GB/T14848-2017）中Ⅲ类标准</w:t>
      </w:r>
      <w:r>
        <w:rPr>
          <w:rFonts w:asciiTheme="minorEastAsia" w:hAnsiTheme="minorEastAsia" w:eastAsiaTheme="minorEastAsia"/>
          <w:color w:val="auto"/>
          <w:highlight w:val="none"/>
        </w:rPr>
        <w:t>。</w:t>
      </w:r>
    </w:p>
    <w:p>
      <w:pPr>
        <w:ind w:firstLine="0" w:firstLineChars="0"/>
        <w:outlineLvl w:val="2"/>
        <w:rPr>
          <w:rFonts w:asciiTheme="minorEastAsia" w:hAnsiTheme="minorEastAsia" w:eastAsiaTheme="minorEastAsia"/>
          <w:b/>
          <w:color w:val="000000" w:themeColor="text1"/>
          <w:szCs w:val="28"/>
          <w14:textFill>
            <w14:solidFill>
              <w14:schemeClr w14:val="tx1"/>
            </w14:solidFill>
          </w14:textFill>
        </w:rPr>
      </w:pPr>
      <w:r>
        <w:rPr>
          <w:rFonts w:asciiTheme="minorEastAsia" w:hAnsiTheme="minorEastAsia" w:eastAsiaTheme="minorEastAsia"/>
          <w:b/>
          <w:color w:val="000000" w:themeColor="text1"/>
          <w:szCs w:val="28"/>
          <w14:textFill>
            <w14:solidFill>
              <w14:schemeClr w14:val="tx1"/>
            </w14:solidFill>
          </w14:textFill>
        </w:rPr>
        <w:t>4.3.4 声环境质量现状评价</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本项目声环境质量委托大庆中环评价检测有限公司于2021年</w:t>
      </w:r>
      <w:r>
        <w:rPr>
          <w:rFonts w:hint="eastAsia" w:asciiTheme="minorEastAsia" w:hAnsiTheme="minorEastAsia" w:eastAsiaTheme="minorEastAsia"/>
          <w:color w:val="auto"/>
          <w:highlight w:val="none"/>
          <w:lang w:val="en-US" w:eastAsia="zh-CN"/>
        </w:rPr>
        <w:t>10</w:t>
      </w:r>
      <w:r>
        <w:rPr>
          <w:rFonts w:hint="eastAsia" w:asciiTheme="minorEastAsia" w:hAnsiTheme="minorEastAsia" w:eastAsiaTheme="minorEastAsia"/>
          <w:color w:val="auto"/>
          <w:highlight w:val="none"/>
        </w:rPr>
        <w:t>月</w:t>
      </w:r>
      <w:r>
        <w:rPr>
          <w:rFonts w:hint="eastAsia" w:asciiTheme="minorEastAsia" w:hAnsiTheme="minorEastAsia" w:eastAsiaTheme="minorEastAsia"/>
          <w:color w:val="auto"/>
          <w:highlight w:val="none"/>
          <w:lang w:val="en-US" w:eastAsia="zh-CN"/>
        </w:rPr>
        <w:t>29</w:t>
      </w:r>
      <w:r>
        <w:rPr>
          <w:rFonts w:hint="eastAsia" w:asciiTheme="minorEastAsia" w:hAnsiTheme="minorEastAsia" w:eastAsiaTheme="minorEastAsia"/>
          <w:color w:val="auto"/>
          <w:highlight w:val="none"/>
        </w:rPr>
        <w:t>日、</w:t>
      </w:r>
      <w:r>
        <w:rPr>
          <w:rFonts w:hint="eastAsia" w:asciiTheme="minorEastAsia" w:hAnsiTheme="minorEastAsia" w:eastAsiaTheme="minorEastAsia"/>
          <w:color w:val="auto"/>
          <w:highlight w:val="none"/>
          <w:lang w:val="en-US" w:eastAsia="zh-CN"/>
        </w:rPr>
        <w:t>30</w:t>
      </w:r>
      <w:r>
        <w:rPr>
          <w:rFonts w:hint="eastAsia" w:asciiTheme="minorEastAsia" w:hAnsiTheme="minorEastAsia" w:eastAsiaTheme="minorEastAsia"/>
          <w:color w:val="auto"/>
          <w:highlight w:val="none"/>
        </w:rPr>
        <w:t>日进行现场监测。</w:t>
      </w:r>
    </w:p>
    <w:p>
      <w:pPr>
        <w:pStyle w:val="129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4.3.4.1</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声环境现状监测</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（1）监测点布设</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监测点位分布如图</w:t>
      </w:r>
      <w:r>
        <w:rPr>
          <w:rFonts w:hint="eastAsia" w:asciiTheme="minorEastAsia" w:hAnsiTheme="minorEastAsia" w:eastAsiaTheme="minorEastAsia"/>
          <w:snapToGrid w:val="0"/>
          <w:color w:val="000000" w:themeColor="text1"/>
          <w:kern w:val="0"/>
          <w:szCs w:val="28"/>
          <w14:textFill>
            <w14:solidFill>
              <w14:schemeClr w14:val="tx1"/>
            </w14:solidFill>
          </w14:textFill>
        </w:rPr>
        <w:t>4-3-1所示</w:t>
      </w:r>
      <w:r>
        <w:rPr>
          <w:rFonts w:asciiTheme="minorEastAsia" w:hAnsiTheme="minorEastAsia" w:eastAsiaTheme="minorEastAsia"/>
          <w:snapToGrid w:val="0"/>
          <w:color w:val="000000" w:themeColor="text1"/>
          <w:kern w:val="0"/>
          <w:szCs w:val="28"/>
          <w14:textFill>
            <w14:solidFill>
              <w14:schemeClr w14:val="tx1"/>
            </w14:solidFill>
          </w14:textFill>
        </w:rPr>
        <w:t>。</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（2）监测频率及时间</w:t>
      </w:r>
    </w:p>
    <w:p>
      <w:pPr>
        <w:widowControl w:val="0"/>
        <w:ind w:firstLine="480"/>
        <w:rPr>
          <w:rFonts w:asciiTheme="minorEastAsia" w:hAnsiTheme="minorEastAsia" w:eastAsiaTheme="minorEastAsia"/>
          <w:snapToGrid w:val="0"/>
          <w:color w:val="000000" w:themeColor="text1"/>
          <w:spacing w:val="-20"/>
          <w:kern w:val="0"/>
          <w:szCs w:val="28"/>
          <w14:textFill>
            <w14:solidFill>
              <w14:schemeClr w14:val="tx1"/>
            </w14:solidFill>
          </w14:textFill>
        </w:rPr>
      </w:pPr>
      <w:r>
        <w:rPr>
          <w:rFonts w:asciiTheme="minorEastAsia" w:hAnsiTheme="minorEastAsia" w:eastAsiaTheme="minorEastAsia"/>
          <w:snapToGrid w:val="0"/>
          <w:color w:val="000000" w:themeColor="text1"/>
          <w:spacing w:val="-20"/>
          <w:kern w:val="0"/>
          <w:szCs w:val="28"/>
          <w14:textFill>
            <w14:solidFill>
              <w14:schemeClr w14:val="tx1"/>
            </w14:solidFill>
          </w14:textFill>
        </w:rPr>
        <w:t>6：00至22：00；夜间：22：00至6：00，连续监测</w:t>
      </w:r>
      <w:r>
        <w:rPr>
          <w:rFonts w:hint="eastAsia" w:asciiTheme="minorEastAsia" w:hAnsiTheme="minorEastAsia" w:eastAsiaTheme="minorEastAsia"/>
          <w:snapToGrid w:val="0"/>
          <w:color w:val="000000" w:themeColor="text1"/>
          <w:spacing w:val="-20"/>
          <w:kern w:val="0"/>
          <w:szCs w:val="28"/>
          <w14:textFill>
            <w14:solidFill>
              <w14:schemeClr w14:val="tx1"/>
            </w14:solidFill>
          </w14:textFill>
        </w:rPr>
        <w:t>2</w:t>
      </w:r>
      <w:r>
        <w:rPr>
          <w:rFonts w:asciiTheme="minorEastAsia" w:hAnsiTheme="minorEastAsia" w:eastAsiaTheme="minorEastAsia"/>
          <w:snapToGrid w:val="0"/>
          <w:color w:val="000000" w:themeColor="text1"/>
          <w:spacing w:val="-20"/>
          <w:kern w:val="0"/>
          <w:szCs w:val="28"/>
          <w14:textFill>
            <w14:solidFill>
              <w14:schemeClr w14:val="tx1"/>
            </w14:solidFill>
          </w14:textFill>
        </w:rPr>
        <w:t>天，昼</w:t>
      </w:r>
      <w:r>
        <w:rPr>
          <w:rFonts w:hint="eastAsia" w:asciiTheme="minorEastAsia" w:hAnsiTheme="minorEastAsia" w:eastAsiaTheme="minorEastAsia"/>
          <w:snapToGrid w:val="0"/>
          <w:color w:val="000000" w:themeColor="text1"/>
          <w:spacing w:val="-20"/>
          <w:kern w:val="0"/>
          <w:szCs w:val="28"/>
          <w14:textFill>
            <w14:solidFill>
              <w14:schemeClr w14:val="tx1"/>
            </w14:solidFill>
          </w14:textFill>
        </w:rPr>
        <w:t>、</w:t>
      </w:r>
      <w:r>
        <w:rPr>
          <w:rFonts w:asciiTheme="minorEastAsia" w:hAnsiTheme="minorEastAsia" w:eastAsiaTheme="minorEastAsia"/>
          <w:snapToGrid w:val="0"/>
          <w:color w:val="000000" w:themeColor="text1"/>
          <w:spacing w:val="-20"/>
          <w:kern w:val="0"/>
          <w:szCs w:val="28"/>
          <w14:textFill>
            <w14:solidFill>
              <w14:schemeClr w14:val="tx1"/>
            </w14:solidFill>
          </w14:textFill>
        </w:rPr>
        <w:t>夜各1次。</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（3）监测条件</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无风、无雨、风速小于5.5m/s。</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（4）监测结果</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环境噪声现状监测结果见表</w:t>
      </w:r>
      <w:r>
        <w:rPr>
          <w:rFonts w:hint="eastAsia" w:asciiTheme="minorEastAsia" w:hAnsiTheme="minorEastAsia" w:eastAsiaTheme="minorEastAsia"/>
          <w:snapToGrid w:val="0"/>
          <w:color w:val="000000" w:themeColor="text1"/>
          <w:kern w:val="0"/>
          <w:szCs w:val="28"/>
          <w14:textFill>
            <w14:solidFill>
              <w14:schemeClr w14:val="tx1"/>
            </w14:solidFill>
          </w14:textFill>
        </w:rPr>
        <w:t>4-3-8</w:t>
      </w:r>
      <w:r>
        <w:rPr>
          <w:rFonts w:asciiTheme="minorEastAsia" w:hAnsiTheme="minorEastAsia" w:eastAsiaTheme="minorEastAsia"/>
          <w:snapToGrid w:val="0"/>
          <w:color w:val="000000" w:themeColor="text1"/>
          <w:kern w:val="0"/>
          <w:szCs w:val="28"/>
          <w14:textFill>
            <w14:solidFill>
              <w14:schemeClr w14:val="tx1"/>
            </w14:solidFill>
          </w14:textFill>
        </w:rPr>
        <w:t>。</w:t>
      </w:r>
    </w:p>
    <w:p>
      <w:pPr>
        <w:ind w:firstLine="1920" w:firstLineChars="800"/>
        <w:outlineLvl w:val="3"/>
        <w:rPr>
          <w:rFonts w:hint="eastAsia" w:asciiTheme="minorEastAsia" w:hAnsiTheme="minorEastAsia" w:eastAsiaTheme="minorEastAsia"/>
          <w:bCs/>
          <w:snapToGrid w:val="0"/>
          <w:color w:val="auto"/>
          <w:sz w:val="24"/>
          <w:highlight w:val="none"/>
        </w:rPr>
      </w:pPr>
      <w:r>
        <w:rPr>
          <w:rFonts w:hint="eastAsia" w:asciiTheme="minorEastAsia" w:hAnsiTheme="minorEastAsia" w:eastAsiaTheme="minorEastAsia"/>
          <w:bCs/>
          <w:snapToGrid w:val="0"/>
          <w:color w:val="auto"/>
          <w:sz w:val="24"/>
          <w:highlight w:val="none"/>
        </w:rPr>
        <w:t>表4-3-8  环境噪声现状监测结果</w:t>
      </w:r>
      <w:bookmarkStart w:id="151" w:name="_Toc534561200"/>
    </w:p>
    <w:p>
      <w:pPr>
        <w:spacing w:line="360" w:lineRule="auto"/>
        <w:jc w:val="right"/>
        <w:rPr>
          <w:rFonts w:ascii="Times New Roman" w:hAnsi="Times New Roman" w:eastAsia="黑体"/>
          <w:color w:val="auto"/>
          <w:sz w:val="24"/>
          <w:szCs w:val="24"/>
          <w:highlight w:val="none"/>
        </w:rPr>
      </w:pPr>
      <w:r>
        <w:rPr>
          <w:rFonts w:ascii="Times New Roman" w:hAnsi="Times New Roman" w:eastAsia="黑体"/>
          <w:b/>
          <w:bCs/>
          <w:color w:val="auto"/>
          <w:sz w:val="18"/>
          <w:szCs w:val="18"/>
          <w:highlight w:val="none"/>
        </w:rPr>
        <w:t>单位:dB（A）</w:t>
      </w:r>
    </w:p>
    <w:tbl>
      <w:tblPr>
        <w:tblStyle w:val="9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50"/>
        <w:gridCol w:w="1413"/>
        <w:gridCol w:w="1835"/>
        <w:gridCol w:w="788"/>
        <w:gridCol w:w="178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30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监测地点</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监测点位</w:t>
            </w:r>
          </w:p>
        </w:tc>
        <w:tc>
          <w:tcPr>
            <w:tcW w:w="141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监测时间</w:t>
            </w: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30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b w:val="0"/>
                <w:bCs w:val="0"/>
                <w:sz w:val="21"/>
                <w:szCs w:val="21"/>
                <w:lang w:eastAsia="zh-CN"/>
              </w:rPr>
              <w:t>安达市宝源奶牛养殖专业合作社</w:t>
            </w:r>
            <w:r>
              <w:rPr>
                <w:rFonts w:hint="eastAsia" w:ascii="宋体" w:hAnsi="宋体" w:eastAsia="宋体" w:cs="宋体"/>
                <w:sz w:val="21"/>
                <w:szCs w:val="21"/>
              </w:rPr>
              <w:t>厂界四周1</w:t>
            </w:r>
            <w:r>
              <w:rPr>
                <w:rFonts w:hint="eastAsia" w:ascii="宋体" w:hAnsi="宋体" w:eastAsia="宋体" w:cs="宋体"/>
                <w:sz w:val="21"/>
                <w:szCs w:val="21"/>
                <w:lang w:val="en-US" w:eastAsia="zh-CN"/>
              </w:rPr>
              <w:t>m</w:t>
            </w:r>
            <w:r>
              <w:rPr>
                <w:rFonts w:hint="eastAsia" w:ascii="宋体" w:hAnsi="宋体" w:eastAsia="宋体" w:cs="宋体"/>
                <w:sz w:val="21"/>
                <w:szCs w:val="21"/>
              </w:rPr>
              <w:t>处</w:t>
            </w: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厂界东（1</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2021.</w:t>
            </w:r>
            <w:r>
              <w:rPr>
                <w:rFonts w:hint="eastAsia" w:ascii="宋体" w:hAnsi="宋体" w:eastAsia="宋体" w:cs="宋体"/>
                <w:color w:val="000000"/>
                <w:sz w:val="21"/>
                <w:szCs w:val="21"/>
                <w:lang w:val="en-US" w:eastAsia="zh-CN"/>
              </w:rPr>
              <w:t>10.29</w:t>
            </w: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rPr>
              <w:t>ZSD21</w:t>
            </w:r>
            <w:r>
              <w:rPr>
                <w:rFonts w:hint="eastAsia" w:ascii="宋体" w:hAnsi="宋体" w:eastAsia="宋体" w:cs="宋体"/>
                <w:bCs/>
                <w:color w:val="000000"/>
                <w:sz w:val="21"/>
                <w:szCs w:val="21"/>
                <w:lang w:val="en-US" w:eastAsia="zh-CN"/>
              </w:rPr>
              <w:t>1029F01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ZSD21</w:t>
            </w:r>
            <w:r>
              <w:rPr>
                <w:rFonts w:hint="eastAsia" w:ascii="宋体" w:hAnsi="宋体" w:eastAsia="宋体" w:cs="宋体"/>
                <w:bCs/>
                <w:color w:val="000000"/>
                <w:sz w:val="21"/>
                <w:szCs w:val="21"/>
                <w:lang w:val="en-US" w:eastAsia="zh-CN"/>
              </w:rPr>
              <w:t>1029F02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08:00～08:05</w:t>
            </w:r>
          </w:p>
        </w:tc>
        <w:tc>
          <w:tcPr>
            <w:tcW w:w="78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46.3</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22:00～22:05</w:t>
            </w:r>
          </w:p>
        </w:tc>
        <w:tc>
          <w:tcPr>
            <w:tcW w:w="789" w:type="dxa"/>
            <w:noWrap w:val="0"/>
            <w:vAlign w:val="center"/>
          </w:tcPr>
          <w:p>
            <w:pPr>
              <w:keepNext w:val="0"/>
              <w:keepLines w:val="0"/>
              <w:pageBreakBefore w:val="0"/>
              <w:widowControl/>
              <w:tabs>
                <w:tab w:val="left" w:pos="211"/>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厂界南（2</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N</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N</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08:10～08:15</w:t>
            </w:r>
          </w:p>
        </w:tc>
        <w:tc>
          <w:tcPr>
            <w:tcW w:w="788" w:type="dxa"/>
            <w:noWrap w:val="0"/>
            <w:vAlign w:val="center"/>
          </w:tcPr>
          <w:p>
            <w:pPr>
              <w:keepNext w:val="0"/>
              <w:keepLines w:val="0"/>
              <w:pageBreakBefore w:val="0"/>
              <w:widowControl/>
              <w:tabs>
                <w:tab w:val="left" w:pos="244"/>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47.2</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22:10～22:15</w:t>
            </w:r>
          </w:p>
        </w:tc>
        <w:tc>
          <w:tcPr>
            <w:tcW w:w="789" w:type="dxa"/>
            <w:noWrap w:val="0"/>
            <w:vAlign w:val="center"/>
          </w:tcPr>
          <w:p>
            <w:pPr>
              <w:keepNext w:val="0"/>
              <w:keepLines w:val="0"/>
              <w:pageBreakBefore w:val="0"/>
              <w:widowControl/>
              <w:tabs>
                <w:tab w:val="left" w:pos="259"/>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厂界西（3</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X</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X</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08:20～08:25</w:t>
            </w:r>
          </w:p>
        </w:tc>
        <w:tc>
          <w:tcPr>
            <w:tcW w:w="788" w:type="dxa"/>
            <w:noWrap w:val="0"/>
            <w:vAlign w:val="center"/>
          </w:tcPr>
          <w:p>
            <w:pPr>
              <w:keepNext w:val="0"/>
              <w:keepLines w:val="0"/>
              <w:pageBreakBefore w:val="0"/>
              <w:widowControl/>
              <w:tabs>
                <w:tab w:val="left" w:pos="252"/>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45.8</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22:20～22:25</w:t>
            </w:r>
          </w:p>
        </w:tc>
        <w:tc>
          <w:tcPr>
            <w:tcW w:w="789" w:type="dxa"/>
            <w:noWrap w:val="0"/>
            <w:vAlign w:val="center"/>
          </w:tcPr>
          <w:p>
            <w:pPr>
              <w:keepNext w:val="0"/>
              <w:keepLines w:val="0"/>
              <w:pageBreakBefore w:val="0"/>
              <w:widowControl/>
              <w:tabs>
                <w:tab w:val="left" w:pos="219"/>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厂界北（4</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B</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B</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1029F02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08:30～08:35</w:t>
            </w:r>
          </w:p>
        </w:tc>
        <w:tc>
          <w:tcPr>
            <w:tcW w:w="78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48.7</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22:30～22:35</w:t>
            </w:r>
          </w:p>
        </w:tc>
        <w:tc>
          <w:tcPr>
            <w:tcW w:w="7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厂界东（1</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2021.</w:t>
            </w:r>
            <w:r>
              <w:rPr>
                <w:rFonts w:hint="eastAsia" w:ascii="宋体" w:hAnsi="宋体" w:eastAsia="宋体" w:cs="宋体"/>
                <w:color w:val="000000"/>
                <w:sz w:val="21"/>
                <w:szCs w:val="21"/>
                <w:lang w:val="en-US" w:eastAsia="zh-CN"/>
              </w:rPr>
              <w:t>10.30</w:t>
            </w: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ZSD21</w:t>
            </w:r>
            <w:r>
              <w:rPr>
                <w:rFonts w:hint="eastAsia" w:ascii="宋体" w:hAnsi="宋体" w:eastAsia="宋体" w:cs="宋体"/>
                <w:bCs/>
                <w:color w:val="000000"/>
                <w:sz w:val="21"/>
                <w:szCs w:val="21"/>
                <w:lang w:val="en-US" w:eastAsia="zh-CN"/>
              </w:rPr>
              <w:t>1030F01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ZSD21</w:t>
            </w:r>
            <w:r>
              <w:rPr>
                <w:rFonts w:hint="eastAsia" w:ascii="宋体" w:hAnsi="宋体" w:eastAsia="宋体" w:cs="宋体"/>
                <w:bCs/>
                <w:color w:val="000000"/>
                <w:sz w:val="21"/>
                <w:szCs w:val="21"/>
                <w:lang w:val="en-US" w:eastAsia="zh-CN"/>
              </w:rPr>
              <w:t>1030F02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08:00～08:05</w:t>
            </w:r>
          </w:p>
        </w:tc>
        <w:tc>
          <w:tcPr>
            <w:tcW w:w="788" w:type="dxa"/>
            <w:noWrap w:val="0"/>
            <w:vAlign w:val="center"/>
          </w:tcPr>
          <w:p>
            <w:pPr>
              <w:keepNext w:val="0"/>
              <w:keepLines w:val="0"/>
              <w:pageBreakBefore w:val="0"/>
              <w:widowControl/>
              <w:tabs>
                <w:tab w:val="left" w:pos="236"/>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46.4</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22:00～22:05</w:t>
            </w:r>
          </w:p>
        </w:tc>
        <w:tc>
          <w:tcPr>
            <w:tcW w:w="7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厂界南（2</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N</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N</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08:10～08:15</w:t>
            </w:r>
          </w:p>
        </w:tc>
        <w:tc>
          <w:tcPr>
            <w:tcW w:w="78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47.4</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22:10～22:15</w:t>
            </w:r>
          </w:p>
        </w:tc>
        <w:tc>
          <w:tcPr>
            <w:tcW w:w="7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厂界西（3</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X</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X</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08:20～08:25</w:t>
            </w:r>
          </w:p>
        </w:tc>
        <w:tc>
          <w:tcPr>
            <w:tcW w:w="78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45.3</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22:20～22:25</w:t>
            </w:r>
          </w:p>
        </w:tc>
        <w:tc>
          <w:tcPr>
            <w:tcW w:w="78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厂界北（4</w:t>
            </w:r>
            <w:r>
              <w:rPr>
                <w:rFonts w:hint="eastAsia" w:ascii="宋体" w:hAnsi="宋体" w:eastAsia="宋体" w:cs="宋体"/>
                <w:sz w:val="21"/>
                <w:szCs w:val="21"/>
                <w:vertAlign w:val="superscript"/>
              </w:rPr>
              <w:t>#</w:t>
            </w:r>
            <w:r>
              <w:rPr>
                <w:rFonts w:hint="eastAsia" w:ascii="宋体" w:hAnsi="宋体" w:eastAsia="宋体" w:cs="宋体"/>
                <w:sz w:val="21"/>
                <w:szCs w:val="21"/>
              </w:rPr>
              <w:t>）</w:t>
            </w: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262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B</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1030F01</w:t>
            </w:r>
          </w:p>
        </w:tc>
        <w:tc>
          <w:tcPr>
            <w:tcW w:w="2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FF0000"/>
                <w:sz w:val="21"/>
                <w:szCs w:val="21"/>
              </w:rPr>
            </w:pPr>
            <w:r>
              <w:rPr>
                <w:rFonts w:hint="eastAsia" w:ascii="宋体" w:hAnsi="宋体" w:eastAsia="宋体" w:cs="宋体"/>
                <w:bCs/>
                <w:color w:val="000000"/>
                <w:sz w:val="21"/>
                <w:szCs w:val="21"/>
              </w:rPr>
              <w:t>ZS</w:t>
            </w:r>
            <w:r>
              <w:rPr>
                <w:rFonts w:hint="eastAsia" w:ascii="宋体" w:hAnsi="宋体" w:eastAsia="宋体" w:cs="宋体"/>
                <w:bCs/>
                <w:color w:val="000000"/>
                <w:sz w:val="21"/>
                <w:szCs w:val="21"/>
                <w:lang w:val="en-US" w:eastAsia="zh-CN"/>
              </w:rPr>
              <w:t>B</w:t>
            </w:r>
            <w:r>
              <w:rPr>
                <w:rFonts w:hint="eastAsia" w:ascii="宋体" w:hAnsi="宋体" w:eastAsia="宋体" w:cs="宋体"/>
                <w:bCs/>
                <w:color w:val="000000"/>
                <w:sz w:val="21"/>
                <w:szCs w:val="21"/>
              </w:rPr>
              <w:t>21</w:t>
            </w:r>
            <w:r>
              <w:rPr>
                <w:rFonts w:hint="eastAsia" w:ascii="宋体" w:hAnsi="宋体" w:eastAsia="宋体" w:cs="宋体"/>
                <w:bCs/>
                <w:color w:val="000000"/>
                <w:sz w:val="21"/>
                <w:szCs w:val="21"/>
                <w:lang w:val="en-US" w:eastAsia="zh-CN"/>
              </w:rPr>
              <w:t>1030F02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1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4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83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08:30～08:35</w:t>
            </w:r>
          </w:p>
        </w:tc>
        <w:tc>
          <w:tcPr>
            <w:tcW w:w="788" w:type="dxa"/>
            <w:noWrap w:val="0"/>
            <w:vAlign w:val="center"/>
          </w:tcPr>
          <w:p>
            <w:pPr>
              <w:keepNext w:val="0"/>
              <w:keepLines w:val="0"/>
              <w:pageBreakBefore w:val="0"/>
              <w:widowControl/>
              <w:tabs>
                <w:tab w:val="left" w:pos="26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48.6</w:t>
            </w:r>
          </w:p>
        </w:tc>
        <w:tc>
          <w:tcPr>
            <w:tcW w:w="17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22:30～22:35</w:t>
            </w:r>
          </w:p>
        </w:tc>
        <w:tc>
          <w:tcPr>
            <w:tcW w:w="789" w:type="dxa"/>
            <w:noWrap w:val="0"/>
            <w:vAlign w:val="center"/>
          </w:tcPr>
          <w:p>
            <w:pPr>
              <w:keepNext w:val="0"/>
              <w:keepLines w:val="0"/>
              <w:pageBreakBefore w:val="0"/>
              <w:widowControl/>
              <w:tabs>
                <w:tab w:val="left" w:pos="275"/>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46.1</w:t>
            </w:r>
          </w:p>
        </w:tc>
      </w:tr>
    </w:tbl>
    <w:p>
      <w:pPr>
        <w:ind w:firstLine="0" w:firstLineChars="0"/>
        <w:outlineLvl w:val="3"/>
        <w:rPr>
          <w:rFonts w:hint="eastAsia" w:asciiTheme="minorEastAsia" w:hAnsiTheme="minorEastAsia" w:eastAsiaTheme="minorEastAsia"/>
          <w:bCs/>
          <w:snapToGrid w:val="0"/>
          <w:color w:val="FF0000"/>
          <w:sz w:val="24"/>
          <w:highlight w:val="yellow"/>
        </w:rPr>
      </w:pPr>
    </w:p>
    <w:p>
      <w:pPr>
        <w:ind w:firstLine="0" w:firstLineChars="0"/>
        <w:outlineLvl w:val="3"/>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4.3.4.2 声环境现状评价</w:t>
      </w:r>
      <w:bookmarkEnd w:id="151"/>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（1）评价标准</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hint="eastAsia" w:asciiTheme="minorEastAsia" w:hAnsiTheme="minorEastAsia" w:eastAsiaTheme="minorEastAsia"/>
          <w:snapToGrid w:val="0"/>
          <w:color w:val="000000" w:themeColor="text1"/>
          <w:kern w:val="0"/>
          <w:szCs w:val="28"/>
          <w14:textFill>
            <w14:solidFill>
              <w14:schemeClr w14:val="tx1"/>
            </w14:solidFill>
          </w14:textFill>
        </w:rPr>
        <w:t>厂址区域</w:t>
      </w:r>
      <w:r>
        <w:rPr>
          <w:rFonts w:asciiTheme="minorEastAsia" w:hAnsiTheme="minorEastAsia" w:eastAsiaTheme="minorEastAsia"/>
          <w:snapToGrid w:val="0"/>
          <w:color w:val="000000" w:themeColor="text1"/>
          <w:kern w:val="0"/>
          <w:szCs w:val="28"/>
          <w14:textFill>
            <w14:solidFill>
              <w14:schemeClr w14:val="tx1"/>
            </w14:solidFill>
          </w14:textFill>
        </w:rPr>
        <w:t>噪声执行《声环境质量标准》（GB3096-2008）</w:t>
      </w:r>
      <w:r>
        <w:rPr>
          <w:rFonts w:hint="eastAsia" w:asciiTheme="minorEastAsia" w:hAnsiTheme="minorEastAsia" w:eastAsiaTheme="minorEastAsia"/>
          <w:snapToGrid w:val="0"/>
          <w:color w:val="000000" w:themeColor="text1"/>
          <w:kern w:val="0"/>
          <w:szCs w:val="28"/>
          <w14:textFill>
            <w14:solidFill>
              <w14:schemeClr w14:val="tx1"/>
            </w14:solidFill>
          </w14:textFill>
        </w:rPr>
        <w:t>2</w:t>
      </w:r>
      <w:r>
        <w:rPr>
          <w:rFonts w:asciiTheme="minorEastAsia" w:hAnsiTheme="minorEastAsia" w:eastAsiaTheme="minorEastAsia"/>
          <w:snapToGrid w:val="0"/>
          <w:color w:val="000000" w:themeColor="text1"/>
          <w:kern w:val="0"/>
          <w:szCs w:val="28"/>
          <w14:textFill>
            <w14:solidFill>
              <w14:schemeClr w14:val="tx1"/>
            </w14:solidFill>
          </w14:textFill>
        </w:rPr>
        <w:t>类标准。</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（2）评价结果</w:t>
      </w:r>
    </w:p>
    <w:p>
      <w:pPr>
        <w:widowControl w:val="0"/>
        <w:ind w:firstLine="560"/>
        <w:rPr>
          <w:rFonts w:asciiTheme="minorEastAsia" w:hAnsiTheme="minorEastAsia" w:eastAsiaTheme="minorEastAsia"/>
          <w:snapToGrid w:val="0"/>
          <w:color w:val="000000" w:themeColor="text1"/>
          <w:kern w:val="0"/>
          <w:szCs w:val="28"/>
          <w14:textFill>
            <w14:solidFill>
              <w14:schemeClr w14:val="tx1"/>
            </w14:solidFill>
          </w14:textFill>
        </w:rPr>
      </w:pPr>
      <w:r>
        <w:rPr>
          <w:rFonts w:asciiTheme="minorEastAsia" w:hAnsiTheme="minorEastAsia" w:eastAsiaTheme="minorEastAsia"/>
          <w:snapToGrid w:val="0"/>
          <w:color w:val="000000" w:themeColor="text1"/>
          <w:kern w:val="0"/>
          <w:szCs w:val="28"/>
          <w14:textFill>
            <w14:solidFill>
              <w14:schemeClr w14:val="tx1"/>
            </w14:solidFill>
          </w14:textFill>
        </w:rPr>
        <w:t>采用与标准直接对比方法评价，得出如下结论：</w:t>
      </w:r>
      <w:r>
        <w:rPr>
          <w:rFonts w:hint="eastAsia" w:asciiTheme="minorEastAsia" w:hAnsiTheme="minorEastAsia" w:eastAsiaTheme="minorEastAsia"/>
          <w:snapToGrid w:val="0"/>
          <w:color w:val="000000" w:themeColor="text1"/>
          <w:kern w:val="0"/>
          <w:szCs w:val="28"/>
          <w14:textFill>
            <w14:solidFill>
              <w14:schemeClr w14:val="tx1"/>
            </w14:solidFill>
          </w14:textFill>
        </w:rPr>
        <w:t>厂界</w:t>
      </w:r>
      <w:r>
        <w:rPr>
          <w:rFonts w:asciiTheme="minorEastAsia" w:hAnsiTheme="minorEastAsia" w:eastAsiaTheme="minorEastAsia"/>
          <w:snapToGrid w:val="0"/>
          <w:color w:val="000000" w:themeColor="text1"/>
          <w:kern w:val="0"/>
          <w:szCs w:val="28"/>
          <w14:textFill>
            <w14:solidFill>
              <w14:schemeClr w14:val="tx1"/>
            </w14:solidFill>
          </w14:textFill>
        </w:rPr>
        <w:t>所监测噪声昼间</w:t>
      </w:r>
      <w:r>
        <w:rPr>
          <w:rFonts w:hint="eastAsia" w:asciiTheme="minorEastAsia" w:hAnsiTheme="minorEastAsia" w:eastAsiaTheme="minorEastAsia"/>
          <w:snapToGrid w:val="0"/>
          <w:color w:val="000000" w:themeColor="text1"/>
          <w:kern w:val="0"/>
          <w:szCs w:val="28"/>
          <w14:textFill>
            <w14:solidFill>
              <w14:schemeClr w14:val="tx1"/>
            </w14:solidFill>
          </w14:textFill>
        </w:rPr>
        <w:t>等效声级</w:t>
      </w:r>
      <w:r>
        <w:rPr>
          <w:rFonts w:asciiTheme="minorEastAsia" w:hAnsiTheme="minorEastAsia" w:eastAsiaTheme="minorEastAsia"/>
          <w:snapToGrid w:val="0"/>
          <w:color w:val="000000" w:themeColor="text1"/>
          <w:kern w:val="0"/>
          <w:szCs w:val="28"/>
          <w14:textFill>
            <w14:solidFill>
              <w14:schemeClr w14:val="tx1"/>
            </w14:solidFill>
          </w14:textFill>
        </w:rPr>
        <w:t>低于</w:t>
      </w:r>
      <w:r>
        <w:rPr>
          <w:rFonts w:hint="eastAsia" w:asciiTheme="minorEastAsia" w:hAnsiTheme="minorEastAsia" w:eastAsiaTheme="minorEastAsia"/>
          <w:snapToGrid w:val="0"/>
          <w:color w:val="000000" w:themeColor="text1"/>
          <w:kern w:val="0"/>
          <w:szCs w:val="28"/>
          <w14:textFill>
            <w14:solidFill>
              <w14:schemeClr w14:val="tx1"/>
            </w14:solidFill>
          </w14:textFill>
        </w:rPr>
        <w:t>60</w:t>
      </w:r>
      <w:r>
        <w:rPr>
          <w:rFonts w:asciiTheme="minorEastAsia" w:hAnsiTheme="minorEastAsia" w:eastAsiaTheme="minorEastAsia"/>
          <w:snapToGrid w:val="0"/>
          <w:color w:val="000000" w:themeColor="text1"/>
          <w:kern w:val="0"/>
          <w:szCs w:val="28"/>
          <w14:textFill>
            <w14:solidFill>
              <w14:schemeClr w14:val="tx1"/>
            </w14:solidFill>
          </w14:textFill>
        </w:rPr>
        <w:t>dB(A)，夜间</w:t>
      </w:r>
      <w:r>
        <w:rPr>
          <w:rFonts w:hint="eastAsia" w:asciiTheme="minorEastAsia" w:hAnsiTheme="minorEastAsia" w:eastAsiaTheme="minorEastAsia"/>
          <w:snapToGrid w:val="0"/>
          <w:color w:val="000000" w:themeColor="text1"/>
          <w:kern w:val="0"/>
          <w:szCs w:val="28"/>
          <w14:textFill>
            <w14:solidFill>
              <w14:schemeClr w14:val="tx1"/>
            </w14:solidFill>
          </w14:textFill>
        </w:rPr>
        <w:t>等效声级</w:t>
      </w:r>
      <w:r>
        <w:rPr>
          <w:rFonts w:asciiTheme="minorEastAsia" w:hAnsiTheme="minorEastAsia" w:eastAsiaTheme="minorEastAsia"/>
          <w:snapToGrid w:val="0"/>
          <w:color w:val="000000" w:themeColor="text1"/>
          <w:kern w:val="0"/>
          <w:szCs w:val="28"/>
          <w14:textFill>
            <w14:solidFill>
              <w14:schemeClr w14:val="tx1"/>
            </w14:solidFill>
          </w14:textFill>
        </w:rPr>
        <w:t>低于</w:t>
      </w:r>
      <w:r>
        <w:rPr>
          <w:rFonts w:hint="eastAsia" w:asciiTheme="minorEastAsia" w:hAnsiTheme="minorEastAsia" w:eastAsiaTheme="minorEastAsia"/>
          <w:snapToGrid w:val="0"/>
          <w:color w:val="000000" w:themeColor="text1"/>
          <w:kern w:val="0"/>
          <w:szCs w:val="28"/>
          <w14:textFill>
            <w14:solidFill>
              <w14:schemeClr w14:val="tx1"/>
            </w14:solidFill>
          </w14:textFill>
        </w:rPr>
        <w:t>50</w:t>
      </w:r>
      <w:r>
        <w:rPr>
          <w:rFonts w:asciiTheme="minorEastAsia" w:hAnsiTheme="minorEastAsia" w:eastAsiaTheme="minorEastAsia"/>
          <w:snapToGrid w:val="0"/>
          <w:color w:val="000000" w:themeColor="text1"/>
          <w:kern w:val="0"/>
          <w:szCs w:val="28"/>
          <w14:textFill>
            <w14:solidFill>
              <w14:schemeClr w14:val="tx1"/>
            </w14:solidFill>
          </w14:textFill>
        </w:rPr>
        <w:t>dB(A)，均满足</w:t>
      </w:r>
      <w:r>
        <w:rPr>
          <w:rFonts w:hint="eastAsia" w:asciiTheme="minorEastAsia" w:hAnsiTheme="minorEastAsia" w:eastAsiaTheme="minorEastAsia"/>
          <w:snapToGrid w:val="0"/>
          <w:color w:val="000000" w:themeColor="text1"/>
          <w:kern w:val="0"/>
          <w:szCs w:val="28"/>
          <w14:textFill>
            <w14:solidFill>
              <w14:schemeClr w14:val="tx1"/>
            </w14:solidFill>
          </w14:textFill>
        </w:rPr>
        <w:t>2</w:t>
      </w:r>
      <w:r>
        <w:rPr>
          <w:rFonts w:asciiTheme="minorEastAsia" w:hAnsiTheme="minorEastAsia" w:eastAsiaTheme="minorEastAsia"/>
          <w:snapToGrid w:val="0"/>
          <w:color w:val="000000" w:themeColor="text1"/>
          <w:kern w:val="0"/>
          <w:szCs w:val="28"/>
          <w14:textFill>
            <w14:solidFill>
              <w14:schemeClr w14:val="tx1"/>
            </w14:solidFill>
          </w14:textFill>
        </w:rPr>
        <w:t>类区声环境标准要求，</w:t>
      </w:r>
      <w:r>
        <w:rPr>
          <w:rFonts w:hint="eastAsia" w:asciiTheme="minorEastAsia" w:hAnsiTheme="minorEastAsia" w:eastAsiaTheme="minorEastAsia"/>
          <w:snapToGrid w:val="0"/>
          <w:color w:val="000000" w:themeColor="text1"/>
          <w:kern w:val="0"/>
          <w:szCs w:val="28"/>
          <w14:textFill>
            <w14:solidFill>
              <w14:schemeClr w14:val="tx1"/>
            </w14:solidFill>
          </w14:textFill>
        </w:rPr>
        <w:t>本项目</w:t>
      </w:r>
      <w:r>
        <w:rPr>
          <w:rFonts w:asciiTheme="minorEastAsia" w:hAnsiTheme="minorEastAsia" w:eastAsiaTheme="minorEastAsia"/>
          <w:snapToGrid w:val="0"/>
          <w:color w:val="000000" w:themeColor="text1"/>
          <w:kern w:val="0"/>
          <w:szCs w:val="28"/>
          <w14:textFill>
            <w14:solidFill>
              <w14:schemeClr w14:val="tx1"/>
            </w14:solidFill>
          </w14:textFill>
        </w:rPr>
        <w:t>所在区域声环境质量较好</w:t>
      </w:r>
      <w:r>
        <w:rPr>
          <w:rFonts w:hint="eastAsia" w:asciiTheme="minorEastAsia" w:hAnsiTheme="minorEastAsia" w:eastAsiaTheme="minorEastAsia"/>
          <w:snapToGrid w:val="0"/>
          <w:color w:val="000000" w:themeColor="text1"/>
          <w:kern w:val="0"/>
          <w:szCs w:val="28"/>
          <w14:textFill>
            <w14:solidFill>
              <w14:schemeClr w14:val="tx1"/>
            </w14:solidFill>
          </w14:textFill>
        </w:rPr>
        <w:t>。</w:t>
      </w:r>
    </w:p>
    <w:p>
      <w:pPr>
        <w:pStyle w:val="1167"/>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4.3.5 土壤环境质量现状评价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本项目土壤环境质量现状委托大庆中环评价检测有限公司于2021年</w:t>
      </w:r>
      <w:r>
        <w:rPr>
          <w:rFonts w:hint="eastAsia" w:asciiTheme="minorEastAsia" w:hAnsiTheme="minorEastAsia" w:eastAsiaTheme="minorEastAsia"/>
          <w:color w:val="auto"/>
          <w:highlight w:val="none"/>
          <w:lang w:val="en-US" w:eastAsia="zh-CN"/>
        </w:rPr>
        <w:t>10</w:t>
      </w:r>
      <w:r>
        <w:rPr>
          <w:rFonts w:hint="eastAsia" w:asciiTheme="minorEastAsia" w:hAnsiTheme="minorEastAsia" w:eastAsiaTheme="minorEastAsia"/>
          <w:color w:val="auto"/>
          <w:highlight w:val="none"/>
        </w:rPr>
        <w:t>月</w:t>
      </w:r>
      <w:r>
        <w:rPr>
          <w:rFonts w:hint="eastAsia" w:asciiTheme="minorEastAsia" w:hAnsiTheme="minorEastAsia" w:eastAsiaTheme="minorEastAsia"/>
          <w:color w:val="auto"/>
          <w:highlight w:val="none"/>
          <w:lang w:val="en-US" w:eastAsia="zh-CN"/>
        </w:rPr>
        <w:t>29</w:t>
      </w:r>
      <w:r>
        <w:rPr>
          <w:rFonts w:hint="eastAsia" w:asciiTheme="minorEastAsia" w:hAnsiTheme="minorEastAsia" w:eastAsiaTheme="minorEastAsia"/>
          <w:color w:val="auto"/>
          <w:highlight w:val="none"/>
        </w:rPr>
        <w:t>日进行现场取样</w:t>
      </w:r>
      <w:r>
        <w:rPr>
          <w:rFonts w:hint="eastAsia" w:asciiTheme="minorEastAsia" w:hAnsiTheme="minorEastAsia" w:eastAsiaTheme="minorEastAsia"/>
          <w:color w:val="000000" w:themeColor="text1"/>
          <w14:textFill>
            <w14:solidFill>
              <w14:schemeClr w14:val="tx1"/>
            </w14:solidFill>
          </w14:textFill>
        </w:rPr>
        <w:t>检测。</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（1）监测布点</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本项目土壤环境质量现状监测布点见图4-3-1。</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共设置5个表层样点，占地范围内3个，占地范围外2个，地表向下0~0.2m取样，满足《环境影响评价技术导则 土壤环境（试行）》（</w:t>
      </w:r>
      <w:r>
        <w:rPr>
          <w:rFonts w:asciiTheme="minorEastAsia" w:hAnsiTheme="minorEastAsia" w:eastAsiaTheme="minorEastAsia"/>
          <w:color w:val="000000" w:themeColor="text1"/>
          <w14:textFill>
            <w14:solidFill>
              <w14:schemeClr w14:val="tx1"/>
            </w14:solidFill>
          </w14:textFill>
        </w:rPr>
        <w:t>HJ964-2018</w:t>
      </w:r>
      <w:r>
        <w:rPr>
          <w:rFonts w:hint="eastAsia" w:asciiTheme="minorEastAsia" w:hAnsiTheme="minorEastAsia" w:eastAsiaTheme="minorEastAsia"/>
          <w:color w:val="000000" w:themeColor="text1"/>
          <w14:textFill>
            <w14:solidFill>
              <w14:schemeClr w14:val="tx1"/>
            </w14:solidFill>
          </w14:textFill>
        </w:rPr>
        <w:t>）表6 现状监测布点类型与数量中三级评价要求。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（2）监测项目</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本项目取样点的监测项目见表4-3-9。</w:t>
      </w:r>
    </w:p>
    <w:p>
      <w:pPr>
        <w:ind w:firstLine="0" w:firstLineChars="0"/>
        <w:jc w:val="center"/>
        <w:rPr>
          <w:rFonts w:asciiTheme="minorEastAsia" w:hAnsiTheme="minorEastAsia" w:eastAsiaTheme="minorEastAsia"/>
          <w:bCs/>
          <w:color w:val="000000" w:themeColor="text1"/>
          <w:kern w:val="0"/>
          <w:sz w:val="24"/>
          <w:szCs w:val="20"/>
          <w14:textFill>
            <w14:solidFill>
              <w14:schemeClr w14:val="tx1"/>
            </w14:solidFill>
          </w14:textFill>
        </w:rPr>
      </w:pPr>
      <w:r>
        <w:rPr>
          <w:rFonts w:hint="eastAsia" w:asciiTheme="minorEastAsia" w:hAnsiTheme="minorEastAsia" w:eastAsiaTheme="minorEastAsia"/>
          <w:bCs/>
          <w:color w:val="000000" w:themeColor="text1"/>
          <w:kern w:val="0"/>
          <w:sz w:val="24"/>
          <w:szCs w:val="20"/>
          <w14:textFill>
            <w14:solidFill>
              <w14:schemeClr w14:val="tx1"/>
            </w14:solidFill>
          </w14:textFill>
        </w:rPr>
        <w:t>表4-3-9 土壤环境监测项目一览表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320"/>
        <w:gridCol w:w="2126"/>
        <w:gridCol w:w="4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布点类型</w:t>
            </w:r>
          </w:p>
        </w:tc>
        <w:tc>
          <w:tcPr>
            <w:tcW w:w="1320" w:type="dxa"/>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范围</w:t>
            </w:r>
          </w:p>
        </w:tc>
        <w:tc>
          <w:tcPr>
            <w:tcW w:w="2126" w:type="dxa"/>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位置</w:t>
            </w:r>
          </w:p>
        </w:tc>
        <w:tc>
          <w:tcPr>
            <w:tcW w:w="4076" w:type="dxa"/>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98" w:type="dxa"/>
            <w:vMerge w:val="restart"/>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表层样点</w:t>
            </w:r>
          </w:p>
        </w:tc>
        <w:tc>
          <w:tcPr>
            <w:tcW w:w="1320" w:type="dxa"/>
            <w:tcBorders>
              <w:bottom w:val="single" w:color="auto" w:sz="2" w:space="0"/>
            </w:tcBorders>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占地范围内</w:t>
            </w:r>
          </w:p>
        </w:tc>
        <w:tc>
          <w:tcPr>
            <w:tcW w:w="2126" w:type="dxa"/>
            <w:tcBorders>
              <w:bottom w:val="single" w:color="auto" w:sz="2" w:space="0"/>
            </w:tcBorders>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1#、2#、3#</w:t>
            </w:r>
          </w:p>
        </w:tc>
        <w:tc>
          <w:tcPr>
            <w:tcW w:w="4076" w:type="dxa"/>
            <w:vMerge w:val="restart"/>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pH值、镉、汞、砷、铅、铬、铜、镍、锌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98" w:type="dxa"/>
            <w:vMerge w:val="continue"/>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c>
          <w:tcPr>
            <w:tcW w:w="132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占地范围外</w:t>
            </w:r>
          </w:p>
        </w:tc>
        <w:tc>
          <w:tcPr>
            <w:tcW w:w="2126"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w:t>
            </w:r>
          </w:p>
        </w:tc>
        <w:tc>
          <w:tcPr>
            <w:tcW w:w="4076" w:type="dxa"/>
            <w:vMerge w:val="continue"/>
            <w:vAlign w:val="center"/>
          </w:tcPr>
          <w:p>
            <w:pPr>
              <w:widowControl w:val="0"/>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（3）监测时间和频次</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按照《土壤环境监测技术规范》（</w:t>
      </w:r>
      <w:r>
        <w:rPr>
          <w:rFonts w:asciiTheme="minorEastAsia" w:hAnsiTheme="minorEastAsia" w:eastAsiaTheme="minorEastAsia"/>
          <w:color w:val="000000" w:themeColor="text1"/>
          <w14:textFill>
            <w14:solidFill>
              <w14:schemeClr w14:val="tx1"/>
            </w14:solidFill>
          </w14:textFill>
        </w:rPr>
        <w:t>HJ/T166-2004</w:t>
      </w:r>
      <w:r>
        <w:rPr>
          <w:rFonts w:hint="eastAsia" w:asciiTheme="minorEastAsia" w:hAnsiTheme="minorEastAsia" w:eastAsiaTheme="minorEastAsia"/>
          <w:color w:val="000000" w:themeColor="text1"/>
          <w14:textFill>
            <w14:solidFill>
              <w14:schemeClr w14:val="tx1"/>
            </w14:solidFill>
          </w14:textFill>
        </w:rPr>
        <w:t>）要求，监测一次，采样</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次。</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（4）监测分析方法</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各监测因子分析方法见表4-3-10。</w:t>
      </w:r>
    </w:p>
    <w:p>
      <w:pPr>
        <w:ind w:firstLine="0" w:firstLineChars="0"/>
        <w:jc w:val="center"/>
        <w:rPr>
          <w:rFonts w:asciiTheme="minorEastAsia" w:hAnsiTheme="minorEastAsia" w:eastAsiaTheme="minorEastAsia"/>
          <w:bCs/>
          <w:color w:val="000000" w:themeColor="text1"/>
          <w:kern w:val="0"/>
          <w:sz w:val="24"/>
          <w:szCs w:val="20"/>
          <w14:textFill>
            <w14:solidFill>
              <w14:schemeClr w14:val="tx1"/>
            </w14:solidFill>
          </w14:textFill>
        </w:rPr>
      </w:pPr>
      <w:r>
        <w:rPr>
          <w:rFonts w:hint="eastAsia" w:asciiTheme="minorEastAsia" w:hAnsiTheme="minorEastAsia" w:eastAsiaTheme="minorEastAsia"/>
          <w:bCs/>
          <w:color w:val="000000" w:themeColor="text1"/>
          <w:kern w:val="0"/>
          <w:sz w:val="24"/>
          <w:szCs w:val="20"/>
          <w14:textFill>
            <w14:solidFill>
              <w14:schemeClr w14:val="tx1"/>
            </w14:solidFill>
          </w14:textFill>
        </w:rPr>
        <w:t>表4-3-10 土壤环境质量分析方法（mg/kg，pH值无量纲）</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0" w:type="dxa"/>
        </w:tblCellMar>
      </w:tblPr>
      <w:tblGrid>
        <w:gridCol w:w="884"/>
        <w:gridCol w:w="960"/>
        <w:gridCol w:w="7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项目</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标准方法名称及代号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pH</w:t>
            </w:r>
            <w:r>
              <w:rPr>
                <w:rFonts w:hint="eastAsia" w:asciiTheme="minorEastAsia" w:hAnsiTheme="minorEastAsia" w:eastAsiaTheme="minorEastAsia"/>
                <w:color w:val="000000" w:themeColor="text1"/>
                <w14:textFill>
                  <w14:solidFill>
                    <w14:schemeClr w14:val="tx1"/>
                  </w14:solidFill>
                </w14:textFill>
              </w:rPr>
              <w:t>值</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 pH值的测定 电位法 HJ 962-2018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铬</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土壤和沉积物 铜、锌、铅、镍、铬的测定 火焰原子吸收分光光度法</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砷</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土壤质量 总汞、总砷、总铅的测定原子荧光法 第2部分：土壤中总砷的测定 GB/T 22105.2-2008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镉</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土壤质量 铅、镉的测定 石墨炉原子吸收分光光度法</w:t>
            </w:r>
            <w:r>
              <w:rPr>
                <w:rFonts w:asciiTheme="minorEastAsia" w:hAnsiTheme="minorEastAsia" w:eastAsiaTheme="minorEastAsia"/>
                <w:color w:val="000000" w:themeColor="text1"/>
                <w14:textFill>
                  <w14:solidFill>
                    <w14:schemeClr w14:val="tx1"/>
                  </w14:solidFill>
                </w14:textFill>
              </w:rPr>
              <w:t xml:space="preserve"> GB/T 17141-1997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铜</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土壤和沉积物 铜、锌、铅、镍、铬的测定 火焰原子吸收分光光度法</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铅</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土壤质量 铅、镉的测定 石墨炉原子吸收分光光度法 GB/T 17141-1997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汞</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土壤质量 总汞的测定 冷原子吸收分光光度法 GB/T 17136-1997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镍</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土壤和沉积物 铜、锌、铅、镍、铬的测定 火焰原子吸收分光光度法</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9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锌</w:t>
            </w:r>
          </w:p>
        </w:tc>
        <w:tc>
          <w:tcPr>
            <w:tcW w:w="722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土壤和沉积物 铜、锌、铅、镍、铬的测定 火焰原子吸收分光光度法</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HJ 491-2019</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（5）评价标准</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评价区土壤执行《土壤环境质量 农用地土壤污染风险管控标准（试行）》（GB 15618-2018）中农用地筛选值和管制值标准，根据土壤监测监测结果，项目所在区域土壤pH&gt;7.5，执行相应标准值。</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（6）评价方法</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本次土壤环境质量评价采用单因子标准指数法。单项土壤监测因子</w:t>
      </w:r>
      <w:r>
        <w:rPr>
          <w:rFonts w:asciiTheme="minorEastAsia" w:hAnsiTheme="minorEastAsia" w:eastAsiaTheme="minorEastAsia"/>
          <w:i/>
          <w:iCs/>
          <w:color w:val="000000" w:themeColor="text1"/>
          <w14:textFill>
            <w14:solidFill>
              <w14:schemeClr w14:val="tx1"/>
            </w14:solidFill>
          </w14:textFill>
        </w:rPr>
        <w:t xml:space="preserve">i </w:t>
      </w:r>
      <w:r>
        <w:rPr>
          <w:rFonts w:hint="eastAsia" w:asciiTheme="minorEastAsia" w:hAnsiTheme="minorEastAsia" w:eastAsiaTheme="minorEastAsia"/>
          <w:color w:val="000000" w:themeColor="text1"/>
          <w14:textFill>
            <w14:solidFill>
              <w14:schemeClr w14:val="tx1"/>
            </w14:solidFill>
          </w14:textFill>
        </w:rPr>
        <w:t>在第</w:t>
      </w:r>
      <w:r>
        <w:rPr>
          <w:rFonts w:asciiTheme="minorEastAsia" w:hAnsiTheme="minorEastAsia" w:eastAsiaTheme="minorEastAsia"/>
          <w:i/>
          <w:iCs/>
          <w:color w:val="000000" w:themeColor="text1"/>
          <w14:textFill>
            <w14:solidFill>
              <w14:schemeClr w14:val="tx1"/>
            </w14:solidFill>
          </w14:textFill>
        </w:rPr>
        <w:t>j</w:t>
      </w:r>
      <w:r>
        <w:rPr>
          <w:rFonts w:hint="eastAsia" w:asciiTheme="minorEastAsia" w:hAnsiTheme="minorEastAsia" w:eastAsiaTheme="minorEastAsia"/>
          <w:color w:val="000000" w:themeColor="text1"/>
          <w14:textFill>
            <w14:solidFill>
              <w14:schemeClr w14:val="tx1"/>
            </w14:solidFill>
          </w14:textFill>
        </w:rPr>
        <w:t>点的污染指数。</w:t>
      </w:r>
    </w:p>
    <w:p>
      <w:pPr>
        <w:ind w:firstLine="560"/>
        <w:rPr>
          <w:rFonts w:asciiTheme="minorEastAsia" w:hAnsiTheme="minorEastAsia" w:eastAsiaTheme="minorEastAsia"/>
          <w:iCs/>
          <w:color w:val="000000" w:themeColor="text1"/>
          <w14:textFill>
            <w14:solidFill>
              <w14:schemeClr w14:val="tx1"/>
            </w14:solidFill>
          </w14:textFill>
        </w:rPr>
      </w:pPr>
      <w:r>
        <w:rPr>
          <w:rFonts w:asciiTheme="minorEastAsia" w:hAnsiTheme="minorEastAsia" w:eastAsiaTheme="minorEastAsia"/>
          <w:i/>
          <w:iCs/>
          <w:color w:val="000000" w:themeColor="text1"/>
          <w14:textFill>
            <w14:solidFill>
              <w14:schemeClr w14:val="tx1"/>
            </w14:solidFill>
          </w14:textFill>
        </w:rPr>
        <w:t>S</w:t>
      </w:r>
      <w:r>
        <w:rPr>
          <w:rFonts w:asciiTheme="minorEastAsia" w:hAnsiTheme="minorEastAsia" w:eastAsiaTheme="minorEastAsia"/>
          <w:i/>
          <w:iCs/>
          <w:color w:val="000000" w:themeColor="text1"/>
          <w:vertAlign w:val="subscript"/>
          <w14:textFill>
            <w14:solidFill>
              <w14:schemeClr w14:val="tx1"/>
            </w14:solidFill>
          </w14:textFill>
        </w:rPr>
        <w:t>i</w:t>
      </w:r>
      <w:r>
        <w:rPr>
          <w:rFonts w:hint="eastAsia" w:asciiTheme="minorEastAsia" w:hAnsiTheme="minorEastAsia" w:eastAsiaTheme="minorEastAsia"/>
          <w:iCs/>
          <w:color w:val="000000" w:themeColor="text1"/>
          <w14:textFill>
            <w14:solidFill>
              <w14:schemeClr w14:val="tx1"/>
            </w14:solidFill>
          </w14:textFill>
        </w:rPr>
        <w:t>=</w:t>
      </w:r>
      <w:r>
        <w:rPr>
          <w:rFonts w:asciiTheme="minorEastAsia" w:hAnsiTheme="minorEastAsia" w:eastAsiaTheme="minorEastAsia"/>
          <w:i/>
          <w:iCs/>
          <w:color w:val="000000" w:themeColor="text1"/>
          <w14:textFill>
            <w14:solidFill>
              <w14:schemeClr w14:val="tx1"/>
            </w14:solidFill>
          </w14:textFill>
        </w:rPr>
        <w:t>C</w:t>
      </w:r>
      <w:r>
        <w:rPr>
          <w:rFonts w:asciiTheme="minorEastAsia" w:hAnsiTheme="minorEastAsia" w:eastAsiaTheme="minorEastAsia"/>
          <w:color w:val="000000" w:themeColor="text1"/>
          <w:vertAlign w:val="subscript"/>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i/>
          <w:iCs/>
          <w:color w:val="000000" w:themeColor="text1"/>
          <w14:textFill>
            <w14:solidFill>
              <w14:schemeClr w14:val="tx1"/>
            </w14:solidFill>
          </w14:textFill>
        </w:rPr>
        <w:t>C</w:t>
      </w:r>
      <w:r>
        <w:rPr>
          <w:rFonts w:hint="eastAsia" w:asciiTheme="minorEastAsia" w:hAnsiTheme="minorEastAsia" w:eastAsiaTheme="minorEastAsia"/>
          <w:i/>
          <w:color w:val="000000" w:themeColor="text1"/>
          <w:vertAlign w:val="subscript"/>
          <w14:textFill>
            <w14:solidFill>
              <w14:schemeClr w14:val="tx1"/>
            </w14:solidFill>
          </w14:textFill>
        </w:rPr>
        <w:t>0</w:t>
      </w:r>
      <w:r>
        <w:rPr>
          <w:rFonts w:asciiTheme="minorEastAsia" w:hAnsiTheme="minorEastAsia" w:eastAsiaTheme="minorEastAsia"/>
          <w:i/>
          <w:color w:val="000000" w:themeColor="text1"/>
          <w:vertAlign w:val="subscript"/>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r>
        <w:rPr>
          <w:rFonts w:asciiTheme="minorEastAsia" w:hAnsiTheme="minorEastAsia" w:eastAsiaTheme="minorEastAsia"/>
          <w:i/>
          <w:iCs/>
          <w:color w:val="000000" w:themeColor="text1"/>
          <w14:textFill>
            <w14:solidFill>
              <w14:schemeClr w14:val="tx1"/>
            </w14:solidFill>
          </w14:textFill>
        </w:rPr>
        <w:t>S</w:t>
      </w:r>
      <w:r>
        <w:rPr>
          <w:rFonts w:asciiTheme="minorEastAsia" w:hAnsiTheme="minorEastAsia" w:eastAsiaTheme="minorEastAsia"/>
          <w:i/>
          <w:iCs/>
          <w:color w:val="000000" w:themeColor="text1"/>
          <w:vertAlign w:val="subscript"/>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—土壤中</w:t>
      </w:r>
      <w:r>
        <w:rPr>
          <w:rFonts w:asciiTheme="minorEastAsia" w:hAnsiTheme="minorEastAsia" w:eastAsiaTheme="minorEastAsia"/>
          <w:color w:val="000000" w:themeColor="text1"/>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污染物的污染指数；</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i/>
          <w:iCs/>
          <w:color w:val="000000" w:themeColor="text1"/>
          <w14:textFill>
            <w14:solidFill>
              <w14:schemeClr w14:val="tx1"/>
            </w14:solidFill>
          </w14:textFill>
        </w:rPr>
        <w:t>C</w:t>
      </w:r>
      <w:r>
        <w:rPr>
          <w:rFonts w:asciiTheme="minorEastAsia" w:hAnsiTheme="minorEastAsia" w:eastAsiaTheme="minorEastAsia"/>
          <w:iCs/>
          <w:color w:val="000000" w:themeColor="text1"/>
          <w:vertAlign w:val="subscript"/>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—第</w:t>
      </w:r>
      <w:r>
        <w:rPr>
          <w:rFonts w:asciiTheme="minorEastAsia" w:hAnsiTheme="minorEastAsia" w:eastAsiaTheme="minorEastAsia"/>
          <w:i/>
          <w:iCs/>
          <w:color w:val="000000" w:themeColor="text1"/>
          <w14:textFill>
            <w14:solidFill>
              <w14:schemeClr w14:val="tx1"/>
            </w14:solidFill>
          </w14:textFill>
        </w:rPr>
        <w:t xml:space="preserve">i </w:t>
      </w:r>
      <w:r>
        <w:rPr>
          <w:rFonts w:hint="eastAsia" w:asciiTheme="minorEastAsia" w:hAnsiTheme="minorEastAsia" w:eastAsiaTheme="minorEastAsia"/>
          <w:color w:val="000000" w:themeColor="text1"/>
          <w14:textFill>
            <w14:solidFill>
              <w14:schemeClr w14:val="tx1"/>
            </w14:solidFill>
          </w14:textFill>
        </w:rPr>
        <w:t>种污染物的实测浓度，（</w:t>
      </w:r>
      <w:r>
        <w:rPr>
          <w:rFonts w:asciiTheme="minorEastAsia" w:hAnsiTheme="minorEastAsia" w:eastAsiaTheme="minorEastAsia"/>
          <w:color w:val="000000" w:themeColor="text1"/>
          <w14:textFill>
            <w14:solidFill>
              <w14:schemeClr w14:val="tx1"/>
            </w14:solidFill>
          </w14:textFill>
        </w:rPr>
        <w:t>mg/L</w:t>
      </w:r>
      <w:r>
        <w:rPr>
          <w:rFonts w:hint="eastAsia"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i/>
          <w:iCs/>
          <w:color w:val="000000" w:themeColor="text1"/>
          <w14:textFill>
            <w14:solidFill>
              <w14:schemeClr w14:val="tx1"/>
            </w14:solidFill>
          </w14:textFill>
        </w:rPr>
        <w:t>C</w:t>
      </w:r>
      <w:r>
        <w:rPr>
          <w:rFonts w:hint="eastAsia" w:asciiTheme="minorEastAsia" w:hAnsiTheme="minorEastAsia" w:eastAsiaTheme="minorEastAsia"/>
          <w:i/>
          <w:iCs/>
          <w:color w:val="000000" w:themeColor="text1"/>
          <w:vertAlign w:val="subscript"/>
          <w14:textFill>
            <w14:solidFill>
              <w14:schemeClr w14:val="tx1"/>
            </w14:solidFill>
          </w14:textFill>
        </w:rPr>
        <w:t>0</w:t>
      </w:r>
      <w:r>
        <w:rPr>
          <w:rFonts w:asciiTheme="minorEastAsia" w:hAnsiTheme="minorEastAsia" w:eastAsiaTheme="minorEastAsia"/>
          <w:i/>
          <w:iCs/>
          <w:color w:val="000000" w:themeColor="text1"/>
          <w14:textFill>
            <w14:solidFill>
              <w14:schemeClr w14:val="tx1"/>
            </w14:solidFill>
          </w14:textFill>
        </w:rPr>
        <w:t xml:space="preserve"> </w:t>
      </w:r>
      <w:r>
        <w:rPr>
          <w:rFonts w:hint="eastAsia" w:asciiTheme="minorEastAsia" w:hAnsiTheme="minorEastAsia" w:eastAsiaTheme="minorEastAsia"/>
          <w:i/>
          <w:i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第</w:t>
      </w:r>
      <w:r>
        <w:rPr>
          <w:rFonts w:asciiTheme="minorEastAsia" w:hAnsiTheme="minorEastAsia" w:eastAsiaTheme="minorEastAsia"/>
          <w:i/>
          <w:iCs/>
          <w:color w:val="000000" w:themeColor="text1"/>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种污染物的评价标准，（</w:t>
      </w:r>
      <w:r>
        <w:rPr>
          <w:rFonts w:asciiTheme="minorEastAsia" w:hAnsiTheme="minorEastAsia" w:eastAsiaTheme="minorEastAsia"/>
          <w:color w:val="000000" w:themeColor="text1"/>
          <w14:textFill>
            <w14:solidFill>
              <w14:schemeClr w14:val="tx1"/>
            </w14:solidFill>
          </w14:textFill>
        </w:rPr>
        <w:t>mg/L</w:t>
      </w:r>
      <w:r>
        <w:rPr>
          <w:rFonts w:hint="eastAsia"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土壤污染因子的标准指数大于</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，表明该污染物超过了规定的标准限值，标准指数越大，说明超标越严重。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（7）监测结果与评价</w:t>
      </w:r>
    </w:p>
    <w:p>
      <w:pPr>
        <w:pStyle w:val="64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表4-3-11 土壤现状监测结果评价一览表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129"/>
        <w:gridCol w:w="1984"/>
        <w:gridCol w:w="887"/>
        <w:gridCol w:w="1302"/>
        <w:gridCol w:w="1120"/>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日期</w:t>
            </w:r>
          </w:p>
        </w:tc>
        <w:tc>
          <w:tcPr>
            <w:tcW w:w="65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点位名称</w:t>
            </w: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单位</w:t>
            </w:r>
          </w:p>
        </w:tc>
        <w:tc>
          <w:tcPr>
            <w:tcW w:w="720"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检测结果</w:t>
            </w:r>
          </w:p>
        </w:tc>
        <w:tc>
          <w:tcPr>
            <w:tcW w:w="646"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标准指数</w:t>
            </w:r>
          </w:p>
        </w:tc>
        <w:tc>
          <w:tcPr>
            <w:tcW w:w="641"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2021年</w:t>
            </w:r>
          </w:p>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10</w:t>
            </w:r>
            <w:r>
              <w:rPr>
                <w:rFonts w:hint="eastAsia" w:asciiTheme="minorEastAsia" w:hAnsiTheme="minorEastAsia" w:eastAsiaTheme="minorEastAsia"/>
                <w:color w:val="auto"/>
                <w:highlight w:val="none"/>
              </w:rPr>
              <w:t>月</w:t>
            </w:r>
            <w:r>
              <w:rPr>
                <w:rFonts w:hint="eastAsia" w:asciiTheme="minorEastAsia" w:hAnsiTheme="minorEastAsia" w:eastAsiaTheme="minorEastAsia"/>
                <w:color w:val="auto"/>
                <w:highlight w:val="none"/>
                <w:lang w:val="en-US" w:eastAsia="zh-CN"/>
              </w:rPr>
              <w:t>29</w:t>
            </w:r>
            <w:r>
              <w:rPr>
                <w:rFonts w:hint="eastAsia" w:asciiTheme="minorEastAsia" w:hAnsiTheme="minorEastAsia" w:eastAsiaTheme="minorEastAsia"/>
                <w:color w:val="auto"/>
                <w:highlight w:val="none"/>
              </w:rPr>
              <w:t>日</w:t>
            </w:r>
          </w:p>
        </w:tc>
        <w:tc>
          <w:tcPr>
            <w:tcW w:w="652" w:type="pct"/>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w:t>
            </w:r>
          </w:p>
        </w:tc>
        <w:tc>
          <w:tcPr>
            <w:tcW w:w="1142"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pH</w:t>
            </w:r>
            <w:r>
              <w:rPr>
                <w:rFonts w:hint="eastAsia" w:asciiTheme="minorEastAsia" w:hAnsiTheme="minorEastAsia" w:eastAsiaTheme="minorEastAsia"/>
                <w:color w:val="auto"/>
                <w:highlight w:val="none"/>
              </w:rPr>
              <w:t>值</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无量纲</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7.82</w:t>
            </w:r>
          </w:p>
        </w:tc>
        <w:tc>
          <w:tcPr>
            <w:tcW w:w="646"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641"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镉</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w:t>
            </w:r>
            <w:r>
              <w:rPr>
                <w:rFonts w:hint="eastAsia" w:ascii="宋体" w:hAnsi="宋体" w:cs="宋体"/>
                <w:color w:val="auto"/>
                <w:sz w:val="21"/>
                <w:szCs w:val="21"/>
                <w:highlight w:val="none"/>
                <w:lang w:val="en-US" w:eastAsia="zh-CN"/>
              </w:rPr>
              <w:t>07</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116</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汞</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19</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w:t>
            </w:r>
            <w:r>
              <w:rPr>
                <w:rFonts w:hint="eastAsia" w:asciiTheme="minorEastAsia" w:hAnsiTheme="minorEastAsia" w:eastAsiaTheme="minorEastAsia"/>
                <w:color w:val="auto"/>
                <w:highlight w:val="none"/>
                <w:lang w:val="en-US" w:eastAsia="zh-CN"/>
              </w:rPr>
              <w:t>06</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砷</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3.29</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31</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铅</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15</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w:t>
            </w:r>
            <w:r>
              <w:rPr>
                <w:rFonts w:hint="eastAsia" w:asciiTheme="minorEastAsia" w:hAnsiTheme="minorEastAsia" w:eastAsiaTheme="minorEastAsia"/>
                <w:color w:val="auto"/>
                <w:highlight w:val="none"/>
                <w:lang w:val="en-US" w:eastAsia="zh-CN"/>
              </w:rPr>
              <w:t>88</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总铬</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42</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168</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铜</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16</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16</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镍</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18</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094</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锌</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46</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53</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p>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pH</w:t>
            </w:r>
            <w:r>
              <w:rPr>
                <w:rFonts w:hint="eastAsia" w:asciiTheme="minorEastAsia" w:hAnsiTheme="minorEastAsia" w:eastAsiaTheme="minorEastAsia"/>
                <w:color w:val="auto"/>
                <w:highlight w:val="none"/>
              </w:rPr>
              <w:t>值</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无量纲</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7.74</w:t>
            </w:r>
          </w:p>
        </w:tc>
        <w:tc>
          <w:tcPr>
            <w:tcW w:w="646"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641"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镉</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w:t>
            </w:r>
            <w:r>
              <w:rPr>
                <w:rFonts w:hint="eastAsia" w:ascii="宋体" w:hAnsi="宋体" w:cs="宋体"/>
                <w:color w:val="auto"/>
                <w:sz w:val="21"/>
                <w:szCs w:val="21"/>
                <w:highlight w:val="none"/>
                <w:lang w:val="en-US" w:eastAsia="zh-CN"/>
              </w:rPr>
              <w:t>10</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67</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汞</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14</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0.00</w:t>
            </w:r>
            <w:r>
              <w:rPr>
                <w:rFonts w:hint="eastAsia" w:asciiTheme="minorEastAsia" w:hAnsiTheme="minorEastAsia" w:eastAsiaTheme="minorEastAsia"/>
                <w:color w:val="auto"/>
                <w:highlight w:val="none"/>
                <w:lang w:val="en-US" w:eastAsia="zh-CN"/>
              </w:rPr>
              <w:t>4</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砷</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33</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33</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铅</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18</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105</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总铬</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51</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204</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铜</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12</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120</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镍</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20</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105</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锌</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54</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180</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restar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w:t>
            </w:r>
          </w:p>
        </w:tc>
        <w:tc>
          <w:tcPr>
            <w:tcW w:w="1142" w:type="pct"/>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pH</w:t>
            </w:r>
            <w:r>
              <w:rPr>
                <w:rFonts w:hint="eastAsia" w:asciiTheme="minorEastAsia" w:hAnsiTheme="minorEastAsia" w:eastAsiaTheme="minorEastAsia"/>
                <w:color w:val="auto"/>
                <w:highlight w:val="none"/>
              </w:rPr>
              <w:t>值</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无量纲</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7.91</w:t>
            </w:r>
          </w:p>
        </w:tc>
        <w:tc>
          <w:tcPr>
            <w:tcW w:w="646"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641"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镉</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9</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15</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汞</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17</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0.00</w:t>
            </w:r>
            <w:r>
              <w:rPr>
                <w:rFonts w:hint="eastAsia" w:asciiTheme="minorEastAsia" w:hAnsiTheme="minorEastAsia" w:eastAsiaTheme="minorEastAsia"/>
                <w:color w:val="auto"/>
                <w:highlight w:val="none"/>
                <w:lang w:val="en-US" w:eastAsia="zh-CN"/>
              </w:rPr>
              <w:t>5</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砷</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24</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29</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铅</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14</w:t>
            </w:r>
          </w:p>
        </w:tc>
        <w:tc>
          <w:tcPr>
            <w:tcW w:w="646" w:type="pct"/>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0.0</w:t>
            </w:r>
            <w:r>
              <w:rPr>
                <w:rFonts w:hint="eastAsia" w:asciiTheme="minorEastAsia" w:hAnsiTheme="minorEastAsia" w:eastAsiaTheme="minorEastAsia"/>
                <w:color w:val="auto"/>
                <w:highlight w:val="none"/>
                <w:lang w:val="en-US" w:eastAsia="zh-CN"/>
              </w:rPr>
              <w:t>82</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总铬</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47</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188</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铜</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14</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0.140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镍</w:t>
            </w:r>
          </w:p>
        </w:tc>
        <w:tc>
          <w:tcPr>
            <w:tcW w:w="513" w:type="pct"/>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19</w:t>
            </w:r>
          </w:p>
        </w:tc>
        <w:tc>
          <w:tcPr>
            <w:tcW w:w="646"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w:t>
            </w:r>
            <w:r>
              <w:rPr>
                <w:rFonts w:hint="eastAsia" w:asciiTheme="minorEastAsia" w:hAnsiTheme="minorEastAsia" w:eastAsiaTheme="minorEastAsia"/>
                <w:color w:val="auto"/>
                <w:highlight w:val="none"/>
              </w:rPr>
              <w:t xml:space="preserve"> </w:t>
            </w:r>
          </w:p>
        </w:tc>
        <w:tc>
          <w:tcPr>
            <w:tcW w:w="641" w:type="pct"/>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bottom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锌</w:t>
            </w:r>
          </w:p>
        </w:tc>
        <w:tc>
          <w:tcPr>
            <w:tcW w:w="513" w:type="pct"/>
            <w:tcBorders>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bottom w:val="single" w:color="auto" w:sz="2"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50</w:t>
            </w:r>
          </w:p>
        </w:tc>
        <w:tc>
          <w:tcPr>
            <w:tcW w:w="646" w:type="pct"/>
            <w:tcBorders>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6</w:t>
            </w:r>
            <w:r>
              <w:rPr>
                <w:rFonts w:hint="eastAsia" w:asciiTheme="minorEastAsia" w:hAnsiTheme="minorEastAsia" w:eastAsiaTheme="minorEastAsia"/>
                <w:color w:val="auto"/>
                <w:highlight w:val="none"/>
              </w:rPr>
              <w:t>7</w:t>
            </w:r>
          </w:p>
        </w:tc>
        <w:tc>
          <w:tcPr>
            <w:tcW w:w="641" w:type="pct"/>
            <w:tcBorders>
              <w:bottom w:val="single" w:color="auto" w:sz="2"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restart"/>
            <w:tcBorders>
              <w:top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p>
        </w:tc>
        <w:tc>
          <w:tcPr>
            <w:tcW w:w="1142"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pH</w:t>
            </w:r>
            <w:r>
              <w:rPr>
                <w:rFonts w:hint="eastAsia" w:asciiTheme="minorEastAsia" w:hAnsiTheme="minorEastAsia" w:eastAsiaTheme="minorEastAsia"/>
                <w:color w:val="auto"/>
                <w:highlight w:val="none"/>
              </w:rPr>
              <w:t>值</w:t>
            </w:r>
          </w:p>
        </w:tc>
        <w:tc>
          <w:tcPr>
            <w:tcW w:w="513"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无量纲</w:t>
            </w:r>
          </w:p>
        </w:tc>
        <w:tc>
          <w:tcPr>
            <w:tcW w:w="1256" w:type="dxa"/>
            <w:tcBorders>
              <w:top w:val="single" w:color="auto" w:sz="2"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7.64</w:t>
            </w:r>
          </w:p>
        </w:tc>
        <w:tc>
          <w:tcPr>
            <w:tcW w:w="646"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641"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镉</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w:t>
            </w:r>
            <w:r>
              <w:rPr>
                <w:rFonts w:hint="eastAsia" w:ascii="宋体" w:hAnsi="宋体" w:cs="宋体"/>
                <w:color w:val="auto"/>
                <w:sz w:val="21"/>
                <w:szCs w:val="21"/>
                <w:highlight w:val="none"/>
                <w:lang w:val="en-US" w:eastAsia="zh-CN"/>
              </w:rPr>
              <w:t>08</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33</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汞</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14</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0.004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砷</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30</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32</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铅</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16</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w:t>
            </w:r>
            <w:r>
              <w:rPr>
                <w:rFonts w:hint="eastAsia" w:asciiTheme="minorEastAsia" w:hAnsiTheme="minorEastAsia" w:eastAsiaTheme="minorEastAsia"/>
                <w:color w:val="auto"/>
                <w:highlight w:val="none"/>
                <w:lang w:val="en-US" w:eastAsia="zh-CN"/>
              </w:rPr>
              <w:t>94</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总铬</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47</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88</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top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铜</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11</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11</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镍</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18</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0.0</w:t>
            </w:r>
            <w:r>
              <w:rPr>
                <w:rFonts w:hint="eastAsia" w:asciiTheme="minorEastAsia" w:hAnsiTheme="minorEastAsia" w:eastAsiaTheme="minorEastAsia"/>
                <w:color w:val="auto"/>
                <w:highlight w:val="none"/>
                <w:lang w:val="en-US" w:eastAsia="zh-CN"/>
              </w:rPr>
              <w:t>9</w:t>
            </w:r>
            <w:r>
              <w:rPr>
                <w:rFonts w:hint="eastAsia" w:asciiTheme="minorEastAsia" w:hAnsiTheme="minorEastAsia" w:eastAsiaTheme="minorEastAsia"/>
                <w:color w:val="auto"/>
                <w:highlight w:val="none"/>
              </w:rPr>
              <w:t xml:space="preserve">4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tcBorders>
              <w:bottom w:val="single" w:color="auto" w:sz="2" w:space="0"/>
            </w:tcBorders>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锌</w:t>
            </w:r>
          </w:p>
        </w:tc>
        <w:tc>
          <w:tcPr>
            <w:tcW w:w="513" w:type="pct"/>
            <w:tcBorders>
              <w:top w:val="single" w:color="auto" w:sz="4" w:space="0"/>
              <w:bottom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2"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47</w:t>
            </w:r>
          </w:p>
        </w:tc>
        <w:tc>
          <w:tcPr>
            <w:tcW w:w="646" w:type="pct"/>
            <w:tcBorders>
              <w:top w:val="single" w:color="auto" w:sz="4" w:space="0"/>
              <w:bottom w:val="single" w:color="auto" w:sz="2"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57</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2"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restart"/>
            <w:tcBorders>
              <w:top w:val="single" w:color="auto" w:sz="2"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p>
        </w:tc>
        <w:tc>
          <w:tcPr>
            <w:tcW w:w="1142"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asciiTheme="minorEastAsia" w:hAnsiTheme="minorEastAsia" w:eastAsiaTheme="minorEastAsia"/>
                <w:color w:val="auto"/>
                <w:highlight w:val="none"/>
              </w:rPr>
              <w:t>pH</w:t>
            </w:r>
            <w:r>
              <w:rPr>
                <w:rFonts w:hint="eastAsia" w:asciiTheme="minorEastAsia" w:hAnsiTheme="minorEastAsia" w:eastAsiaTheme="minorEastAsia"/>
                <w:color w:val="auto"/>
                <w:highlight w:val="none"/>
              </w:rPr>
              <w:t>值</w:t>
            </w:r>
          </w:p>
        </w:tc>
        <w:tc>
          <w:tcPr>
            <w:tcW w:w="513"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无量纲</w:t>
            </w:r>
          </w:p>
        </w:tc>
        <w:tc>
          <w:tcPr>
            <w:tcW w:w="1256" w:type="dxa"/>
            <w:tcBorders>
              <w:top w:val="single" w:color="auto" w:sz="2"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val="en-US" w:eastAsia="zh-CN"/>
              </w:rPr>
              <w:t>7.85</w:t>
            </w:r>
          </w:p>
        </w:tc>
        <w:tc>
          <w:tcPr>
            <w:tcW w:w="646"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c>
          <w:tcPr>
            <w:tcW w:w="641" w:type="pct"/>
            <w:tcBorders>
              <w:top w:val="single" w:color="auto" w:sz="2"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镉</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7</w:t>
            </w:r>
          </w:p>
        </w:tc>
        <w:tc>
          <w:tcPr>
            <w:tcW w:w="646" w:type="pct"/>
            <w:tcBorders>
              <w:top w:val="single" w:color="auto" w:sz="4" w:space="0"/>
              <w:bottom w:val="single" w:color="auto" w:sz="4" w:space="0"/>
            </w:tcBorders>
            <w:vAlign w:val="center"/>
          </w:tcPr>
          <w:p>
            <w:pPr>
              <w:pStyle w:val="665"/>
              <w:rPr>
                <w:rFonts w:hint="default" w:cs="宋体"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17</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汞</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12</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0.004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砷</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27</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31</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铅</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15</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088</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总铬</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42</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68</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铜</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15</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w:t>
            </w:r>
            <w:r>
              <w:rPr>
                <w:rFonts w:hint="eastAsia" w:asciiTheme="minorEastAsia" w:hAnsiTheme="minorEastAsia" w:eastAsiaTheme="minorEastAsia"/>
                <w:color w:val="auto"/>
                <w:highlight w:val="none"/>
                <w:lang w:val="en-US" w:eastAsia="zh-CN"/>
              </w:rPr>
              <w:t>5</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镍</w:t>
            </w:r>
          </w:p>
        </w:tc>
        <w:tc>
          <w:tcPr>
            <w:tcW w:w="513" w:type="pct"/>
            <w:tcBorders>
              <w:top w:val="single" w:color="auto" w:sz="4" w:space="0"/>
              <w:bottom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21</w:t>
            </w:r>
          </w:p>
        </w:tc>
        <w:tc>
          <w:tcPr>
            <w:tcW w:w="646"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0.11</w:t>
            </w:r>
            <w:r>
              <w:rPr>
                <w:rFonts w:hint="eastAsia" w:asciiTheme="minorEastAsia" w:hAnsiTheme="minorEastAsia" w:eastAsiaTheme="minorEastAsia"/>
                <w:color w:val="auto"/>
                <w:highlight w:val="none"/>
                <w:lang w:val="en-US" w:eastAsia="zh-CN"/>
              </w:rPr>
              <w:t>1</w:t>
            </w:r>
            <w:r>
              <w:rPr>
                <w:rFonts w:hint="eastAsia" w:asciiTheme="minorEastAsia" w:hAnsiTheme="minorEastAsia"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5" w:type="pct"/>
            <w:vMerge w:val="continue"/>
            <w:vAlign w:val="center"/>
          </w:tcPr>
          <w:p>
            <w:pPr>
              <w:pStyle w:val="665"/>
              <w:rPr>
                <w:rFonts w:asciiTheme="minorEastAsia" w:hAnsiTheme="minorEastAsia" w:eastAsiaTheme="minorEastAsia"/>
                <w:color w:val="auto"/>
                <w:highlight w:val="none"/>
              </w:rPr>
            </w:pPr>
          </w:p>
        </w:tc>
        <w:tc>
          <w:tcPr>
            <w:tcW w:w="652" w:type="pct"/>
            <w:vMerge w:val="continue"/>
            <w:vAlign w:val="center"/>
          </w:tcPr>
          <w:p>
            <w:pPr>
              <w:pStyle w:val="665"/>
              <w:rPr>
                <w:rFonts w:asciiTheme="minorEastAsia" w:hAnsiTheme="minorEastAsia" w:eastAsiaTheme="minorEastAsia"/>
                <w:color w:val="auto"/>
                <w:highlight w:val="none"/>
              </w:rPr>
            </w:pPr>
          </w:p>
        </w:tc>
        <w:tc>
          <w:tcPr>
            <w:tcW w:w="1142" w:type="pc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锌</w:t>
            </w:r>
          </w:p>
        </w:tc>
        <w:tc>
          <w:tcPr>
            <w:tcW w:w="513" w:type="pct"/>
            <w:tcBorders>
              <w:top w:val="single" w:color="auto" w:sz="4" w:space="0"/>
            </w:tcBorders>
            <w:vAlign w:val="center"/>
          </w:tcPr>
          <w:p>
            <w:pPr>
              <w:pStyle w:val="66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mg/kg</w:t>
            </w:r>
          </w:p>
        </w:tc>
        <w:tc>
          <w:tcPr>
            <w:tcW w:w="1256" w:type="dxa"/>
            <w:tcBorders>
              <w:top w:val="single" w:color="auto" w:sz="4" w:space="0"/>
            </w:tcBorders>
            <w:vAlign w:val="center"/>
          </w:tcPr>
          <w:p>
            <w:pPr>
              <w:adjustRightInd w:val="0"/>
              <w:snapToGrid w:val="0"/>
              <w:spacing w:line="280" w:lineRule="exact"/>
              <w:ind w:firstLine="420" w:firstLineChars="200"/>
              <w:jc w:val="both"/>
              <w:rPr>
                <w:rFonts w:asciiTheme="minorEastAsia" w:hAnsiTheme="minorEastAsia" w:eastAsiaTheme="minorEastAsia"/>
                <w:color w:val="auto"/>
                <w:sz w:val="21"/>
                <w:szCs w:val="21"/>
                <w:highlight w:val="none"/>
              </w:rPr>
            </w:pPr>
            <w:r>
              <w:rPr>
                <w:rFonts w:hint="eastAsia" w:ascii="宋体" w:hAnsi="宋体" w:cs="宋体"/>
                <w:color w:val="auto"/>
                <w:sz w:val="21"/>
                <w:szCs w:val="21"/>
                <w:highlight w:val="none"/>
                <w:lang w:val="en-US" w:eastAsia="zh-CN"/>
              </w:rPr>
              <w:t>51</w:t>
            </w:r>
          </w:p>
        </w:tc>
        <w:tc>
          <w:tcPr>
            <w:tcW w:w="646" w:type="pct"/>
            <w:tcBorders>
              <w:top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0.</w:t>
            </w:r>
            <w:r>
              <w:rPr>
                <w:rFonts w:hint="eastAsia" w:asciiTheme="minorEastAsia" w:hAnsiTheme="minorEastAsia" w:eastAsiaTheme="minorEastAsia"/>
                <w:color w:val="auto"/>
                <w:highlight w:val="none"/>
                <w:lang w:val="en-US" w:eastAsia="zh-CN"/>
              </w:rPr>
              <w:t>255</w:t>
            </w:r>
            <w:r>
              <w:rPr>
                <w:rFonts w:hint="eastAsia" w:asciiTheme="minorEastAsia" w:hAnsiTheme="minorEastAsia" w:eastAsiaTheme="minorEastAsia"/>
                <w:color w:val="auto"/>
                <w:highlight w:val="none"/>
              </w:rPr>
              <w:t xml:space="preserve"> </w:t>
            </w:r>
          </w:p>
        </w:tc>
        <w:tc>
          <w:tcPr>
            <w:tcW w:w="641" w:type="pct"/>
            <w:tcBorders>
              <w:top w:val="single" w:color="auto" w:sz="4" w:space="0"/>
            </w:tcBorders>
            <w:vAlign w:val="center"/>
          </w:tcPr>
          <w:p>
            <w:pPr>
              <w:pStyle w:val="665"/>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300</w:t>
            </w:r>
          </w:p>
        </w:tc>
      </w:tr>
    </w:tbl>
    <w:p>
      <w:pPr>
        <w:ind w:firstLine="560"/>
        <w:rPr>
          <w:rFonts w:asciiTheme="minorEastAsia" w:hAnsiTheme="minorEastAsia" w:eastAsiaTheme="minorEastAsia"/>
          <w:color w:val="auto"/>
          <w:highlight w:val="none"/>
        </w:rPr>
      </w:pPr>
      <w:r>
        <w:rPr>
          <w:rFonts w:asciiTheme="minorEastAsia" w:hAnsiTheme="minorEastAsia" w:eastAsiaTheme="minorEastAsia"/>
          <w:color w:val="auto"/>
          <w:highlight w:val="none"/>
        </w:rPr>
        <w:t>由表</w:t>
      </w:r>
      <w:r>
        <w:rPr>
          <w:rFonts w:hint="eastAsia" w:asciiTheme="minorEastAsia" w:hAnsiTheme="minorEastAsia" w:eastAsiaTheme="minorEastAsia"/>
          <w:color w:val="auto"/>
          <w:highlight w:val="none"/>
        </w:rPr>
        <w:t>4-3-11</w:t>
      </w:r>
      <w:r>
        <w:rPr>
          <w:rFonts w:asciiTheme="minorEastAsia" w:hAnsiTheme="minorEastAsia" w:eastAsiaTheme="minorEastAsia"/>
          <w:color w:val="auto"/>
          <w:highlight w:val="none"/>
        </w:rPr>
        <w:t>可见，</w:t>
      </w:r>
      <w:r>
        <w:rPr>
          <w:rFonts w:hint="eastAsia" w:asciiTheme="minorEastAsia" w:hAnsiTheme="minorEastAsia" w:eastAsiaTheme="minorEastAsia"/>
          <w:color w:val="auto"/>
          <w:highlight w:val="none"/>
        </w:rPr>
        <w:t>项目</w:t>
      </w:r>
      <w:r>
        <w:rPr>
          <w:rFonts w:asciiTheme="minorEastAsia" w:hAnsiTheme="minorEastAsia" w:eastAsiaTheme="minorEastAsia"/>
          <w:color w:val="auto"/>
          <w:highlight w:val="none"/>
        </w:rPr>
        <w:t>各监测点的土壤环境质量现状均</w:t>
      </w:r>
      <w:r>
        <w:rPr>
          <w:rFonts w:hint="eastAsia" w:asciiTheme="minorEastAsia" w:hAnsiTheme="minorEastAsia" w:eastAsiaTheme="minorEastAsia"/>
          <w:color w:val="auto"/>
          <w:highlight w:val="none"/>
        </w:rPr>
        <w:t>符合</w:t>
      </w:r>
      <w:r>
        <w:rPr>
          <w:rFonts w:asciiTheme="minorEastAsia" w:hAnsiTheme="minorEastAsia" w:eastAsiaTheme="minorEastAsia"/>
          <w:color w:val="auto"/>
          <w:highlight w:val="none"/>
        </w:rPr>
        <w:t>《土壤环境质量</w:t>
      </w:r>
      <w:r>
        <w:rPr>
          <w:rFonts w:hint="eastAsia" w:asciiTheme="minorEastAsia" w:hAnsiTheme="minorEastAsia" w:eastAsiaTheme="minorEastAsia"/>
          <w:color w:val="auto"/>
          <w:highlight w:val="none"/>
        </w:rPr>
        <w:t xml:space="preserve"> 农</w:t>
      </w:r>
      <w:r>
        <w:rPr>
          <w:rFonts w:asciiTheme="minorEastAsia" w:hAnsiTheme="minorEastAsia" w:eastAsiaTheme="minorEastAsia"/>
          <w:color w:val="auto"/>
          <w:highlight w:val="none"/>
        </w:rPr>
        <w:t>用地土壤污染风险管控标准</w:t>
      </w:r>
      <w:r>
        <w:rPr>
          <w:rFonts w:hint="eastAsia" w:asciiTheme="minorEastAsia" w:hAnsiTheme="minorEastAsia" w:eastAsiaTheme="minorEastAsia"/>
          <w:color w:val="auto"/>
          <w:highlight w:val="none"/>
        </w:rPr>
        <w:t>（试行）</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（GB 15618-2018）中风险筛选值，本项目土壤环境质量现状满足要求。</w:t>
      </w:r>
    </w:p>
    <w:p>
      <w:pPr>
        <w:pStyle w:val="116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4.3.6 生态现状质量评价</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项目所在地主要为农田生态环境，无珍稀动植物迹象，地势低平比较适宜耕作，地表大部分开垦为耕地。</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安达市是全国著名的奶牛之乡和肉牛基地。草原面积272万亩，年产牧草2亿公斤，植被构成以驰名中外的羊草为主，是亚洲东部特有的建群植物种。耕地面积广大，拥有耕地169万亩，主要种植玉米、小麦、大豆、谷子和薯类、蔬菜等作物。泡沼面积适宜，大小泡沼、水库面积38万亩，野生芦苇面积16.5万亩。</w:t>
      </w:r>
    </w:p>
    <w:p>
      <w:pPr>
        <w:pStyle w:val="638"/>
        <w:keepNext w:val="0"/>
        <w:keepLines w:val="0"/>
        <w:pageBreakBefore w:val="0"/>
        <w:widowControl/>
        <w:kinsoku/>
        <w:wordWrap/>
        <w:overflowPunct/>
        <w:topLinePunct w:val="0"/>
        <w:autoSpaceDE/>
        <w:autoSpaceDN/>
        <w:bidi w:val="0"/>
        <w:adjustRightInd w:val="0"/>
        <w:snapToGrid w:val="0"/>
        <w:textAlignment w:val="auto"/>
        <w:rPr>
          <w:rFonts w:hint="eastAsia" w:ascii="黑体" w:hAnsi="黑体" w:eastAsia="黑体" w:cs="黑体"/>
          <w:color w:val="000000" w:themeColor="text1"/>
          <w:sz w:val="30"/>
          <w:szCs w:val="30"/>
          <w14:textFill>
            <w14:solidFill>
              <w14:schemeClr w14:val="tx1"/>
            </w14:solidFill>
          </w14:textFill>
        </w:rPr>
      </w:pPr>
      <w:bookmarkStart w:id="152" w:name="_Toc454266298"/>
      <w:bookmarkStart w:id="153" w:name="_Toc307832614"/>
      <w:bookmarkStart w:id="154" w:name="_Toc115455486"/>
      <w:bookmarkStart w:id="155" w:name="_Toc308182137"/>
      <w:bookmarkStart w:id="156" w:name="_Toc289433713"/>
      <w:bookmarkStart w:id="157" w:name="_Toc40515440"/>
      <w:bookmarkStart w:id="158" w:name="_Toc490207122"/>
      <w:bookmarkStart w:id="159" w:name="_Toc3121139"/>
      <w:r>
        <w:rPr>
          <w:rFonts w:hint="eastAsia" w:ascii="黑体" w:hAnsi="黑体" w:eastAsia="黑体" w:cs="黑体"/>
          <w:color w:val="000000" w:themeColor="text1"/>
          <w:sz w:val="30"/>
          <w:szCs w:val="30"/>
          <w14:textFill>
            <w14:solidFill>
              <w14:schemeClr w14:val="tx1"/>
            </w14:solidFill>
          </w14:textFill>
        </w:rPr>
        <w:t xml:space="preserve">4.4 </w:t>
      </w:r>
      <w:bookmarkEnd w:id="152"/>
      <w:bookmarkEnd w:id="153"/>
      <w:bookmarkEnd w:id="154"/>
      <w:bookmarkEnd w:id="155"/>
      <w:bookmarkEnd w:id="156"/>
      <w:r>
        <w:rPr>
          <w:rFonts w:hint="eastAsia" w:ascii="黑体" w:hAnsi="黑体" w:eastAsia="黑体" w:cs="黑体"/>
          <w:color w:val="000000" w:themeColor="text1"/>
          <w:sz w:val="30"/>
          <w:szCs w:val="30"/>
          <w14:textFill>
            <w14:solidFill>
              <w14:schemeClr w14:val="tx1"/>
            </w14:solidFill>
          </w14:textFill>
        </w:rPr>
        <w:t>区域污染源调查</w:t>
      </w:r>
      <w:bookmarkEnd w:id="157"/>
      <w:bookmarkEnd w:id="158"/>
      <w:bookmarkEnd w:id="159"/>
    </w:p>
    <w:p>
      <w:pPr>
        <w:ind w:firstLine="560"/>
        <w:rPr>
          <w:rFonts w:asciiTheme="minorEastAsia" w:hAnsiTheme="minorEastAsia" w:eastAsiaTheme="minorEastAsia"/>
          <w:bCs/>
          <w:color w:val="000000" w:themeColor="text1"/>
          <w:szCs w:val="28"/>
          <w14:textFill>
            <w14:solidFill>
              <w14:schemeClr w14:val="tx1"/>
            </w14:solidFill>
          </w14:textFill>
        </w:rPr>
      </w:pPr>
      <w:r>
        <w:rPr>
          <w:rFonts w:hint="eastAsia" w:asciiTheme="minorEastAsia" w:hAnsiTheme="minorEastAsia" w:eastAsiaTheme="minorEastAsia"/>
          <w:bCs/>
          <w:color w:val="000000" w:themeColor="text1"/>
          <w:szCs w:val="28"/>
          <w14:textFill>
            <w14:solidFill>
              <w14:schemeClr w14:val="tx1"/>
            </w14:solidFill>
          </w14:textFill>
        </w:rPr>
        <w:t>区域污染源调查的对象主要为项目周围区域的主要污染企业。污染源调查及评价的目的在于了解评价区内现有、在建、拟建污染企业污染物种类及排放量、污染治理状况等，分析各企业对区域污染的贡献情况，为环境影响评价提供基础资料。</w:t>
      </w:r>
    </w:p>
    <w:p>
      <w:pPr>
        <w:pStyle w:val="1167"/>
        <w:keepNext w:val="0"/>
        <w:keepLines w:val="0"/>
        <w:pageBreakBefore w:val="0"/>
        <w:widowControl/>
        <w:kinsoku/>
        <w:wordWrap/>
        <w:overflowPunct/>
        <w:topLinePunct w:val="0"/>
        <w:autoSpaceDE/>
        <w:autoSpaceDN/>
        <w:bidi w:val="0"/>
        <w:adjustRightInd w:val="0"/>
        <w:snapToGrid w:val="0"/>
        <w:textAlignment w:val="auto"/>
        <w:rPr>
          <w:rFonts w:asciiTheme="minorEastAsia" w:hAnsiTheme="minorEastAsia" w:eastAsiaTheme="minorEastAsia"/>
          <w:color w:val="auto"/>
          <w:highlight w:val="none"/>
        </w:rPr>
      </w:pPr>
      <w:bookmarkStart w:id="160" w:name="_Toc17898214"/>
      <w:bookmarkStart w:id="161" w:name="_Toc508022100"/>
      <w:bookmarkStart w:id="162" w:name="_Toc32693"/>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大气污染源</w:t>
      </w:r>
      <w:bookmarkEnd w:id="160"/>
      <w:bookmarkEnd w:id="161"/>
      <w:bookmarkEnd w:id="162"/>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建设</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厂址位于农村地区，区域</w:t>
      </w:r>
      <w:r>
        <w:rPr>
          <w:rFonts w:asciiTheme="minorEastAsia" w:hAnsiTheme="minorEastAsia" w:eastAsiaTheme="minorEastAsia"/>
          <w:color w:val="auto"/>
          <w:highlight w:val="none"/>
        </w:rPr>
        <w:t>大气污染源主要</w:t>
      </w:r>
      <w:r>
        <w:rPr>
          <w:rFonts w:hint="eastAsia" w:asciiTheme="minorEastAsia" w:hAnsiTheme="minorEastAsia" w:eastAsiaTheme="minorEastAsia"/>
          <w:color w:val="auto"/>
          <w:highlight w:val="none"/>
        </w:rPr>
        <w:t>来自</w:t>
      </w:r>
      <w:r>
        <w:rPr>
          <w:rFonts w:asciiTheme="minorEastAsia" w:hAnsiTheme="minorEastAsia" w:eastAsiaTheme="minorEastAsia"/>
          <w:color w:val="auto"/>
          <w:highlight w:val="none"/>
        </w:rPr>
        <w:t>农村</w:t>
      </w:r>
      <w:r>
        <w:rPr>
          <w:rFonts w:hint="eastAsia" w:asciiTheme="minorEastAsia" w:hAnsiTheme="minorEastAsia" w:eastAsiaTheme="minorEastAsia"/>
          <w:color w:val="auto"/>
          <w:highlight w:val="none"/>
        </w:rPr>
        <w:t>居民生活燃用燃料（煤、植物秸秆等）</w:t>
      </w:r>
      <w:r>
        <w:rPr>
          <w:rFonts w:asciiTheme="minorEastAsia" w:hAnsiTheme="minorEastAsia" w:eastAsiaTheme="minorEastAsia"/>
          <w:color w:val="auto"/>
          <w:highlight w:val="none"/>
        </w:rPr>
        <w:t>排放</w:t>
      </w:r>
      <w:r>
        <w:rPr>
          <w:rFonts w:hint="eastAsia" w:asciiTheme="minorEastAsia" w:hAnsiTheme="minorEastAsia" w:eastAsiaTheme="minorEastAsia"/>
          <w:color w:val="auto"/>
          <w:highlight w:val="none"/>
        </w:rPr>
        <w:t>的烟气，</w:t>
      </w:r>
      <w:r>
        <w:rPr>
          <w:rFonts w:asciiTheme="minorEastAsia" w:hAnsiTheme="minorEastAsia" w:eastAsiaTheme="minorEastAsia"/>
          <w:color w:val="auto"/>
          <w:highlight w:val="none"/>
        </w:rPr>
        <w:t>污染物主要为</w:t>
      </w:r>
      <w:r>
        <w:rPr>
          <w:rFonts w:hint="eastAsia" w:asciiTheme="minorEastAsia" w:hAnsiTheme="minorEastAsia" w:eastAsiaTheme="minorEastAsia"/>
          <w:color w:val="auto"/>
          <w:highlight w:val="none"/>
        </w:rPr>
        <w:t>SO</w:t>
      </w:r>
      <w:r>
        <w:rPr>
          <w:rFonts w:hint="eastAsia"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NO</w:t>
      </w:r>
      <w:r>
        <w:rPr>
          <w:rFonts w:hint="eastAsia" w:asciiTheme="minorEastAsia" w:hAnsiTheme="minorEastAsia" w:eastAsiaTheme="minorEastAsia"/>
          <w:color w:val="auto"/>
          <w:highlight w:val="none"/>
          <w:vertAlign w:val="subscript"/>
        </w:rPr>
        <w:t>x</w:t>
      </w:r>
      <w:r>
        <w:rPr>
          <w:rFonts w:asciiTheme="minorEastAsia" w:hAnsiTheme="minorEastAsia" w:eastAsiaTheme="minorEastAsia"/>
          <w:color w:val="auto"/>
          <w:highlight w:val="none"/>
        </w:rPr>
        <w:t>及颗粒物</w:t>
      </w:r>
      <w:r>
        <w:rPr>
          <w:rFonts w:hint="eastAsia" w:asciiTheme="minorEastAsia" w:hAnsiTheme="minorEastAsia" w:eastAsiaTheme="minorEastAsia"/>
          <w:color w:val="auto"/>
          <w:highlight w:val="none"/>
        </w:rPr>
        <w:t>等</w:t>
      </w:r>
      <w:r>
        <w:rPr>
          <w:rFonts w:asciiTheme="minorEastAsia" w:hAnsiTheme="minorEastAsia" w:eastAsiaTheme="minorEastAsia"/>
          <w:color w:val="auto"/>
          <w:highlight w:val="none"/>
        </w:rPr>
        <w:t>。</w:t>
      </w:r>
    </w:p>
    <w:p>
      <w:pPr>
        <w:pStyle w:val="1167"/>
        <w:rPr>
          <w:rFonts w:asciiTheme="minorEastAsia" w:hAnsiTheme="minorEastAsia" w:eastAsiaTheme="minorEastAsia"/>
          <w:bCs/>
          <w:color w:val="000000" w:themeColor="text1"/>
          <w14:textFill>
            <w14:solidFill>
              <w14:schemeClr w14:val="tx1"/>
            </w14:solidFill>
          </w14:textFill>
        </w:rPr>
      </w:pPr>
      <w:bookmarkStart w:id="163" w:name="_Toc24267"/>
      <w:bookmarkStart w:id="164" w:name="_Toc508022101"/>
      <w:bookmarkStart w:id="165" w:name="_Toc17898215"/>
      <w:r>
        <w:rPr>
          <w:rFonts w:asciiTheme="minorEastAsia" w:hAnsiTheme="minorEastAsia" w:eastAsiaTheme="minorEastAsia"/>
          <w:bCs/>
          <w:color w:val="000000" w:themeColor="text1"/>
          <w14:textFill>
            <w14:solidFill>
              <w14:schemeClr w14:val="tx1"/>
            </w14:solidFill>
          </w14:textFill>
        </w:rPr>
        <w:t>4.</w:t>
      </w:r>
      <w:r>
        <w:rPr>
          <w:rFonts w:hint="eastAsia" w:asciiTheme="minorEastAsia" w:hAnsiTheme="minorEastAsia" w:eastAsiaTheme="minorEastAsia"/>
          <w:bCs/>
          <w:color w:val="000000" w:themeColor="text1"/>
          <w14:textFill>
            <w14:solidFill>
              <w14:schemeClr w14:val="tx1"/>
            </w14:solidFill>
          </w14:textFill>
        </w:rPr>
        <w:t>4</w:t>
      </w:r>
      <w:r>
        <w:rPr>
          <w:rFonts w:asciiTheme="minorEastAsia" w:hAnsiTheme="minorEastAsia" w:eastAsiaTheme="minorEastAsia"/>
          <w:bCs/>
          <w:color w:val="000000" w:themeColor="text1"/>
          <w14:textFill>
            <w14:solidFill>
              <w14:schemeClr w14:val="tx1"/>
            </w14:solidFill>
          </w14:textFill>
        </w:rPr>
        <w:t>.2</w:t>
      </w:r>
      <w:r>
        <w:rPr>
          <w:rFonts w:hint="eastAsia" w:asciiTheme="minorEastAsia" w:hAnsiTheme="minorEastAsia" w:eastAsiaTheme="minorEastAsia"/>
          <w:bCs/>
          <w:color w:val="000000" w:themeColor="text1"/>
          <w14:textFill>
            <w14:solidFill>
              <w14:schemeClr w14:val="tx1"/>
            </w14:solidFill>
          </w14:textFill>
        </w:rPr>
        <w:t xml:space="preserve"> </w:t>
      </w:r>
      <w:r>
        <w:rPr>
          <w:rFonts w:asciiTheme="minorEastAsia" w:hAnsiTheme="minorEastAsia" w:eastAsiaTheme="minorEastAsia"/>
          <w:bCs/>
          <w:color w:val="000000" w:themeColor="text1"/>
          <w14:textFill>
            <w14:solidFill>
              <w14:schemeClr w14:val="tx1"/>
            </w14:solidFill>
          </w14:textFill>
        </w:rPr>
        <w:t>地表水污染源</w:t>
      </w:r>
      <w:bookmarkEnd w:id="163"/>
      <w:bookmarkEnd w:id="164"/>
      <w:bookmarkEnd w:id="165"/>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评价区域</w:t>
      </w:r>
      <w:r>
        <w:rPr>
          <w:rFonts w:asciiTheme="minorEastAsia" w:hAnsiTheme="minorEastAsia" w:eastAsiaTheme="minorEastAsia"/>
          <w:color w:val="000000" w:themeColor="text1"/>
          <w14:textFill>
            <w14:solidFill>
              <w14:schemeClr w14:val="tx1"/>
            </w14:solidFill>
          </w14:textFill>
        </w:rPr>
        <w:t>地表水污染</w:t>
      </w:r>
      <w:r>
        <w:rPr>
          <w:rFonts w:hint="eastAsia" w:asciiTheme="minorEastAsia" w:hAnsiTheme="minorEastAsia" w:eastAsiaTheme="minorEastAsia"/>
          <w:color w:val="000000" w:themeColor="text1"/>
          <w14:textFill>
            <w14:solidFill>
              <w14:schemeClr w14:val="tx1"/>
            </w14:solidFill>
          </w14:textFill>
        </w:rPr>
        <w:t>源，</w:t>
      </w:r>
      <w:r>
        <w:rPr>
          <w:rFonts w:asciiTheme="minorEastAsia" w:hAnsiTheme="minorEastAsia" w:eastAsiaTheme="minorEastAsia"/>
          <w:color w:val="000000" w:themeColor="text1"/>
          <w14:textFill>
            <w14:solidFill>
              <w14:schemeClr w14:val="tx1"/>
            </w14:solidFill>
          </w14:textFill>
        </w:rPr>
        <w:t>主要为</w:t>
      </w:r>
      <w:r>
        <w:rPr>
          <w:rFonts w:hint="eastAsia" w:asciiTheme="minorEastAsia" w:hAnsiTheme="minorEastAsia" w:eastAsiaTheme="minorEastAsia"/>
          <w:color w:val="000000" w:themeColor="text1"/>
          <w14:textFill>
            <w14:solidFill>
              <w14:schemeClr w14:val="tx1"/>
            </w14:solidFill>
          </w14:textFill>
        </w:rPr>
        <w:t>区域农业生产农药、化肥使用形成的面源，雨季随</w:t>
      </w:r>
      <w:r>
        <w:rPr>
          <w:rFonts w:asciiTheme="minorEastAsia" w:hAnsiTheme="minorEastAsia" w:eastAsiaTheme="minorEastAsia"/>
          <w:color w:val="000000" w:themeColor="text1"/>
          <w14:textFill>
            <w14:solidFill>
              <w14:schemeClr w14:val="tx1"/>
            </w14:solidFill>
          </w14:textFill>
        </w:rPr>
        <w:t>地表径流</w:t>
      </w:r>
      <w:r>
        <w:rPr>
          <w:rFonts w:hint="eastAsia" w:asciiTheme="minorEastAsia" w:hAnsiTheme="minorEastAsia" w:eastAsiaTheme="minorEastAsia"/>
          <w:color w:val="000000" w:themeColor="text1"/>
          <w14:textFill>
            <w14:solidFill>
              <w14:schemeClr w14:val="tx1"/>
            </w14:solidFill>
          </w14:textFill>
        </w:rPr>
        <w:t>携带污染物汇入地表水体</w:t>
      </w:r>
      <w:r>
        <w:rPr>
          <w:rFonts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bCs/>
          <w:color w:val="000000" w:themeColor="text1"/>
          <w14:textFill>
            <w14:solidFill>
              <w14:schemeClr w14:val="tx1"/>
            </w14:solidFill>
          </w14:textFill>
        </w:rPr>
      </w:pPr>
      <w:bookmarkStart w:id="166" w:name="_Toc16252"/>
      <w:bookmarkStart w:id="167" w:name="_Toc508022102"/>
      <w:bookmarkStart w:id="168" w:name="_Toc17898216"/>
      <w:r>
        <w:rPr>
          <w:rFonts w:asciiTheme="minorEastAsia" w:hAnsiTheme="minorEastAsia" w:eastAsiaTheme="minorEastAsia"/>
          <w:bCs/>
          <w:color w:val="000000" w:themeColor="text1"/>
          <w14:textFill>
            <w14:solidFill>
              <w14:schemeClr w14:val="tx1"/>
            </w14:solidFill>
          </w14:textFill>
        </w:rPr>
        <w:t>4.</w:t>
      </w:r>
      <w:r>
        <w:rPr>
          <w:rFonts w:hint="eastAsia" w:asciiTheme="minorEastAsia" w:hAnsiTheme="minorEastAsia" w:eastAsiaTheme="minorEastAsia"/>
          <w:bCs/>
          <w:color w:val="000000" w:themeColor="text1"/>
          <w14:textFill>
            <w14:solidFill>
              <w14:schemeClr w14:val="tx1"/>
            </w14:solidFill>
          </w14:textFill>
        </w:rPr>
        <w:t>4</w:t>
      </w:r>
      <w:r>
        <w:rPr>
          <w:rFonts w:asciiTheme="minorEastAsia" w:hAnsiTheme="minorEastAsia" w:eastAsiaTheme="minorEastAsia"/>
          <w:bCs/>
          <w:color w:val="000000" w:themeColor="text1"/>
          <w14:textFill>
            <w14:solidFill>
              <w14:schemeClr w14:val="tx1"/>
            </w14:solidFill>
          </w14:textFill>
        </w:rPr>
        <w:t>.3</w:t>
      </w:r>
      <w:r>
        <w:rPr>
          <w:rFonts w:hint="eastAsia" w:asciiTheme="minorEastAsia" w:hAnsiTheme="minorEastAsia" w:eastAsiaTheme="minorEastAsia"/>
          <w:bCs/>
          <w:color w:val="000000" w:themeColor="text1"/>
          <w14:textFill>
            <w14:solidFill>
              <w14:schemeClr w14:val="tx1"/>
            </w14:solidFill>
          </w14:textFill>
        </w:rPr>
        <w:t xml:space="preserve"> </w:t>
      </w:r>
      <w:r>
        <w:rPr>
          <w:rFonts w:asciiTheme="minorEastAsia" w:hAnsiTheme="minorEastAsia" w:eastAsiaTheme="minorEastAsia"/>
          <w:bCs/>
          <w:color w:val="000000" w:themeColor="text1"/>
          <w14:textFill>
            <w14:solidFill>
              <w14:schemeClr w14:val="tx1"/>
            </w14:solidFill>
          </w14:textFill>
        </w:rPr>
        <w:t>地下水污染源</w:t>
      </w:r>
      <w:bookmarkEnd w:id="166"/>
      <w:bookmarkEnd w:id="167"/>
      <w:bookmarkEnd w:id="168"/>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评价区域</w:t>
      </w:r>
      <w:r>
        <w:rPr>
          <w:rFonts w:asciiTheme="minorEastAsia" w:hAnsiTheme="minorEastAsia" w:eastAsiaTheme="minorEastAsia"/>
          <w:color w:val="000000" w:themeColor="text1"/>
          <w14:textFill>
            <w14:solidFill>
              <w14:schemeClr w14:val="tx1"/>
            </w14:solidFill>
          </w14:textFill>
        </w:rPr>
        <w:t>地下水污染源</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主要为</w:t>
      </w:r>
      <w:r>
        <w:rPr>
          <w:rFonts w:hint="eastAsia" w:asciiTheme="minorEastAsia" w:hAnsiTheme="minorEastAsia" w:eastAsiaTheme="minorEastAsia"/>
          <w:color w:val="000000" w:themeColor="text1"/>
          <w14:textFill>
            <w14:solidFill>
              <w14:schemeClr w14:val="tx1"/>
            </w14:solidFill>
          </w14:textFill>
        </w:rPr>
        <w:t>区域农业生产农药、化肥使用形成的面源，雨季随</w:t>
      </w:r>
      <w:r>
        <w:rPr>
          <w:rFonts w:asciiTheme="minorEastAsia" w:hAnsiTheme="minorEastAsia" w:eastAsiaTheme="minorEastAsia"/>
          <w:color w:val="000000" w:themeColor="text1"/>
          <w14:textFill>
            <w14:solidFill>
              <w14:schemeClr w14:val="tx1"/>
            </w14:solidFill>
          </w14:textFill>
        </w:rPr>
        <w:t>地表径流</w:t>
      </w:r>
      <w:r>
        <w:rPr>
          <w:rFonts w:hint="eastAsia" w:asciiTheme="minorEastAsia" w:hAnsiTheme="minorEastAsia" w:eastAsiaTheme="minorEastAsia"/>
          <w:color w:val="000000" w:themeColor="text1"/>
          <w14:textFill>
            <w14:solidFill>
              <w14:schemeClr w14:val="tx1"/>
            </w14:solidFill>
          </w14:textFill>
        </w:rPr>
        <w:t>携带污染物入渗地下水体</w:t>
      </w:r>
      <w:r>
        <w:rPr>
          <w:rFonts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bCs/>
          <w:color w:val="000000" w:themeColor="text1"/>
          <w14:textFill>
            <w14:solidFill>
              <w14:schemeClr w14:val="tx1"/>
            </w14:solidFill>
          </w14:textFill>
        </w:rPr>
      </w:pPr>
      <w:bookmarkStart w:id="169" w:name="_Toc508022103"/>
      <w:bookmarkStart w:id="170" w:name="_Toc17898217"/>
      <w:bookmarkStart w:id="171" w:name="_Toc29567"/>
      <w:r>
        <w:rPr>
          <w:rFonts w:asciiTheme="minorEastAsia" w:hAnsiTheme="minorEastAsia" w:eastAsiaTheme="minorEastAsia"/>
          <w:bCs/>
          <w:color w:val="000000" w:themeColor="text1"/>
          <w14:textFill>
            <w14:solidFill>
              <w14:schemeClr w14:val="tx1"/>
            </w14:solidFill>
          </w14:textFill>
        </w:rPr>
        <w:t>4.</w:t>
      </w:r>
      <w:r>
        <w:rPr>
          <w:rFonts w:hint="eastAsia" w:asciiTheme="minorEastAsia" w:hAnsiTheme="minorEastAsia" w:eastAsiaTheme="minorEastAsia"/>
          <w:bCs/>
          <w:color w:val="000000" w:themeColor="text1"/>
          <w14:textFill>
            <w14:solidFill>
              <w14:schemeClr w14:val="tx1"/>
            </w14:solidFill>
          </w14:textFill>
        </w:rPr>
        <w:t>4</w:t>
      </w:r>
      <w:r>
        <w:rPr>
          <w:rFonts w:asciiTheme="minorEastAsia" w:hAnsiTheme="minorEastAsia" w:eastAsiaTheme="minorEastAsia"/>
          <w:bCs/>
          <w:color w:val="000000" w:themeColor="text1"/>
          <w14:textFill>
            <w14:solidFill>
              <w14:schemeClr w14:val="tx1"/>
            </w14:solidFill>
          </w14:textFill>
        </w:rPr>
        <w:t>.4</w:t>
      </w:r>
      <w:r>
        <w:rPr>
          <w:rFonts w:hint="eastAsia" w:asciiTheme="minorEastAsia" w:hAnsiTheme="minorEastAsia" w:eastAsiaTheme="minorEastAsia"/>
          <w:bCs/>
          <w:color w:val="000000" w:themeColor="text1"/>
          <w14:textFill>
            <w14:solidFill>
              <w14:schemeClr w14:val="tx1"/>
            </w14:solidFill>
          </w14:textFill>
        </w:rPr>
        <w:t xml:space="preserve"> </w:t>
      </w:r>
      <w:r>
        <w:rPr>
          <w:rFonts w:asciiTheme="minorEastAsia" w:hAnsiTheme="minorEastAsia" w:eastAsiaTheme="minorEastAsia"/>
          <w:bCs/>
          <w:color w:val="000000" w:themeColor="text1"/>
          <w14:textFill>
            <w14:solidFill>
              <w14:schemeClr w14:val="tx1"/>
            </w14:solidFill>
          </w14:textFill>
        </w:rPr>
        <w:t>噪声污染源</w:t>
      </w:r>
      <w:bookmarkEnd w:id="169"/>
      <w:bookmarkEnd w:id="170"/>
      <w:bookmarkEnd w:id="171"/>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评价区域空旷</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无工业噪声污染源存在；区域声环境主要受道路交通噪声、</w:t>
      </w:r>
      <w:r>
        <w:rPr>
          <w:rFonts w:asciiTheme="minorEastAsia" w:hAnsiTheme="minorEastAsia" w:eastAsiaTheme="minorEastAsia"/>
          <w:color w:val="000000" w:themeColor="text1"/>
          <w14:textFill>
            <w14:solidFill>
              <w14:schemeClr w14:val="tx1"/>
            </w14:solidFill>
          </w14:textFill>
        </w:rPr>
        <w:t>农村生活噪声</w:t>
      </w:r>
      <w:r>
        <w:rPr>
          <w:rFonts w:hint="eastAsia" w:asciiTheme="minorEastAsia" w:hAnsiTheme="minorEastAsia" w:eastAsiaTheme="minorEastAsia"/>
          <w:color w:val="000000" w:themeColor="text1"/>
          <w14:textFill>
            <w14:solidFill>
              <w14:schemeClr w14:val="tx1"/>
            </w14:solidFill>
          </w14:textFill>
        </w:rPr>
        <w:t>影响</w:t>
      </w:r>
      <w:r>
        <w:rPr>
          <w:rFonts w:asciiTheme="minorEastAsia" w:hAnsiTheme="minorEastAsia" w:eastAsiaTheme="minorEastAsia"/>
          <w:color w:val="000000" w:themeColor="text1"/>
          <w14:textFill>
            <w14:solidFill>
              <w14:schemeClr w14:val="tx1"/>
            </w14:solidFill>
          </w14:textFill>
        </w:rPr>
        <w:t>。</w:t>
      </w:r>
    </w:p>
    <w:p>
      <w:pPr>
        <w:pStyle w:val="1301"/>
        <w:snapToGrid w:val="0"/>
        <w:spacing w:line="520" w:lineRule="exact"/>
        <w:jc w:val="both"/>
        <w:rPr>
          <w:rFonts w:ascii="仿宋_GB2312" w:eastAsia="仿宋_GB2312"/>
          <w:color w:val="000000" w:themeColor="text1"/>
          <w:sz w:val="28"/>
          <w:szCs w:val="28"/>
          <w14:textFill>
            <w14:solidFill>
              <w14:schemeClr w14:val="tx1"/>
            </w14:solidFill>
          </w14:textFill>
        </w:rPr>
        <w:sectPr>
          <w:footerReference r:id="rId33"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0"/>
        <w:rPr>
          <w:b w:val="0"/>
          <w:bCs w:val="0"/>
          <w:color w:val="000000" w:themeColor="text1"/>
          <w14:textFill>
            <w14:solidFill>
              <w14:schemeClr w14:val="tx1"/>
            </w14:solidFill>
          </w14:textFill>
        </w:rPr>
      </w:pPr>
      <w:bookmarkStart w:id="172" w:name="_Toc40515441"/>
      <w:r>
        <w:rPr>
          <w:rFonts w:hint="eastAsia"/>
          <w:b w:val="0"/>
          <w:bCs w:val="0"/>
          <w:color w:val="000000" w:themeColor="text1"/>
          <w14:textFill>
            <w14:solidFill>
              <w14:schemeClr w14:val="tx1"/>
            </w14:solidFill>
          </w14:textFill>
        </w:rPr>
        <w:t>5 环境影响预测与评价</w:t>
      </w:r>
      <w:bookmarkEnd w:id="172"/>
    </w:p>
    <w:p>
      <w:pPr>
        <w:pStyle w:val="638"/>
        <w:rPr>
          <w:color w:val="000000" w:themeColor="text1"/>
          <w14:textFill>
            <w14:solidFill>
              <w14:schemeClr w14:val="tx1"/>
            </w14:solidFill>
          </w14:textFill>
        </w:rPr>
      </w:pPr>
      <w:bookmarkStart w:id="173" w:name="_Toc40515442"/>
      <w:bookmarkStart w:id="174" w:name="_Toc472338500"/>
      <w:r>
        <w:rPr>
          <w:rFonts w:hint="eastAsia"/>
          <w:color w:val="000000" w:themeColor="text1"/>
          <w14:textFill>
            <w14:solidFill>
              <w14:schemeClr w14:val="tx1"/>
            </w14:solidFill>
          </w14:textFill>
        </w:rPr>
        <w:t xml:space="preserve">5.1 </w:t>
      </w:r>
      <w:r>
        <w:rPr>
          <w:color w:val="000000" w:themeColor="text1"/>
          <w14:textFill>
            <w14:solidFill>
              <w14:schemeClr w14:val="tx1"/>
            </w14:solidFill>
          </w14:textFill>
        </w:rPr>
        <w:t>施工期环境影响分析</w:t>
      </w:r>
      <w:bookmarkEnd w:id="173"/>
      <w:bookmarkEnd w:id="174"/>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5.1.1 施工期扬尘环境影响分析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本项目施工期间的大气污染源主要包括施工扬尘及施工机械、车辆排放的尾气。 </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5.1.1.1 施工扬尘影响分析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1）施工扬尘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场地的土方挖掘、回填、装卸和运输过程产生扬尘。在施工场地的物料堆场，若水泥、砂石等土建材料露天堆放不加覆盖，容易导致扬尘的发生。建筑物料的运输造成的道路扬尘，包括施工车辆行驶时产生的路面扬尘、车上物料的沿途散落和风致扬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①土方开挖和露天土方堆场的风力扬尘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施工期在施工红线内设置临时堆土场，由于施工的需要，一些建材需露天堆放；一些施工点表层土壤需人工开挖、堆放，在气候干燥又有风的情况下会产生扬尘，其尘量可按堆场起尘的经验公式计算：</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i/>
          <w:color w:val="000000" w:themeColor="text1"/>
          <w14:textFill>
            <w14:solidFill>
              <w14:schemeClr w14:val="tx1"/>
            </w14:solidFill>
          </w14:textFill>
        </w:rPr>
        <w:t>Q</w:t>
      </w:r>
      <w:r>
        <w:rPr>
          <w:rFonts w:hint="eastAsia"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i/>
          <w:color w:val="000000" w:themeColor="text1"/>
          <w14:textFill>
            <w14:solidFill>
              <w14:schemeClr w14:val="tx1"/>
            </w14:solidFill>
          </w14:textFill>
        </w:rPr>
        <w:t>V</w:t>
      </w:r>
      <w:r>
        <w:rPr>
          <w:rFonts w:hint="eastAsia" w:asciiTheme="minorEastAsia" w:hAnsiTheme="minorEastAsia" w:eastAsiaTheme="minorEastAsia"/>
          <w:color w:val="000000" w:themeColor="text1"/>
          <w:vertAlign w:val="subscript"/>
          <w14:textFill>
            <w14:solidFill>
              <w14:schemeClr w14:val="tx1"/>
            </w14:solidFill>
          </w14:textFill>
        </w:rPr>
        <w:t>50</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i/>
          <w:color w:val="000000" w:themeColor="text1"/>
          <w14:textFill>
            <w14:solidFill>
              <w14:schemeClr w14:val="tx1"/>
            </w14:solidFill>
          </w14:textFill>
        </w:rPr>
        <w:t>V</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×e-</w:t>
      </w:r>
      <w:r>
        <w:rPr>
          <w:rFonts w:hint="eastAsia" w:asciiTheme="minorEastAsia" w:hAnsiTheme="minorEastAsia" w:eastAsiaTheme="minorEastAsia"/>
          <w:color w:val="000000" w:themeColor="text1"/>
          <w:vertAlign w:val="superscript"/>
          <w14:textFill>
            <w14:solidFill>
              <w14:schemeClr w14:val="tx1"/>
            </w14:solidFill>
          </w14:textFill>
        </w:rPr>
        <w:t>1.023W</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r>
        <w:rPr>
          <w:rFonts w:hint="eastAsia" w:asciiTheme="minorEastAsia" w:hAnsiTheme="minorEastAsia" w:eastAsiaTheme="minorEastAsia"/>
          <w:i/>
          <w:color w:val="000000" w:themeColor="text1"/>
          <w14:textFill>
            <w14:solidFill>
              <w14:schemeClr w14:val="tx1"/>
            </w14:solidFill>
          </w14:textFill>
        </w:rPr>
        <w:t>Q</w:t>
      </w:r>
      <w:r>
        <w:rPr>
          <w:rFonts w:hint="eastAsia" w:asciiTheme="minorEastAsia" w:hAnsiTheme="minorEastAsia" w:eastAsiaTheme="minorEastAsia"/>
          <w:color w:val="000000" w:themeColor="text1"/>
          <w14:textFill>
            <w14:solidFill>
              <w14:schemeClr w14:val="tx1"/>
            </w14:solidFill>
          </w14:textFill>
        </w:rPr>
        <w:t>--起尘量，kg/（t·a）；</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i/>
          <w:color w:val="000000" w:themeColor="text1"/>
          <w14:textFill>
            <w14:solidFill>
              <w14:schemeClr w14:val="tx1"/>
            </w14:solidFill>
          </w14:textFill>
        </w:rPr>
        <w:t>V</w:t>
      </w:r>
      <w:r>
        <w:rPr>
          <w:rFonts w:hint="eastAsia" w:asciiTheme="minorEastAsia" w:hAnsiTheme="minorEastAsia" w:eastAsiaTheme="minorEastAsia"/>
          <w:color w:val="000000" w:themeColor="text1"/>
          <w:vertAlign w:val="subscript"/>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--距地面50 m处风速，m/s；</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i/>
          <w:color w:val="000000" w:themeColor="text1"/>
          <w14:textFill>
            <w14:solidFill>
              <w14:schemeClr w14:val="tx1"/>
            </w14:solidFill>
          </w14:textFill>
        </w:rPr>
        <w:t>V</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--起尘风速，m/s；</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W--尘粒的含水量，%。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V</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与粒径和含水率有关，因此减少露天堆放、保证一定的含水率及减少裸露地面是减少风力起尘的有效手段。尘粒在空气中的传播扩散情况与风速等气象条件有关，也与尘粒本身的沉降速度有关。不同粒径尘粒的沉降速度见下表。</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表5-1-1   不同粒径的沉降速度</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60"/>
        <w:gridCol w:w="695"/>
        <w:gridCol w:w="696"/>
        <w:gridCol w:w="696"/>
        <w:gridCol w:w="696"/>
        <w:gridCol w:w="696"/>
        <w:gridCol w:w="698"/>
        <w:gridCol w:w="698"/>
        <w:gridCol w:w="698"/>
        <w:gridCol w:w="698"/>
        <w:gridCol w:w="98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粒径（μm）</w:t>
            </w:r>
          </w:p>
        </w:tc>
        <w:tc>
          <w:tcPr>
            <w:tcW w:w="69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90</w:t>
            </w:r>
          </w:p>
        </w:tc>
        <w:tc>
          <w:tcPr>
            <w:tcW w:w="98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沉降速度（m/s）</w:t>
            </w:r>
          </w:p>
        </w:tc>
        <w:tc>
          <w:tcPr>
            <w:tcW w:w="69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0.03</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0.012</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0.027</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0.048</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0.075</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0.108</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0.147</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0.158</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0.170</w:t>
            </w:r>
          </w:p>
        </w:tc>
        <w:tc>
          <w:tcPr>
            <w:tcW w:w="98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0.182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粒径（μm）</w:t>
            </w:r>
          </w:p>
        </w:tc>
        <w:tc>
          <w:tcPr>
            <w:tcW w:w="69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250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350</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650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750</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850</w:t>
            </w:r>
          </w:p>
        </w:tc>
        <w:tc>
          <w:tcPr>
            <w:tcW w:w="98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沉降速度（m/s）</w:t>
            </w:r>
          </w:p>
        </w:tc>
        <w:tc>
          <w:tcPr>
            <w:tcW w:w="69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0.239</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0.804</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1.005</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1.829</w:t>
            </w:r>
          </w:p>
        </w:tc>
        <w:tc>
          <w:tcPr>
            <w:tcW w:w="69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2.211</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2.614</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3.016</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3.418</w:t>
            </w:r>
          </w:p>
        </w:tc>
        <w:tc>
          <w:tcPr>
            <w:tcW w:w="69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3.820</w:t>
            </w:r>
          </w:p>
        </w:tc>
        <w:tc>
          <w:tcPr>
            <w:tcW w:w="98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4.222</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由上表可知，尘粒的沉降速度随粒径的增大而迅速增大。当粒径为250 μm时，主要影响范围在扬尘点下风向，而真正对外环境产生影响的是一些微小尘粒。根据施工现场的气候不同，其影响范围也有所不同。施工期间，若不采取措施，扬尘势必对该区域环境产生一定影响。尤其是在雨水偏少的时期，扬尘现象较为严重。因此，对临时堆场要以毡布覆盖，在大风天气应停止施工。</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施工期若经常洒水抑尘，可以大大降低扬尘的产生，表5-1-2为天气干燥、</w:t>
      </w:r>
      <w:r>
        <w:rPr>
          <w:rFonts w:hint="eastAsia" w:asciiTheme="minorEastAsia" w:hAnsiTheme="minorEastAsia" w:eastAsiaTheme="minorEastAsia"/>
          <w:bCs/>
          <w:color w:val="000000" w:themeColor="text1"/>
          <w14:textFill>
            <w14:solidFill>
              <w14:schemeClr w14:val="tx1"/>
            </w14:solidFill>
          </w14:textFill>
        </w:rPr>
        <w:t>风速3m/s条件下施工场地洒水抑尘试验结果。</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表5-1-2 施工场地洒水抑尘试验结果</w:t>
      </w:r>
    </w:p>
    <w:tbl>
      <w:tblPr>
        <w:tblStyle w:val="90"/>
        <w:tblW w:w="0" w:type="auto"/>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437"/>
        <w:gridCol w:w="1275"/>
        <w:gridCol w:w="1406"/>
        <w:gridCol w:w="1406"/>
        <w:gridCol w:w="164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90" w:type="dxa"/>
            <w:gridSpan w:val="2"/>
            <w:tcBorders>
              <w:top w:val="single" w:color="auto" w:sz="12"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距离（m）</w:t>
            </w:r>
          </w:p>
        </w:tc>
        <w:tc>
          <w:tcPr>
            <w:tcW w:w="1275" w:type="dxa"/>
            <w:tcBorders>
              <w:top w:val="single" w:color="auto" w:sz="12"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406" w:type="dxa"/>
            <w:tcBorders>
              <w:top w:val="single" w:color="auto" w:sz="12"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1406" w:type="dxa"/>
            <w:tcBorders>
              <w:top w:val="single" w:color="auto" w:sz="12"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1643" w:type="dxa"/>
            <w:tcBorders>
              <w:top w:val="single" w:color="auto" w:sz="12"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3" w:type="dxa"/>
            <w:vMerge w:val="restart"/>
            <w:tcBorders>
              <w:top w:val="single" w:color="auto" w:sz="4" w:space="0"/>
              <w:left w:val="nil"/>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TSP小时平均浓度（mg/m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不洒水</w:t>
            </w:r>
          </w:p>
        </w:tc>
        <w:tc>
          <w:tcPr>
            <w:tcW w:w="1275"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10.14</w:t>
            </w:r>
          </w:p>
        </w:tc>
        <w:tc>
          <w:tcPr>
            <w:tcW w:w="1406"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2.89</w:t>
            </w:r>
          </w:p>
        </w:tc>
        <w:tc>
          <w:tcPr>
            <w:tcW w:w="1406"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1.15</w:t>
            </w:r>
          </w:p>
        </w:tc>
        <w:tc>
          <w:tcPr>
            <w:tcW w:w="1643"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0.86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3" w:type="dxa"/>
            <w:vMerge w:val="continue"/>
            <w:tcBorders>
              <w:top w:val="single" w:color="auto" w:sz="4" w:space="0"/>
              <w:left w:val="nil"/>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37" w:type="dxa"/>
            <w:tcBorders>
              <w:top w:val="single" w:color="auto" w:sz="4" w:space="0"/>
              <w:left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洒水</w:t>
            </w:r>
          </w:p>
        </w:tc>
        <w:tc>
          <w:tcPr>
            <w:tcW w:w="1275" w:type="dxa"/>
            <w:tcBorders>
              <w:top w:val="single" w:color="auto" w:sz="4" w:space="0"/>
              <w:left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2.01</w:t>
            </w:r>
          </w:p>
        </w:tc>
        <w:tc>
          <w:tcPr>
            <w:tcW w:w="1406" w:type="dxa"/>
            <w:tcBorders>
              <w:top w:val="single" w:color="auto" w:sz="4" w:space="0"/>
              <w:left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w:t>
            </w:r>
          </w:p>
        </w:tc>
        <w:tc>
          <w:tcPr>
            <w:tcW w:w="1406" w:type="dxa"/>
            <w:tcBorders>
              <w:top w:val="single" w:color="auto" w:sz="4" w:space="0"/>
              <w:left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0.67</w:t>
            </w:r>
          </w:p>
        </w:tc>
        <w:tc>
          <w:tcPr>
            <w:tcW w:w="1643" w:type="dxa"/>
            <w:tcBorders>
              <w:top w:val="single" w:color="auto" w:sz="4" w:space="0"/>
              <w:left w:val="single" w:color="auto" w:sz="4" w:space="0"/>
              <w:bottom w:val="single" w:color="auto" w:sz="12"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0.6</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由上表可知经过洒水抑尘，可降低扬尘量70%左右，将其影响范围可控制在50m内。</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（3）施工扬尘污染防治措施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为减轻扬尘的污染程度和影响范围，施工单位应严格加强管理，采取适当措施严格控制施工期间产生的扬尘。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①施工单位必须在施工现场出入口明显位置设置扬尘防治公示牌，内容包括建设、施工、监理及监管等单位名称、扬尘防治负责人的名称、联系电话、举报电话等。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②施工现场必须连续设置硬质围挡，围挡应坚固、美观，严禁围挡不严或敞开式施工，围挡高度不低于2.5米。</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③施工现场出入口和场内施工道路、材料加工堆放区、办公区、生活区必须采用混凝土硬化或用硬质砌块铺设，硬化后的地面应清扫整洁无浮土、积土，严禁使用其他软质材料铺设。</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④施工现场出入口必须配备车辆冲洗设施，设置排水、泥浆沉淀池等设施，建立冲洗制度并设专人管理，严禁车辆带泥上路。</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⑤施工现场集中堆放的土方和裸露场地必须采取覆盖、固化或绿化等防尘措施，严禁裸露。</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5.1.1.2 施工机械和运输车辆尾气影响分析</w:t>
      </w:r>
    </w:p>
    <w:p>
      <w:pPr>
        <w:ind w:firstLine="56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施工期间，使用机动车运送原材料、设备和建筑机械设备的运转，均会排放一定量的CO、NO</w:t>
      </w:r>
      <w:r>
        <w:rPr>
          <w:rFonts w:hint="eastAsia" w:asciiTheme="minorEastAsia" w:hAnsiTheme="minorEastAsia" w:eastAsiaTheme="minorEastAsia"/>
          <w:bCs/>
          <w:color w:val="000000" w:themeColor="text1"/>
          <w:vertAlign w:val="subscript"/>
          <w14:textFill>
            <w14:solidFill>
              <w14:schemeClr w14:val="tx1"/>
            </w14:solidFill>
          </w14:textFill>
        </w:rPr>
        <w:t>2</w:t>
      </w:r>
      <w:r>
        <w:rPr>
          <w:rFonts w:hint="eastAsia" w:asciiTheme="minorEastAsia" w:hAnsiTheme="minorEastAsia" w:eastAsiaTheme="minorEastAsia"/>
          <w:bCs/>
          <w:color w:val="000000" w:themeColor="text1"/>
          <w14:textFill>
            <w14:solidFill>
              <w14:schemeClr w14:val="tx1"/>
            </w14:solidFill>
          </w14:textFill>
        </w:rPr>
        <w:t>以及未完全燃烧的HC等，其特点是排放量小，且属间断性无组织排放，由于这一特点，加之施工场地较开阔，扩散条件良好，因此对其不加处理就可达到相应的排放标准。对此，本环评要求在施工期内多加注意施工设备的维护，使其处于正常的运行状态，从而可避免施工机械因非正常状态工作而产生废气超标的现象。</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5.1.2 施工期噪声影响预测评价</w:t>
      </w:r>
    </w:p>
    <w:p>
      <w:pPr>
        <w:ind w:firstLine="56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（1）噪声源分析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拟建项目施工期的噪声污染源主要包括施工机械噪声和运输车辆噪声，其特点是间歇或阵发性的。施工期各工段噪声级较高的机械设备主要有推土机、挖掘机、混凝土搅拌机、吊管机、定向钻机、冲击钻机、液压抓斗等，噪声级一般在78-100 dB（A）之间；施工过程中运输车辆一般使用中型、轻型载重自卸汽车等，其噪声源具有线源和流动源特征，噪声级在76-90 dB（A）之间。施工期主要噪声源及声级强度具体见下表。</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表5-1-3  各种机械设备的噪声值 单位：dB（A）</w:t>
      </w:r>
    </w:p>
    <w:tbl>
      <w:tblPr>
        <w:tblStyle w:val="90"/>
        <w:tblW w:w="0" w:type="auto"/>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3134"/>
        <w:gridCol w:w="2747"/>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2839" w:type="dxa"/>
            <w:tcBorders>
              <w:top w:val="single" w:color="auto" w:sz="12"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机械类型</w:t>
            </w:r>
          </w:p>
        </w:tc>
        <w:tc>
          <w:tcPr>
            <w:tcW w:w="3134" w:type="dxa"/>
            <w:tcBorders>
              <w:top w:val="single" w:color="auto" w:sz="12"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声源特点</w:t>
            </w:r>
          </w:p>
        </w:tc>
        <w:tc>
          <w:tcPr>
            <w:tcW w:w="2747" w:type="dxa"/>
            <w:tcBorders>
              <w:top w:val="single" w:color="auto" w:sz="12"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噪声值</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推土机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78-96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挖掘机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78-96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定向钻机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冲击钻机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振捣棒</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固定稳定源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电锯</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固定稳定源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打桩机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85-100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混凝土搅拌机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78-89</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液压抓斗</w:t>
            </w:r>
          </w:p>
        </w:tc>
        <w:tc>
          <w:tcPr>
            <w:tcW w:w="3134" w:type="dxa"/>
            <w:tcBorders>
              <w:top w:val="single" w:color="auto" w:sz="4" w:space="0"/>
              <w:left w:val="single" w:color="auto" w:sz="4" w:space="0"/>
              <w:bottom w:val="single" w:color="auto" w:sz="4"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85-95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吊管机</w:t>
            </w:r>
          </w:p>
        </w:tc>
        <w:tc>
          <w:tcPr>
            <w:tcW w:w="3134" w:type="dxa"/>
            <w:tcBorders>
              <w:top w:val="single" w:color="auto" w:sz="4" w:space="0"/>
              <w:left w:val="single" w:color="auto" w:sz="4" w:space="0"/>
              <w:bottom w:val="single" w:color="auto" w:sz="12" w:space="0"/>
              <w:right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12" w:space="0"/>
              <w:right w:val="nil"/>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76-83</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于施工现场内设备的位置不断变化，而且同一施工阶段不同时间设备运行的数量也有变化，因此很难准确地预测施工现场的场界噪声值。一般施工场界噪声平均声级超过《建筑施工场界环境噪声排放标准》（GB12523-2011）中的要求15-25 dB（A）。</w:t>
      </w:r>
    </w:p>
    <w:p>
      <w:pPr>
        <w:ind w:firstLine="56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（2）噪声预测模式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为了反映施工噪声对施工现场及周围环境的最大影响，假设不存在任何声屏障，对于施工期间的噪声源的预测，通常视为点源预测计算。根据点声源衰减模式，可以估算出离声源不同距离敏感区的噪声值，点声源预测模式如下：</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21.75pt;width:144pt;" o:ole="t" filled="f" o:preferrelative="t" stroked="f" coordsize="21600,21600">
            <v:path/>
            <v:fill on="f" focussize="0,0"/>
            <v:stroke on="f" joinstyle="miter"/>
            <v:imagedata r:id="rId65" o:title=""/>
            <o:lock v:ext="edit" aspectratio="t"/>
            <w10:wrap type="none"/>
            <w10:anchorlock/>
          </v:shape>
          <o:OLEObject Type="Embed" ProgID="Equations" ShapeID="_x0000_i1025" DrawAspect="Content" ObjectID="_1468075725" r:id="rId64">
            <o:LockedField>false</o:LockedField>
          </o:OLEObject>
        </w:objec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式中：L</w:t>
      </w:r>
      <w:r>
        <w:rPr>
          <w:rFonts w:hint="eastAsia" w:asciiTheme="minorEastAsia" w:hAnsiTheme="minorEastAsia" w:eastAsiaTheme="minorEastAsia"/>
          <w:i/>
          <w:color w:val="000000" w:themeColor="text1"/>
          <w:vertAlign w:val="subscript"/>
          <w14:textFill>
            <w14:solidFill>
              <w14:schemeClr w14:val="tx1"/>
            </w14:solidFill>
          </w14:textFill>
        </w:rPr>
        <w:t>P</w:t>
      </w:r>
      <w:r>
        <w:rPr>
          <w:rFonts w:hint="eastAsia" w:asciiTheme="minorEastAsia" w:hAnsiTheme="minorEastAsia" w:eastAsiaTheme="minorEastAsia"/>
          <w:color w:val="000000" w:themeColor="text1"/>
          <w14:textFill>
            <w14:solidFill>
              <w14:schemeClr w14:val="tx1"/>
            </w14:solidFill>
          </w14:textFill>
        </w:rPr>
        <w:t>—距声源</w:t>
      </w:r>
      <w:r>
        <w:rPr>
          <w:rFonts w:hint="eastAsia" w:asciiTheme="minorEastAsia" w:hAnsiTheme="minorEastAsia" w:eastAsiaTheme="minorEastAsia"/>
          <w:i/>
          <w:color w:val="000000" w:themeColor="text1"/>
          <w14:textFill>
            <w14:solidFill>
              <w14:schemeClr w14:val="tx1"/>
            </w14:solidFill>
          </w14:textFill>
        </w:rPr>
        <w:t>r</w:t>
      </w:r>
      <w:r>
        <w:rPr>
          <w:rFonts w:hint="eastAsia" w:asciiTheme="minorEastAsia" w:hAnsiTheme="minorEastAsia" w:eastAsiaTheme="minorEastAsia"/>
          <w:color w:val="000000" w:themeColor="text1"/>
          <w14:textFill>
            <w14:solidFill>
              <w14:schemeClr w14:val="tx1"/>
            </w14:solidFill>
          </w14:textFill>
        </w:rPr>
        <w:t>米处的施工噪声预测值，dB（A）；</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i/>
          <w:color w:val="000000" w:themeColor="text1"/>
          <w:vertAlign w:val="subscript"/>
          <w14:textFill>
            <w14:solidFill>
              <w14:schemeClr w14:val="tx1"/>
            </w14:solidFill>
          </w14:textFill>
        </w:rPr>
        <w:t>P</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—距声源</w:t>
      </w:r>
      <w:r>
        <w:rPr>
          <w:rFonts w:hint="eastAsia" w:asciiTheme="minorEastAsia" w:hAnsiTheme="minorEastAsia" w:eastAsiaTheme="minorEastAsia"/>
          <w:i/>
          <w:color w:val="000000" w:themeColor="text1"/>
          <w14:textFill>
            <w14:solidFill>
              <w14:schemeClr w14:val="tx1"/>
            </w14:solidFill>
          </w14:textFill>
        </w:rPr>
        <w:t>r</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米处的参考声级，dB（A）；</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i/>
          <w:color w:val="000000" w:themeColor="text1"/>
          <w14:textFill>
            <w14:solidFill>
              <w14:schemeClr w14:val="tx1"/>
            </w14:solidFill>
          </w14:textFill>
        </w:rPr>
        <w:t>r</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i/>
          <w:color w:val="000000" w:themeColor="text1"/>
          <w:vertAlign w:val="subscript"/>
          <w14:textFill>
            <w14:solidFill>
              <w14:schemeClr w14:val="tx1"/>
            </w14:solidFill>
          </w14:textFill>
        </w:rPr>
        <w:t>P</w:t>
      </w:r>
      <w:r>
        <w:rPr>
          <w:rFonts w:hint="eastAsia" w:asciiTheme="minorEastAsia" w:hAnsiTheme="minorEastAsia" w:eastAsiaTheme="minorEastAsia"/>
          <w:color w:val="000000" w:themeColor="text1"/>
          <w:vertAlign w:val="subscript"/>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噪声的测点距离（5 m或1 m），m；</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i/>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—采取各种措施后的噪声衰减量，dB（A）。</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噪声级的叠加公式如下：</w:t>
      </w:r>
    </w:p>
    <w:p>
      <w:pPr>
        <w:spacing w:line="240" w:lineRule="auto"/>
        <w:ind w:firstLine="0" w:firstLineChars="0"/>
        <w:jc w:val="center"/>
        <w:rPr>
          <w:color w:val="000000" w:themeColor="text1"/>
          <w14:textFill>
            <w14:solidFill>
              <w14:schemeClr w14:val="tx1"/>
            </w14:solidFill>
          </w14:textFill>
        </w:rPr>
      </w:pPr>
      <m:oMathPara>
        <m:oMath>
          <m:sSub>
            <m:sSubPr>
              <m:ctrlPr>
                <w:rPr>
                  <w:rFonts w:ascii="Cambria Math" w:hAnsi="Cambria Math"/>
                  <w:color w:val="000000" w:themeColor="text1"/>
                  <w:sz w:val="24"/>
                  <w:szCs w:val="22"/>
                  <w14:textFill>
                    <w14:solidFill>
                      <w14:schemeClr w14:val="tx1"/>
                    </w14:solidFill>
                  </w14:textFill>
                </w:rPr>
              </m:ctrlPr>
            </m:sSubPr>
            <m:e>
              <m:r>
                <m:rPr/>
                <w:rPr>
                  <w:rFonts w:ascii="Cambria Math" w:hAnsi="Cambria Math"/>
                  <w:color w:val="000000" w:themeColor="text1"/>
                  <w:sz w:val="24"/>
                  <w:szCs w:val="22"/>
                  <w14:textFill>
                    <w14:solidFill>
                      <w14:schemeClr w14:val="tx1"/>
                    </w14:solidFill>
                  </w14:textFill>
                </w:rPr>
                <m:t>L</m:t>
              </m:r>
              <m:ctrlPr>
                <w:rPr>
                  <w:rFonts w:ascii="Cambria Math" w:hAnsi="Cambria Math"/>
                  <w:color w:val="000000" w:themeColor="text1"/>
                  <w:sz w:val="24"/>
                  <w:szCs w:val="22"/>
                  <w14:textFill>
                    <w14:solidFill>
                      <w14:schemeClr w14:val="tx1"/>
                    </w14:solidFill>
                  </w14:textFill>
                </w:rPr>
              </m:ctrlPr>
            </m:e>
            <m:sub>
              <m:r>
                <m:rPr>
                  <m:sty m:val="p"/>
                </m:rPr>
                <w:rPr>
                  <w:rFonts w:ascii="Cambria Math" w:hAnsi="Cambria Math"/>
                  <w:color w:val="000000" w:themeColor="text1"/>
                  <w:sz w:val="24"/>
                  <w:szCs w:val="22"/>
                  <w14:textFill>
                    <w14:solidFill>
                      <w14:schemeClr w14:val="tx1"/>
                    </w14:solidFill>
                  </w14:textFill>
                </w:rPr>
                <m:t>总</m:t>
              </m:r>
              <m:ctrlPr>
                <w:rPr>
                  <w:rFonts w:ascii="Cambria Math" w:hAnsi="Cambria Math"/>
                  <w:color w:val="000000" w:themeColor="text1"/>
                  <w:sz w:val="24"/>
                  <w:szCs w:val="22"/>
                  <w14:textFill>
                    <w14:solidFill>
                      <w14:schemeClr w14:val="tx1"/>
                    </w14:solidFill>
                  </w14:textFill>
                </w:rPr>
              </m:ctrlPr>
            </m:sub>
          </m:sSub>
          <m:r>
            <m:rPr>
              <m:sty m:val="p"/>
            </m:rPr>
            <w:rPr>
              <w:rFonts w:hint="eastAsia" w:ascii="Cambria Math" w:hAnsi="Cambria Math"/>
              <w:color w:val="000000" w:themeColor="text1"/>
              <w:sz w:val="24"/>
              <w:szCs w:val="22"/>
              <w14:textFill>
                <w14:solidFill>
                  <w14:schemeClr w14:val="tx1"/>
                </w14:solidFill>
              </w14:textFill>
            </w:rPr>
            <m:t>=10log</m:t>
          </m:r>
          <m:d>
            <m:dPr>
              <m:ctrlPr>
                <w:rPr>
                  <w:rFonts w:ascii="Cambria Math" w:hAnsi="Cambria Math"/>
                  <w:color w:val="000000" w:themeColor="text1"/>
                  <w:sz w:val="24"/>
                  <w:szCs w:val="22"/>
                  <w14:textFill>
                    <w14:solidFill>
                      <w14:schemeClr w14:val="tx1"/>
                    </w14:solidFill>
                  </w14:textFill>
                </w:rPr>
              </m:ctrlPr>
            </m:dPr>
            <m:e>
              <m:nary>
                <m:naryPr>
                  <m:chr m:val="∑"/>
                  <m:limLoc m:val="undOvr"/>
                  <m:ctrlPr>
                    <w:rPr>
                      <w:rFonts w:ascii="Cambria Math" w:hAnsi="Cambria Math"/>
                      <w:color w:val="000000" w:themeColor="text1"/>
                      <w:sz w:val="24"/>
                      <w:szCs w:val="22"/>
                      <w14:textFill>
                        <w14:solidFill>
                          <w14:schemeClr w14:val="tx1"/>
                        </w14:solidFill>
                      </w14:textFill>
                    </w:rPr>
                  </m:ctrlPr>
                </m:naryPr>
                <m:sub>
                  <m:r>
                    <m:rPr/>
                    <w:rPr>
                      <w:rFonts w:ascii="Cambria Math" w:hAnsi="Cambria Math"/>
                      <w:color w:val="000000" w:themeColor="text1"/>
                      <w:sz w:val="24"/>
                      <w:szCs w:val="22"/>
                      <w14:textFill>
                        <w14:solidFill>
                          <w14:schemeClr w14:val="tx1"/>
                        </w14:solidFill>
                      </w14:textFill>
                    </w:rPr>
                    <m:t>i</m:t>
                  </m:r>
                  <m:r>
                    <m:rPr>
                      <m:sty m:val="p"/>
                    </m:rPr>
                    <w:rPr>
                      <w:rFonts w:ascii="Cambria Math" w:hAnsi="Cambria Math"/>
                      <w:color w:val="000000" w:themeColor="text1"/>
                      <w:sz w:val="24"/>
                      <w:szCs w:val="22"/>
                      <w14:textFill>
                        <w14:solidFill>
                          <w14:schemeClr w14:val="tx1"/>
                        </w14:solidFill>
                      </w14:textFill>
                    </w:rPr>
                    <m:t>=1</m:t>
                  </m:r>
                  <m:ctrlPr>
                    <w:rPr>
                      <w:rFonts w:ascii="Cambria Math" w:hAnsi="Cambria Math"/>
                      <w:color w:val="000000" w:themeColor="text1"/>
                      <w:sz w:val="24"/>
                      <w:szCs w:val="22"/>
                      <w14:textFill>
                        <w14:solidFill>
                          <w14:schemeClr w14:val="tx1"/>
                        </w14:solidFill>
                      </w14:textFill>
                    </w:rPr>
                  </m:ctrlPr>
                </m:sub>
                <m:sup>
                  <m:r>
                    <m:rPr/>
                    <w:rPr>
                      <w:rFonts w:ascii="Cambria Math" w:hAnsi="Cambria Math"/>
                      <w:color w:val="000000" w:themeColor="text1"/>
                      <w:sz w:val="24"/>
                      <w:szCs w:val="22"/>
                      <w14:textFill>
                        <w14:solidFill>
                          <w14:schemeClr w14:val="tx1"/>
                        </w14:solidFill>
                      </w14:textFill>
                    </w:rPr>
                    <m:t>n</m:t>
                  </m:r>
                  <m:ctrlPr>
                    <w:rPr>
                      <w:rFonts w:ascii="Cambria Math" w:hAnsi="Cambria Math"/>
                      <w:color w:val="000000" w:themeColor="text1"/>
                      <w:sz w:val="24"/>
                      <w:szCs w:val="22"/>
                      <w14:textFill>
                        <w14:solidFill>
                          <w14:schemeClr w14:val="tx1"/>
                        </w14:solidFill>
                      </w14:textFill>
                    </w:rPr>
                  </m:ctrlPr>
                </m:sup>
                <m:e>
                  <m:sSup>
                    <m:sSupPr>
                      <m:ctrlPr>
                        <w:rPr>
                          <w:rFonts w:ascii="Cambria Math" w:hAnsi="Cambria Math"/>
                          <w:color w:val="000000" w:themeColor="text1"/>
                          <w:sz w:val="24"/>
                          <w:szCs w:val="22"/>
                          <w14:textFill>
                            <w14:solidFill>
                              <w14:schemeClr w14:val="tx1"/>
                            </w14:solidFill>
                          </w14:textFill>
                        </w:rPr>
                      </m:ctrlPr>
                    </m:sSupPr>
                    <m:e>
                      <m:r>
                        <m:rPr>
                          <m:sty m:val="p"/>
                        </m:rPr>
                        <w:rPr>
                          <w:rFonts w:ascii="Cambria Math" w:hAnsi="Cambria Math"/>
                          <w:color w:val="000000" w:themeColor="text1"/>
                          <w:sz w:val="24"/>
                          <w:szCs w:val="22"/>
                          <w14:textFill>
                            <w14:solidFill>
                              <w14:schemeClr w14:val="tx1"/>
                            </w14:solidFill>
                          </w14:textFill>
                        </w:rPr>
                        <m:t>10</m:t>
                      </m:r>
                      <m:ctrlPr>
                        <w:rPr>
                          <w:rFonts w:ascii="Cambria Math" w:hAnsi="Cambria Math"/>
                          <w:color w:val="000000" w:themeColor="text1"/>
                          <w:sz w:val="24"/>
                          <w:szCs w:val="22"/>
                          <w14:textFill>
                            <w14:solidFill>
                              <w14:schemeClr w14:val="tx1"/>
                            </w14:solidFill>
                          </w14:textFill>
                        </w:rPr>
                      </m:ctrlPr>
                    </m:e>
                    <m:sup>
                      <m:r>
                        <m:rPr>
                          <m:sty m:val="p"/>
                        </m:rPr>
                        <w:rPr>
                          <w:rFonts w:ascii="Cambria Math" w:hAnsi="Cambria Math"/>
                          <w:color w:val="000000" w:themeColor="text1"/>
                          <w:sz w:val="24"/>
                          <w:szCs w:val="22"/>
                          <w14:textFill>
                            <w14:solidFill>
                              <w14:schemeClr w14:val="tx1"/>
                            </w14:solidFill>
                          </w14:textFill>
                        </w:rPr>
                        <m:t>0.1</m:t>
                      </m:r>
                      <m:sSub>
                        <m:sSubPr>
                          <m:ctrlPr>
                            <w:rPr>
                              <w:rFonts w:ascii="Cambria Math" w:hAnsi="Cambria Math"/>
                              <w:color w:val="000000" w:themeColor="text1"/>
                              <w:sz w:val="24"/>
                              <w:szCs w:val="22"/>
                              <w14:textFill>
                                <w14:solidFill>
                                  <w14:schemeClr w14:val="tx1"/>
                                </w14:solidFill>
                              </w14:textFill>
                            </w:rPr>
                          </m:ctrlPr>
                        </m:sSubPr>
                        <m:e>
                          <m:r>
                            <m:rPr/>
                            <w:rPr>
                              <w:rFonts w:ascii="Cambria Math" w:hAnsi="Cambria Math"/>
                              <w:color w:val="000000" w:themeColor="text1"/>
                              <w:sz w:val="24"/>
                              <w:szCs w:val="22"/>
                              <w14:textFill>
                                <w14:solidFill>
                                  <w14:schemeClr w14:val="tx1"/>
                                </w14:solidFill>
                              </w14:textFill>
                            </w:rPr>
                            <m:t>L</m:t>
                          </m:r>
                          <m:ctrlPr>
                            <w:rPr>
                              <w:rFonts w:ascii="Cambria Math" w:hAnsi="Cambria Math"/>
                              <w:color w:val="000000" w:themeColor="text1"/>
                              <w:sz w:val="24"/>
                              <w:szCs w:val="22"/>
                              <w14:textFill>
                                <w14:solidFill>
                                  <w14:schemeClr w14:val="tx1"/>
                                </w14:solidFill>
                              </w14:textFill>
                            </w:rPr>
                          </m:ctrlPr>
                        </m:e>
                        <m:sub>
                          <m:r>
                            <m:rPr/>
                            <w:rPr>
                              <w:rFonts w:ascii="Cambria Math" w:hAnsi="Cambria Math"/>
                              <w:color w:val="000000" w:themeColor="text1"/>
                              <w:sz w:val="24"/>
                              <w:szCs w:val="22"/>
                              <w14:textFill>
                                <w14:solidFill>
                                  <w14:schemeClr w14:val="tx1"/>
                                </w14:solidFill>
                              </w14:textFill>
                            </w:rPr>
                            <m:t>i</m:t>
                          </m:r>
                          <m:ctrlPr>
                            <w:rPr>
                              <w:rFonts w:ascii="Cambria Math" w:hAnsi="Cambria Math"/>
                              <w:color w:val="000000" w:themeColor="text1"/>
                              <w:sz w:val="24"/>
                              <w:szCs w:val="22"/>
                              <w14:textFill>
                                <w14:solidFill>
                                  <w14:schemeClr w14:val="tx1"/>
                                </w14:solidFill>
                              </w14:textFill>
                            </w:rPr>
                          </m:ctrlPr>
                        </m:sub>
                      </m:sSub>
                      <m:ctrlPr>
                        <w:rPr>
                          <w:rFonts w:ascii="Cambria Math" w:hAnsi="Cambria Math"/>
                          <w:color w:val="000000" w:themeColor="text1"/>
                          <w:sz w:val="24"/>
                          <w:szCs w:val="22"/>
                          <w14:textFill>
                            <w14:solidFill>
                              <w14:schemeClr w14:val="tx1"/>
                            </w14:solidFill>
                          </w14:textFill>
                        </w:rPr>
                      </m:ctrlPr>
                    </m:sup>
                  </m:sSup>
                  <m:ctrlPr>
                    <w:rPr>
                      <w:rFonts w:ascii="Cambria Math" w:hAnsi="Cambria Math"/>
                      <w:color w:val="000000" w:themeColor="text1"/>
                      <w:sz w:val="24"/>
                      <w:szCs w:val="22"/>
                      <w14:textFill>
                        <w14:solidFill>
                          <w14:schemeClr w14:val="tx1"/>
                        </w14:solidFill>
                      </w14:textFill>
                    </w:rPr>
                  </m:ctrlPr>
                </m:e>
              </m:nary>
              <m:ctrlPr>
                <w:rPr>
                  <w:rFonts w:ascii="Cambria Math" w:hAnsi="Cambria Math"/>
                  <w:color w:val="000000" w:themeColor="text1"/>
                  <w:sz w:val="24"/>
                  <w:szCs w:val="22"/>
                  <w14:textFill>
                    <w14:solidFill>
                      <w14:schemeClr w14:val="tx1"/>
                    </w14:solidFill>
                  </w14:textFill>
                </w:rPr>
              </m:ctrlPr>
            </m:e>
          </m:d>
        </m:oMath>
      </m:oMathPara>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r>
        <w:rPr>
          <w:rFonts w:hint="eastAsia" w:asciiTheme="minorEastAsia" w:hAnsiTheme="minorEastAsia" w:eastAsiaTheme="minorEastAsia"/>
          <w:i/>
          <w:color w:val="000000" w:themeColor="text1"/>
          <w14:textFill>
            <w14:solidFill>
              <w14:schemeClr w14:val="tx1"/>
            </w14:solidFill>
          </w14:textFill>
        </w:rPr>
        <w:t>L</w:t>
      </w:r>
      <w:r>
        <w:rPr>
          <w:rFonts w:hint="eastAsia" w:asciiTheme="minorEastAsia" w:hAnsiTheme="minorEastAsia" w:eastAsiaTheme="minorEastAsia"/>
          <w:color w:val="000000" w:themeColor="text1"/>
          <w:vertAlign w:val="subscript"/>
          <w14:textFill>
            <w14:solidFill>
              <w14:schemeClr w14:val="tx1"/>
            </w14:solidFill>
          </w14:textFill>
        </w:rPr>
        <w:t>总</w:t>
      </w:r>
      <w:r>
        <w:rPr>
          <w:rFonts w:hint="eastAsia" w:asciiTheme="minorEastAsia" w:hAnsiTheme="minorEastAsia" w:eastAsiaTheme="minorEastAsia"/>
          <w:color w:val="000000" w:themeColor="text1"/>
          <w14:textFill>
            <w14:solidFill>
              <w14:schemeClr w14:val="tx1"/>
            </w14:solidFill>
          </w14:textFill>
        </w:rPr>
        <w:t>—某点的总声压级；</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i/>
          <w:color w:val="000000" w:themeColor="text1"/>
          <w14:textFill>
            <w14:solidFill>
              <w14:schemeClr w14:val="tx1"/>
            </w14:solidFill>
          </w14:textFill>
        </w:rPr>
        <w:t>n</w:t>
      </w:r>
      <w:r>
        <w:rPr>
          <w:rFonts w:hint="eastAsia" w:asciiTheme="minorEastAsia" w:hAnsiTheme="minorEastAsia" w:eastAsiaTheme="minorEastAsia"/>
          <w:color w:val="000000" w:themeColor="text1"/>
          <w14:textFill>
            <w14:solidFill>
              <w14:schemeClr w14:val="tx1"/>
            </w14:solidFill>
          </w14:textFill>
        </w:rPr>
        <w:t>—声源总数；</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i/>
          <w:color w:val="000000" w:themeColor="text1"/>
          <w14:textFill>
            <w14:solidFill>
              <w14:schemeClr w14:val="tx1"/>
            </w14:solidFill>
          </w14:textFill>
        </w:rPr>
        <w:t>L</w:t>
      </w:r>
      <w:r>
        <w:rPr>
          <w:rFonts w:hint="eastAsia" w:asciiTheme="minorEastAsia" w:hAnsiTheme="minorEastAsia" w:eastAsiaTheme="minorEastAsia"/>
          <w:i/>
          <w:color w:val="000000" w:themeColor="text1"/>
          <w:vertAlign w:val="subscript"/>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—第</w:t>
      </w:r>
      <w:r>
        <w:rPr>
          <w:rFonts w:hint="eastAsia" w:asciiTheme="minorEastAsia" w:hAnsiTheme="minorEastAsia" w:eastAsiaTheme="minorEastAsia"/>
          <w:i/>
          <w:color w:val="000000" w:themeColor="text1"/>
          <w14:textFill>
            <w14:solidFill>
              <w14:schemeClr w14:val="tx1"/>
            </w14:solidFill>
          </w14:textFill>
        </w:rPr>
        <w:t>i</w:t>
      </w:r>
      <w:r>
        <w:rPr>
          <w:rFonts w:hint="eastAsia" w:asciiTheme="minorEastAsia" w:hAnsiTheme="minorEastAsia" w:eastAsiaTheme="minorEastAsia"/>
          <w:color w:val="000000" w:themeColor="text1"/>
          <w14:textFill>
            <w14:solidFill>
              <w14:schemeClr w14:val="tx1"/>
            </w14:solidFill>
          </w14:textFill>
        </w:rPr>
        <w:t>个噪声源在某一预测点处的声压级。</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（3）声环境影响分析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施工期各种噪声源多为点声源，根据前述的预测方法和预测模式，考虑最不利情况对施工过程中各种设备噪声影响范围进行计算，得到表5-1-4的预测结果。</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表5-1-4    建筑施工主要噪声源经距离衰减后噪声值</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69"/>
        <w:gridCol w:w="1791"/>
        <w:gridCol w:w="644"/>
        <w:gridCol w:w="516"/>
        <w:gridCol w:w="518"/>
        <w:gridCol w:w="516"/>
        <w:gridCol w:w="708"/>
        <w:gridCol w:w="518"/>
        <w:gridCol w:w="644"/>
        <w:gridCol w:w="708"/>
        <w:gridCol w:w="731"/>
        <w:gridCol w:w="6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1027" w:type="pct"/>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主要设备</w:t>
            </w:r>
          </w:p>
        </w:tc>
        <w:tc>
          <w:tcPr>
            <w:tcW w:w="3531" w:type="pct"/>
            <w:gridSpan w:val="10"/>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不同距离（m）处最大声压级（dB（A））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41"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7" w:type="pct"/>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40</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c>
          <w:tcPr>
            <w:tcW w:w="406" w:type="pct"/>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150</w:t>
            </w:r>
          </w:p>
        </w:tc>
        <w:tc>
          <w:tcPr>
            <w:tcW w:w="419" w:type="pct"/>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180</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推土机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96</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82</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76</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65.1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挖掘机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96</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82</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76</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65.1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定向钻机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76</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64</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44.9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冲击钻机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86</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74</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66</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振捣棒</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79</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73</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67</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53</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47.9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电锯</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86</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74</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66</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打桩机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86</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80</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74</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66</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60</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混凝土搅拌机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89</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75</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63</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58.1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45.5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液压抓斗</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75</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64.1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441"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102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吊管机</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83</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69</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63</w:t>
            </w:r>
          </w:p>
        </w:tc>
        <w:tc>
          <w:tcPr>
            <w:tcW w:w="29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57</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52.1</w:t>
            </w:r>
          </w:p>
        </w:tc>
        <w:tc>
          <w:tcPr>
            <w:tcW w:w="297"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w:t>
            </w:r>
          </w:p>
        </w:tc>
        <w:tc>
          <w:tcPr>
            <w:tcW w:w="36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43</w:t>
            </w:r>
          </w:p>
        </w:tc>
        <w:tc>
          <w:tcPr>
            <w:tcW w:w="406"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39.5</w:t>
            </w:r>
          </w:p>
        </w:tc>
        <w:tc>
          <w:tcPr>
            <w:tcW w:w="419"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37.9</w:t>
            </w:r>
          </w:p>
        </w:tc>
        <w:tc>
          <w:tcPr>
            <w:tcW w:w="375" w:type="pc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37</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现场施工时具体投入多少台设备很难预测，假设上述设备各1台同时使用，将所产生的噪声叠加后预测对某个距离的总声压级，计算结果列入下表。</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表5-1-5  多台设备同时运转到达预定地点距离的总声压级   单位dB（A）</w:t>
      </w:r>
    </w:p>
    <w:tbl>
      <w:tblPr>
        <w:tblStyle w:val="9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951"/>
        <w:gridCol w:w="703"/>
        <w:gridCol w:w="659"/>
        <w:gridCol w:w="736"/>
        <w:gridCol w:w="659"/>
        <w:gridCol w:w="689"/>
        <w:gridCol w:w="649"/>
        <w:gridCol w:w="605"/>
        <w:gridCol w:w="603"/>
        <w:gridCol w:w="605"/>
        <w:gridCol w:w="6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8" w:type="dxa"/>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距离（m）</w:t>
            </w:r>
          </w:p>
        </w:tc>
        <w:tc>
          <w:tcPr>
            <w:tcW w:w="951"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03"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5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36"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65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68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4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605"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603" w:type="dxa"/>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605" w:type="dxa"/>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603" w:type="dxa"/>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8" w:type="dxa"/>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总声压级</w:t>
            </w:r>
          </w:p>
        </w:tc>
        <w:tc>
          <w:tcPr>
            <w:tcW w:w="951"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106.6</w:t>
            </w:r>
          </w:p>
        </w:tc>
        <w:tc>
          <w:tcPr>
            <w:tcW w:w="703"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92.6</w:t>
            </w:r>
          </w:p>
        </w:tc>
        <w:tc>
          <w:tcPr>
            <w:tcW w:w="65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86.6</w:t>
            </w:r>
          </w:p>
        </w:tc>
        <w:tc>
          <w:tcPr>
            <w:tcW w:w="736"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80.6</w:t>
            </w:r>
          </w:p>
        </w:tc>
        <w:tc>
          <w:tcPr>
            <w:tcW w:w="65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75.7</w:t>
            </w:r>
          </w:p>
        </w:tc>
        <w:tc>
          <w:tcPr>
            <w:tcW w:w="68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72.6</w:t>
            </w:r>
          </w:p>
        </w:tc>
        <w:tc>
          <w:tcPr>
            <w:tcW w:w="649"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69.7</w:t>
            </w:r>
          </w:p>
        </w:tc>
        <w:tc>
          <w:tcPr>
            <w:tcW w:w="605"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66.6</w:t>
            </w:r>
          </w:p>
        </w:tc>
        <w:tc>
          <w:tcPr>
            <w:tcW w:w="603"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60.6</w:t>
            </w:r>
          </w:p>
        </w:tc>
        <w:tc>
          <w:tcPr>
            <w:tcW w:w="605"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57.1</w:t>
            </w:r>
          </w:p>
        </w:tc>
        <w:tc>
          <w:tcPr>
            <w:tcW w:w="603" w:type="dxa"/>
            <w:vAlign w:val="center"/>
          </w:tcPr>
          <w:p>
            <w:pPr>
              <w:pStyle w:val="665"/>
              <w:rPr>
                <w:color w:val="000000" w:themeColor="text1"/>
                <w14:textFill>
                  <w14:solidFill>
                    <w14:schemeClr w14:val="tx1"/>
                  </w14:solidFill>
                </w14:textFill>
              </w:rPr>
            </w:pPr>
            <w:r>
              <w:rPr>
                <w:rFonts w:hint="eastAsia"/>
                <w:color w:val="000000" w:themeColor="text1"/>
                <w14:textFill>
                  <w14:solidFill>
                    <w14:schemeClr w14:val="tx1"/>
                  </w14:solidFill>
                </w14:textFill>
              </w:rPr>
              <w:t>54.6</w:t>
            </w:r>
          </w:p>
        </w:tc>
      </w:tr>
    </w:tbl>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由表5.1-5可知，在没有其它防护和声障的情况下，昼间和夜间分别在距施工现场70 m和400 m处可满足《建筑施工场界环境噪声排放标准》（GB12523-2011）标准限值要求（昼间70 dB（A）、夜间55 dB（A））的要求。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上述计算结果亦表明，必须采用相应的措施以减小施工噪声对周围环境的影响，以实现达标排放。主要措施如下：</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从声源上控制：建设单位在与施工单位签订合同时，应要求其使用的主要机械设备为低噪声机械设备，例如选液压机械取代燃油机械。同时在施工过程中施工单位应设专人对设备进行定期保养和维护，并负责对现场工作人员进行培训，严格按操作规范使用各类机械；</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合理安排时间：合理安排施工时间，严禁在夜间（22:00-6:00）施工，并尽可能避开午休时间（12:00-14:00）。特殊情况确需连续作业或夜间作业的，要采取有效措施降噪，事先做好周边群众工作，并取得当地环保部门和建设行政主管部门批准后施工；</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③施工总平面布置时，将高噪声设备布置在远离敏感点的位置，通过距离衰减，以减轻施工机械产生的噪声对周围环境敏感点的影响；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④采用声屏障措施：建立临时声屏障，也可以在高噪声设备附近加设可移动的简易隔声屏，对相对固定的机械设备尽可能的设置操作棚，尽可能减少设备噪声对环境的影响；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⑤车辆运输尽量在白天进行，控制车速，并控制在经过村庄时的鸣笛；</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⑥加强管理，尽量减少人为噪声（如钢管、模板等构件的装卸、搬运等）；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⑦施工单位要加强对职工的教育，提高作业人员的环保意识，坚持科学组织、文明施工。建设管理部门应加强对施工工地的噪声管理，施工单位也应对施工噪声定期进行自查，避免施工噪声扰民。</w:t>
      </w:r>
    </w:p>
    <w:p>
      <w:pPr>
        <w:ind w:firstLine="560"/>
        <w:rPr>
          <w:rFonts w:asciiTheme="minorEastAsia" w:hAnsiTheme="minorEastAsia" w:eastAsiaTheme="minorEastAsia"/>
          <w:color w:val="auto"/>
          <w:highlight w:val="none"/>
        </w:rPr>
      </w:pPr>
      <w:r>
        <w:rPr>
          <w:rFonts w:hint="eastAsia" w:asciiTheme="minorEastAsia" w:hAnsiTheme="minorEastAsia" w:eastAsiaTheme="minorEastAsia"/>
          <w:color w:val="000000" w:themeColor="text1"/>
          <w14:textFill>
            <w14:solidFill>
              <w14:schemeClr w14:val="tx1"/>
            </w14:solidFill>
          </w14:textFill>
        </w:rPr>
        <w:t>采取以上噪声控制措施，施工噪声经降噪、隔声、距离衰减后场界噪声可以满足《建筑施工场界环境噪声排放标准》（GB12523-2011）标准（昼间70 dB（A）、夜间55 dB（A））的要求；</w:t>
      </w:r>
      <w:r>
        <w:rPr>
          <w:rFonts w:hint="eastAsia" w:asciiTheme="minorEastAsia" w:hAnsiTheme="minorEastAsia" w:eastAsiaTheme="minorEastAsia"/>
          <w:color w:val="auto"/>
          <w:highlight w:val="none"/>
        </w:rPr>
        <w:t>项目边界距离最近保护目标为</w:t>
      </w:r>
      <w:r>
        <w:rPr>
          <w:rFonts w:hint="eastAsia" w:asciiTheme="minorEastAsia" w:hAnsiTheme="minorEastAsia" w:eastAsiaTheme="minorEastAsia"/>
          <w:color w:val="auto"/>
          <w:highlight w:val="none"/>
          <w:lang w:eastAsia="zh-CN"/>
        </w:rPr>
        <w:t>北</w:t>
      </w:r>
      <w:r>
        <w:rPr>
          <w:rFonts w:hint="eastAsia" w:asciiTheme="minorEastAsia" w:hAnsiTheme="minorEastAsia" w:eastAsiaTheme="minorEastAsia"/>
          <w:color w:val="auto"/>
          <w:highlight w:val="none"/>
        </w:rPr>
        <w:t>侧的</w:t>
      </w:r>
      <w:r>
        <w:rPr>
          <w:rFonts w:hint="eastAsia" w:asciiTheme="minorEastAsia" w:hAnsiTheme="minorEastAsia" w:eastAsiaTheme="minorEastAsia"/>
          <w:color w:val="auto"/>
          <w:highlight w:val="none"/>
          <w:lang w:eastAsia="zh-CN"/>
        </w:rPr>
        <w:t>鞠家窑屯</w:t>
      </w:r>
      <w:r>
        <w:rPr>
          <w:rFonts w:hint="eastAsia" w:asciiTheme="minorEastAsia" w:hAnsiTheme="minorEastAsia" w:eastAsiaTheme="minorEastAsia"/>
          <w:color w:val="auto"/>
          <w:highlight w:val="none"/>
        </w:rPr>
        <w:t>，距离</w:t>
      </w:r>
      <w:r>
        <w:rPr>
          <w:rFonts w:hint="eastAsia" w:asciiTheme="minorEastAsia" w:hAnsiTheme="minorEastAsia" w:eastAsiaTheme="minorEastAsia"/>
          <w:color w:val="auto"/>
          <w:highlight w:val="none"/>
          <w:lang w:val="en-US" w:eastAsia="zh-CN"/>
        </w:rPr>
        <w:t>863</w:t>
      </w:r>
      <w:r>
        <w:rPr>
          <w:rFonts w:hint="eastAsia" w:asciiTheme="minorEastAsia" w:hAnsiTheme="minorEastAsia" w:eastAsiaTheme="minorEastAsia"/>
          <w:color w:val="auto"/>
          <w:highlight w:val="none"/>
        </w:rPr>
        <w:t>m，经距离衰减后对周围敏感点的声环境基本无影响。</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5.1.3 施工期水环境影响分析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本工程对施工排放的废水要进行收集和处理。对工地一般性废水进行收集和沉淀，复用于制砂浆与场地洒水等。施工期生活污水排入临时防渗旱厕，采取以上措施后对水环境影响较小。</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5.1.4 施工期固体废物环境影响分析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施工期固体废物主要是施工建筑垃圾及少量生活垃圾，</w:t>
      </w:r>
      <w:r>
        <w:rPr>
          <w:rFonts w:asciiTheme="minorEastAsia" w:hAnsiTheme="minorEastAsia" w:eastAsiaTheme="minorEastAsia"/>
          <w:color w:val="000000" w:themeColor="text1"/>
          <w14:textFill>
            <w14:solidFill>
              <w14:schemeClr w14:val="tx1"/>
            </w14:solidFill>
          </w14:textFill>
        </w:rPr>
        <w:t>施工期</w:t>
      </w:r>
      <w:r>
        <w:rPr>
          <w:rFonts w:hint="eastAsia" w:asciiTheme="minorEastAsia" w:hAnsiTheme="minorEastAsia" w:eastAsiaTheme="minorEastAsia"/>
          <w:color w:val="000000" w:themeColor="text1"/>
          <w14:textFill>
            <w14:solidFill>
              <w14:schemeClr w14:val="tx1"/>
            </w14:solidFill>
          </w14:textFill>
        </w:rPr>
        <w:t>建筑垃圾</w:t>
      </w:r>
      <w:r>
        <w:rPr>
          <w:rFonts w:hint="eastAsia" w:asciiTheme="minorEastAsia" w:hAnsiTheme="minorEastAsia" w:eastAsiaTheme="minorEastAsia"/>
          <w:color w:val="000000" w:themeColor="text1"/>
          <w:kern w:val="0"/>
          <w:szCs w:val="28"/>
          <w14:textFill>
            <w14:solidFill>
              <w14:schemeClr w14:val="tx1"/>
            </w14:solidFill>
          </w14:textFill>
        </w:rPr>
        <w:t>由施工单位</w:t>
      </w:r>
      <w:r>
        <w:rPr>
          <w:rFonts w:asciiTheme="minorEastAsia" w:hAnsiTheme="minorEastAsia" w:eastAsiaTheme="minorEastAsia"/>
          <w:color w:val="000000" w:themeColor="text1"/>
          <w14:textFill>
            <w14:solidFill>
              <w14:schemeClr w14:val="tx1"/>
            </w14:solidFill>
          </w14:textFill>
        </w:rPr>
        <w:t>送至</w:t>
      </w:r>
      <w:r>
        <w:rPr>
          <w:rFonts w:hint="eastAsia" w:asciiTheme="minorEastAsia" w:hAnsiTheme="minorEastAsia" w:eastAsiaTheme="minorEastAsia"/>
          <w:color w:val="000000" w:themeColor="text1"/>
          <w14:textFill>
            <w14:solidFill>
              <w14:schemeClr w14:val="tx1"/>
            </w14:solidFill>
          </w14:textFill>
        </w:rPr>
        <w:t>附近垃圾处理厂处理</w:t>
      </w:r>
      <w:r>
        <w:rPr>
          <w:rFonts w:asciiTheme="minorEastAsia" w:hAnsiTheme="minorEastAsia" w:eastAsiaTheme="minorEastAsia"/>
          <w:color w:val="000000" w:themeColor="text1"/>
          <w14:textFill>
            <w14:solidFill>
              <w14:schemeClr w14:val="tx1"/>
            </w14:solidFill>
          </w14:textFill>
        </w:rPr>
        <w:t>，不</w:t>
      </w:r>
      <w:r>
        <w:rPr>
          <w:rFonts w:hint="eastAsia" w:asciiTheme="minorEastAsia" w:hAnsiTheme="minorEastAsia" w:eastAsiaTheme="minorEastAsia"/>
          <w:color w:val="000000" w:themeColor="text1"/>
          <w14:textFill>
            <w14:solidFill>
              <w14:schemeClr w14:val="tx1"/>
            </w14:solidFill>
          </w14:textFill>
        </w:rPr>
        <w:t>得</w:t>
      </w:r>
      <w:r>
        <w:rPr>
          <w:rFonts w:asciiTheme="minorEastAsia" w:hAnsiTheme="minorEastAsia" w:eastAsiaTheme="minorEastAsia"/>
          <w:color w:val="000000" w:themeColor="text1"/>
          <w14:textFill>
            <w14:solidFill>
              <w14:schemeClr w14:val="tx1"/>
            </w14:solidFill>
          </w14:textFill>
        </w:rPr>
        <w:t>随意倾倒建筑垃圾。其次，施工人员的生活垃圾也要收集到指定的垃圾箱（桶）内，由施工单位</w:t>
      </w:r>
      <w:r>
        <w:rPr>
          <w:rFonts w:hint="eastAsia" w:asciiTheme="minorEastAsia" w:hAnsiTheme="minorEastAsia" w:eastAsiaTheme="minorEastAsia"/>
          <w:color w:val="000000" w:themeColor="text1"/>
          <w14:textFill>
            <w14:solidFill>
              <w14:schemeClr w14:val="tx1"/>
            </w14:solidFill>
          </w14:textFill>
        </w:rPr>
        <w:t>负责拉运至先源乡垃圾收集点</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lang w:val="en-GB"/>
          <w14:textFill>
            <w14:solidFill>
              <w14:schemeClr w14:val="tx1"/>
            </w14:solidFill>
          </w14:textFill>
        </w:rPr>
        <w:t>挖方弃土用于回填，少量弃土用于厂区道路平整，</w:t>
      </w:r>
      <w:r>
        <w:rPr>
          <w:rFonts w:hint="eastAsia" w:asciiTheme="minorEastAsia" w:hAnsiTheme="minorEastAsia" w:eastAsiaTheme="minorEastAsia"/>
          <w:color w:val="000000" w:themeColor="text1"/>
          <w14:textFill>
            <w14:solidFill>
              <w14:schemeClr w14:val="tx1"/>
            </w14:solidFill>
          </w14:textFill>
        </w:rPr>
        <w:t>若落实本评价提出的污染防治措施，则固体废物对周围环境不会产生较大影响。</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5.1.5 施工期生态影响分析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对陆生植被的影响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项目</w:t>
      </w:r>
      <w:r>
        <w:rPr>
          <w:rFonts w:hint="eastAsia" w:asciiTheme="minorEastAsia" w:hAnsiTheme="minorEastAsia" w:eastAsiaTheme="minorEastAsia"/>
          <w:color w:val="000000" w:themeColor="text1"/>
          <w14:textFill>
            <w14:solidFill>
              <w14:schemeClr w14:val="tx1"/>
            </w14:solidFill>
          </w14:textFill>
        </w:rPr>
        <w:t>工程占地面积为143000</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，占地类型为农用牧草地；建设</w:t>
      </w:r>
      <w:r>
        <w:rPr>
          <w:rFonts w:asciiTheme="minorEastAsia" w:hAnsiTheme="minorEastAsia" w:eastAsiaTheme="minorEastAsia"/>
          <w:color w:val="000000" w:themeColor="text1"/>
          <w14:textFill>
            <w14:solidFill>
              <w14:schemeClr w14:val="tx1"/>
            </w14:solidFill>
          </w14:textFill>
        </w:rPr>
        <w:t>项目的施工</w:t>
      </w:r>
      <w:r>
        <w:rPr>
          <w:rFonts w:hint="eastAsia" w:asciiTheme="minorEastAsia" w:hAnsiTheme="minorEastAsia" w:eastAsiaTheme="minorEastAsia"/>
          <w:color w:val="000000" w:themeColor="text1"/>
          <w14:textFill>
            <w14:solidFill>
              <w14:schemeClr w14:val="tx1"/>
            </w14:solidFill>
          </w14:textFill>
        </w:rPr>
        <w:t>建设</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将改变原有土地自然属性、覆盖特征、利用方式、土壤质地结构、土地功能，</w:t>
      </w:r>
      <w:r>
        <w:rPr>
          <w:rFonts w:asciiTheme="minorEastAsia" w:hAnsiTheme="minorEastAsia" w:eastAsiaTheme="minorEastAsia"/>
          <w:color w:val="000000" w:themeColor="text1"/>
          <w14:textFill>
            <w14:solidFill>
              <w14:schemeClr w14:val="tx1"/>
            </w14:solidFill>
          </w14:textFill>
        </w:rPr>
        <w:t>必然会对</w:t>
      </w:r>
      <w:r>
        <w:rPr>
          <w:rFonts w:hint="eastAsia" w:asciiTheme="minorEastAsia" w:hAnsiTheme="minorEastAsia" w:eastAsiaTheme="minorEastAsia"/>
          <w:color w:val="000000" w:themeColor="text1"/>
          <w14:textFill>
            <w14:solidFill>
              <w14:schemeClr w14:val="tx1"/>
            </w14:solidFill>
          </w14:textFill>
        </w:rPr>
        <w:t>占地范围内</w:t>
      </w:r>
      <w:r>
        <w:rPr>
          <w:rFonts w:asciiTheme="minorEastAsia" w:hAnsiTheme="minorEastAsia" w:eastAsiaTheme="minorEastAsia"/>
          <w:color w:val="000000" w:themeColor="text1"/>
          <w14:textFill>
            <w14:solidFill>
              <w14:schemeClr w14:val="tx1"/>
            </w14:solidFill>
          </w14:textFill>
        </w:rPr>
        <w:t>的</w:t>
      </w:r>
      <w:r>
        <w:rPr>
          <w:rFonts w:hint="eastAsia" w:asciiTheme="minorEastAsia" w:hAnsiTheme="minorEastAsia" w:eastAsiaTheme="minorEastAsia"/>
          <w:color w:val="000000" w:themeColor="text1"/>
          <w14:textFill>
            <w14:solidFill>
              <w14:schemeClr w14:val="tx1"/>
            </w14:solidFill>
          </w14:textFill>
        </w:rPr>
        <w:t>地表植被造成毁灭性破坏，导致占地区域内生物量显著下降，对</w:t>
      </w:r>
      <w:r>
        <w:rPr>
          <w:rFonts w:asciiTheme="minorEastAsia" w:hAnsiTheme="minorEastAsia" w:eastAsiaTheme="minorEastAsia"/>
          <w:color w:val="000000" w:themeColor="text1"/>
          <w14:textFill>
            <w14:solidFill>
              <w14:schemeClr w14:val="tx1"/>
            </w14:solidFill>
          </w14:textFill>
        </w:rPr>
        <w:t>生态</w:t>
      </w:r>
      <w:r>
        <w:rPr>
          <w:rFonts w:hint="eastAsia" w:asciiTheme="minorEastAsia" w:hAnsiTheme="minorEastAsia" w:eastAsiaTheme="minorEastAsia"/>
          <w:color w:val="000000" w:themeColor="text1"/>
          <w14:textFill>
            <w14:solidFill>
              <w14:schemeClr w14:val="tx1"/>
            </w14:solidFill>
          </w14:textFill>
        </w:rPr>
        <w:t>系统产生影响</w:t>
      </w:r>
      <w:r>
        <w:rPr>
          <w:rFonts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对陆生动物的影响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建设项目所在区域人类活动频繁，不存在大型哺乳类野生动物，</w:t>
      </w:r>
      <w:r>
        <w:rPr>
          <w:rFonts w:asciiTheme="minorEastAsia" w:hAnsiTheme="minorEastAsia" w:eastAsiaTheme="minorEastAsia"/>
          <w:color w:val="000000" w:themeColor="text1"/>
          <w14:textFill>
            <w14:solidFill>
              <w14:schemeClr w14:val="tx1"/>
            </w14:solidFill>
          </w14:textFill>
        </w:rPr>
        <w:t>野生动物种类</w:t>
      </w:r>
      <w:r>
        <w:rPr>
          <w:rFonts w:hint="eastAsia" w:asciiTheme="minorEastAsia" w:hAnsiTheme="minorEastAsia" w:eastAsiaTheme="minorEastAsia"/>
          <w:color w:val="000000" w:themeColor="text1"/>
          <w14:textFill>
            <w14:solidFill>
              <w14:schemeClr w14:val="tx1"/>
            </w14:solidFill>
          </w14:textFill>
        </w:rPr>
        <w:t>主要有野兔、野鸡、喜鹊、麻雀等常见物种，其</w:t>
      </w:r>
      <w:r>
        <w:rPr>
          <w:rFonts w:asciiTheme="minorEastAsia" w:hAnsiTheme="minorEastAsia" w:eastAsiaTheme="minorEastAsia"/>
          <w:color w:val="000000" w:themeColor="text1"/>
          <w14:textFill>
            <w14:solidFill>
              <w14:schemeClr w14:val="tx1"/>
            </w14:solidFill>
          </w14:textFill>
        </w:rPr>
        <w:t>数量</w:t>
      </w:r>
      <w:r>
        <w:rPr>
          <w:rFonts w:hint="eastAsia" w:asciiTheme="minorEastAsia" w:hAnsiTheme="minorEastAsia" w:eastAsiaTheme="minorEastAsia"/>
          <w:color w:val="000000" w:themeColor="text1"/>
          <w14:textFill>
            <w14:solidFill>
              <w14:schemeClr w14:val="tx1"/>
            </w14:solidFill>
          </w14:textFill>
        </w:rPr>
        <w:t>相对较</w:t>
      </w:r>
      <w:r>
        <w:rPr>
          <w:rFonts w:asciiTheme="minorEastAsia" w:hAnsiTheme="minorEastAsia" w:eastAsiaTheme="minorEastAsia"/>
          <w:color w:val="000000" w:themeColor="text1"/>
          <w14:textFill>
            <w14:solidFill>
              <w14:schemeClr w14:val="tx1"/>
            </w14:solidFill>
          </w14:textFill>
        </w:rPr>
        <w:t>少</w:t>
      </w:r>
      <w:r>
        <w:rPr>
          <w:rFonts w:hint="eastAsia" w:asciiTheme="minorEastAsia" w:hAnsiTheme="minorEastAsia" w:eastAsiaTheme="minorEastAsia"/>
          <w:color w:val="000000" w:themeColor="text1"/>
          <w14:textFill>
            <w14:solidFill>
              <w14:schemeClr w14:val="tx1"/>
            </w14:solidFill>
          </w14:textFill>
        </w:rPr>
        <w:t>。建设项目</w:t>
      </w:r>
      <w:r>
        <w:rPr>
          <w:rFonts w:asciiTheme="minorEastAsia" w:hAnsiTheme="minorEastAsia" w:eastAsiaTheme="minorEastAsia"/>
          <w:color w:val="000000" w:themeColor="text1"/>
          <w14:textFill>
            <w14:solidFill>
              <w14:schemeClr w14:val="tx1"/>
            </w14:solidFill>
          </w14:textFill>
        </w:rPr>
        <w:t>施工活动对野生动物</w:t>
      </w:r>
      <w:r>
        <w:rPr>
          <w:rFonts w:hint="eastAsia" w:asciiTheme="minorEastAsia" w:hAnsiTheme="minorEastAsia" w:eastAsiaTheme="minorEastAsia"/>
          <w:color w:val="000000" w:themeColor="text1"/>
          <w14:textFill>
            <w14:solidFill>
              <w14:schemeClr w14:val="tx1"/>
            </w14:solidFill>
          </w14:textFill>
        </w:rPr>
        <w:t>的生存、迁移环境</w:t>
      </w:r>
      <w:r>
        <w:rPr>
          <w:rFonts w:asciiTheme="minorEastAsia" w:hAnsiTheme="minorEastAsia" w:eastAsiaTheme="minorEastAsia"/>
          <w:color w:val="000000" w:themeColor="text1"/>
          <w14:textFill>
            <w14:solidFill>
              <w14:schemeClr w14:val="tx1"/>
            </w14:solidFill>
          </w14:textFill>
        </w:rPr>
        <w:t>产生的影响很小。</w:t>
      </w:r>
    </w:p>
    <w:p>
      <w:pPr>
        <w:pStyle w:val="638"/>
        <w:rPr>
          <w:rFonts w:ascii="黑体" w:hAnsi="黑体"/>
          <w:color w:val="000000" w:themeColor="text1"/>
          <w14:textFill>
            <w14:solidFill>
              <w14:schemeClr w14:val="tx1"/>
            </w14:solidFill>
          </w14:textFill>
        </w:rPr>
      </w:pPr>
      <w:bookmarkStart w:id="175" w:name="_Toc40515443"/>
      <w:r>
        <w:rPr>
          <w:rFonts w:hint="eastAsia" w:ascii="黑体" w:hAnsi="黑体"/>
          <w:color w:val="000000" w:themeColor="text1"/>
          <w14:textFill>
            <w14:solidFill>
              <w14:schemeClr w14:val="tx1"/>
            </w14:solidFill>
          </w14:textFill>
        </w:rPr>
        <w:t>5</w:t>
      </w:r>
      <w:r>
        <w:rPr>
          <w:rFonts w:ascii="黑体" w:hAnsi="黑体"/>
          <w:color w:val="000000" w:themeColor="text1"/>
          <w14:textFill>
            <w14:solidFill>
              <w14:schemeClr w14:val="tx1"/>
            </w14:solidFill>
          </w14:textFill>
        </w:rPr>
        <w:t>.</w:t>
      </w:r>
      <w:r>
        <w:rPr>
          <w:rFonts w:hint="eastAsia" w:ascii="黑体" w:hAnsi="黑体"/>
          <w:color w:val="000000" w:themeColor="text1"/>
          <w14:textFill>
            <w14:solidFill>
              <w14:schemeClr w14:val="tx1"/>
            </w14:solidFill>
          </w14:textFill>
        </w:rPr>
        <w:t>2 大气环境</w:t>
      </w:r>
      <w:r>
        <w:rPr>
          <w:rFonts w:ascii="黑体" w:hAnsi="黑体"/>
          <w:color w:val="000000" w:themeColor="text1"/>
          <w14:textFill>
            <w14:solidFill>
              <w14:schemeClr w14:val="tx1"/>
            </w14:solidFill>
          </w14:textFill>
        </w:rPr>
        <w:t>影响</w:t>
      </w:r>
      <w:r>
        <w:rPr>
          <w:rFonts w:hint="eastAsia" w:ascii="黑体" w:hAnsi="黑体"/>
          <w:color w:val="000000" w:themeColor="text1"/>
          <w14:textFill>
            <w14:solidFill>
              <w14:schemeClr w14:val="tx1"/>
            </w14:solidFill>
          </w14:textFill>
        </w:rPr>
        <w:t>预测与评价</w:t>
      </w:r>
      <w:bookmarkEnd w:id="175"/>
    </w:p>
    <w:p>
      <w:pPr>
        <w:pStyle w:val="1167"/>
        <w:rPr>
          <w:rFonts w:asciiTheme="minorEastAsia" w:hAnsiTheme="minorEastAsia" w:eastAsiaTheme="minorEastAsia"/>
          <w:color w:val="000000" w:themeColor="text1"/>
          <w14:textFill>
            <w14:solidFill>
              <w14:schemeClr w14:val="tx1"/>
            </w14:solidFill>
          </w14:textFill>
        </w:rPr>
      </w:pPr>
      <w:bookmarkStart w:id="176" w:name="_Toc253329217"/>
      <w:r>
        <w:rPr>
          <w:rFonts w:hint="eastAsia" w:asciiTheme="minorEastAsia" w:hAnsiTheme="minorEastAsia" w:eastAsiaTheme="minorEastAsia"/>
          <w:color w:val="000000" w:themeColor="text1"/>
          <w14:textFill>
            <w14:solidFill>
              <w14:schemeClr w14:val="tx1"/>
            </w14:solidFill>
          </w14:textFill>
        </w:rPr>
        <w:t>5.2.1 大气环境影响预测</w:t>
      </w:r>
    </w:p>
    <w:p>
      <w:pPr>
        <w:ind w:firstLine="560"/>
        <w:rPr>
          <w:rFonts w:asciiTheme="minorEastAsia" w:hAnsiTheme="minorEastAsia" w:eastAsiaTheme="minorEastAsia"/>
          <w:color w:val="auto"/>
          <w:highlight w:val="none"/>
          <w:lang w:val="en-GB"/>
        </w:rPr>
      </w:pPr>
      <w:r>
        <w:rPr>
          <w:rFonts w:hint="eastAsia" w:asciiTheme="minorEastAsia" w:hAnsiTheme="minorEastAsia" w:eastAsiaTheme="minorEastAsia"/>
          <w:color w:val="000000" w:themeColor="text1"/>
          <w:szCs w:val="28"/>
          <w14:textFill>
            <w14:solidFill>
              <w14:schemeClr w14:val="tx1"/>
            </w14:solidFill>
          </w14:textFill>
        </w:rPr>
        <w:t>根据《环境影响评价技术导则 大气环境》（</w:t>
      </w:r>
      <w:r>
        <w:rPr>
          <w:rFonts w:asciiTheme="minorEastAsia" w:hAnsiTheme="minorEastAsia" w:eastAsiaTheme="minorEastAsia"/>
          <w:color w:val="000000" w:themeColor="text1"/>
          <w:szCs w:val="28"/>
          <w14:textFill>
            <w14:solidFill>
              <w14:schemeClr w14:val="tx1"/>
            </w14:solidFill>
          </w14:textFill>
        </w:rPr>
        <w:t>HJ2.2</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20</w:t>
      </w:r>
      <w:r>
        <w:rPr>
          <w:rFonts w:hint="eastAsia" w:asciiTheme="minorEastAsia" w:hAnsiTheme="minorEastAsia" w:eastAsiaTheme="minorEastAsia"/>
          <w:color w:val="000000" w:themeColor="text1"/>
          <w:szCs w:val="28"/>
          <w14:textFill>
            <w14:solidFill>
              <w14:schemeClr w14:val="tx1"/>
            </w14:solidFill>
          </w14:textFill>
        </w:rPr>
        <w:t>1</w:t>
      </w:r>
      <w:r>
        <w:rPr>
          <w:rFonts w:asciiTheme="minorEastAsia" w:hAnsiTheme="minorEastAsia" w:eastAsiaTheme="minorEastAsia"/>
          <w:color w:val="000000" w:themeColor="text1"/>
          <w:szCs w:val="28"/>
          <w14:textFill>
            <w14:solidFill>
              <w14:schemeClr w14:val="tx1"/>
            </w14:solidFill>
          </w14:textFill>
        </w:rPr>
        <w:t>8</w:t>
      </w:r>
      <w:r>
        <w:rPr>
          <w:rFonts w:hint="eastAsia" w:asciiTheme="minorEastAsia" w:hAnsiTheme="minorEastAsia" w:eastAsiaTheme="minorEastAsia"/>
          <w:color w:val="000000" w:themeColor="text1"/>
          <w:szCs w:val="28"/>
          <w14:textFill>
            <w14:solidFill>
              <w14:schemeClr w14:val="tx1"/>
            </w14:solidFill>
          </w14:textFill>
        </w:rPr>
        <w:t>）中的规定，本次评价采用AERSCREEN模型进行估算模式预测分析，本项目主要污染物为TSP、PM</w:t>
      </w:r>
      <w:r>
        <w:rPr>
          <w:rFonts w:hint="eastAsia" w:asciiTheme="minorEastAsia" w:hAnsiTheme="minorEastAsia" w:eastAsiaTheme="minorEastAsia"/>
          <w:color w:val="000000" w:themeColor="text1"/>
          <w:szCs w:val="28"/>
          <w:vertAlign w:val="subscript"/>
          <w14:textFill>
            <w14:solidFill>
              <w14:schemeClr w14:val="tx1"/>
            </w14:solidFill>
          </w14:textFill>
        </w:rPr>
        <w:t>10</w:t>
      </w:r>
      <w:r>
        <w:rPr>
          <w:rFonts w:hint="eastAsia" w:asciiTheme="minorEastAsia" w:hAnsiTheme="minorEastAsia" w:eastAsiaTheme="minorEastAsia"/>
          <w:color w:val="000000" w:themeColor="text1"/>
          <w:szCs w:val="28"/>
          <w14:textFill>
            <w14:solidFill>
              <w14:schemeClr w14:val="tx1"/>
            </w14:solidFill>
          </w14:textFill>
        </w:rPr>
        <w:t>、SO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、NH</w:t>
      </w:r>
      <w:r>
        <w:rPr>
          <w:rFonts w:hint="eastAsia" w:asciiTheme="minorEastAsia" w:hAnsiTheme="minorEastAsia" w:eastAsiaTheme="minorEastAsia"/>
          <w:color w:val="000000" w:themeColor="text1"/>
          <w:szCs w:val="28"/>
          <w:vertAlign w:val="subscript"/>
          <w14:textFill>
            <w14:solidFill>
              <w14:schemeClr w14:val="tx1"/>
            </w14:solidFill>
          </w14:textFill>
        </w:rPr>
        <w:t>3</w:t>
      </w:r>
      <w:r>
        <w:rPr>
          <w:rFonts w:asciiTheme="minorEastAsia" w:hAnsiTheme="minorEastAsia" w:eastAsiaTheme="minorEastAsia"/>
          <w:color w:val="000000" w:themeColor="text1"/>
          <w:szCs w:val="28"/>
          <w14:textFill>
            <w14:solidFill>
              <w14:schemeClr w14:val="tx1"/>
            </w14:solidFill>
          </w14:textFill>
        </w:rPr>
        <w:t>和</w:t>
      </w:r>
      <w:r>
        <w:rPr>
          <w:rFonts w:hint="eastAsia" w:asciiTheme="minorEastAsia" w:hAnsiTheme="minorEastAsia" w:eastAsiaTheme="minorEastAsia"/>
          <w:color w:val="000000" w:themeColor="text1"/>
          <w:szCs w:val="28"/>
          <w14:textFill>
            <w14:solidFill>
              <w14:schemeClr w14:val="tx1"/>
            </w14:solidFill>
          </w14:textFill>
        </w:rPr>
        <w:t>H</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S，通过AERSCREEN模型预测结果，本项目污染物</w:t>
      </w:r>
      <w:r>
        <w:rPr>
          <w:rFonts w:asciiTheme="minorEastAsia" w:hAnsiTheme="minorEastAsia" w:eastAsiaTheme="minorEastAsia"/>
          <w:color w:val="000000" w:themeColor="text1"/>
          <w:lang w:val="en-GB"/>
          <w14:textFill>
            <w14:solidFill>
              <w14:schemeClr w14:val="tx1"/>
            </w14:solidFill>
          </w14:textFill>
        </w:rPr>
        <w:t>最大地面浓度占标率</w:t>
      </w:r>
      <w:r>
        <w:rPr>
          <w:rFonts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lang w:val="en-GB"/>
          <w14:textFill>
            <w14:solidFill>
              <w14:schemeClr w14:val="tx1"/>
            </w14:solidFill>
          </w14:textFill>
        </w:rPr>
        <w:t>P</w:t>
      </w:r>
      <w:r>
        <w:rPr>
          <w:rFonts w:asciiTheme="minorEastAsia" w:hAnsiTheme="minorEastAsia" w:eastAsiaTheme="minorEastAsia"/>
          <w:color w:val="000000" w:themeColor="text1"/>
          <w:vertAlign w:val="subscript"/>
          <w:lang w:val="en-GB"/>
          <w14:textFill>
            <w14:solidFill>
              <w14:schemeClr w14:val="tx1"/>
            </w14:solidFill>
          </w14:textFill>
        </w:rPr>
        <w:t>max</w:t>
      </w:r>
      <w:r>
        <w:rPr>
          <w:rFonts w:hint="eastAsia"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lang w:val="en-GB" w:eastAsia="zh-CN"/>
        </w:rPr>
        <w:t>生物质锅炉氮氧化物</w:t>
      </w:r>
      <w:r>
        <w:rPr>
          <w:rFonts w:hint="eastAsia" w:asciiTheme="minorEastAsia" w:hAnsiTheme="minorEastAsia" w:eastAsiaTheme="minorEastAsia"/>
          <w:color w:val="auto"/>
          <w:highlight w:val="none"/>
          <w:lang w:val="en-GB"/>
        </w:rPr>
        <w:t>）</w:t>
      </w:r>
      <w:r>
        <w:rPr>
          <w:rFonts w:asciiTheme="minorEastAsia" w:hAnsiTheme="minorEastAsia" w:eastAsiaTheme="minorEastAsia"/>
          <w:color w:val="auto"/>
          <w:highlight w:val="none"/>
          <w:lang w:val="en-GB"/>
        </w:rPr>
        <w:t>=</w:t>
      </w:r>
      <w:r>
        <w:rPr>
          <w:rFonts w:hint="eastAsia" w:asciiTheme="minorEastAsia" w:hAnsiTheme="minorEastAsia" w:eastAsiaTheme="minorEastAsia"/>
          <w:color w:val="auto"/>
          <w:highlight w:val="none"/>
          <w:lang w:val="en-US" w:eastAsia="zh-CN"/>
        </w:rPr>
        <w:t>4.1114</w:t>
      </w:r>
      <w:r>
        <w:rPr>
          <w:rFonts w:asciiTheme="minorEastAsia" w:hAnsiTheme="minorEastAsia" w:eastAsiaTheme="minorEastAsia"/>
          <w:color w:val="auto"/>
          <w:highlight w:val="none"/>
          <w:lang w:val="en-GB"/>
        </w:rPr>
        <w:t>%</w:t>
      </w:r>
      <w:r>
        <w:rPr>
          <w:rFonts w:asciiTheme="minorEastAsia" w:hAnsiTheme="minorEastAsia" w:eastAsiaTheme="minorEastAsia"/>
          <w:color w:val="auto"/>
          <w:highlight w:val="none"/>
        </w:rPr>
        <w:t>&lt;10%，故</w:t>
      </w:r>
      <w:r>
        <w:rPr>
          <w:rFonts w:asciiTheme="minorEastAsia" w:hAnsiTheme="minorEastAsia" w:eastAsiaTheme="minorEastAsia"/>
          <w:color w:val="auto"/>
          <w:highlight w:val="none"/>
          <w:lang w:val="en-GB"/>
        </w:rPr>
        <w:t>确定本项目环境空气评价工作级别为二级。</w:t>
      </w:r>
    </w:p>
    <w:p>
      <w:pPr>
        <w:ind w:firstLine="560"/>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auto"/>
          <w:highlight w:val="none"/>
        </w:rPr>
        <w:t>故</w:t>
      </w:r>
      <w:r>
        <w:rPr>
          <w:rFonts w:asciiTheme="minorEastAsia" w:hAnsiTheme="minorEastAsia" w:eastAsiaTheme="minorEastAsia"/>
          <w:color w:val="auto"/>
          <w:highlight w:val="none"/>
          <w:lang w:val="en-GB"/>
        </w:rPr>
        <w:t>确定本项目环境空气评价工作级别为二级</w:t>
      </w:r>
      <w:r>
        <w:rPr>
          <w:rFonts w:hint="eastAsia" w:asciiTheme="minorEastAsia" w:hAnsiTheme="minorEastAsia" w:eastAsiaTheme="minorEastAsia"/>
          <w:color w:val="auto"/>
          <w:szCs w:val="28"/>
          <w:highlight w:val="none"/>
          <w:lang w:val="en-GB"/>
        </w:rPr>
        <w:t>，不进</w:t>
      </w:r>
      <w:r>
        <w:rPr>
          <w:rFonts w:hint="eastAsia" w:asciiTheme="minorEastAsia" w:hAnsiTheme="minorEastAsia" w:eastAsiaTheme="minorEastAsia"/>
          <w:color w:val="000000" w:themeColor="text1"/>
          <w:szCs w:val="28"/>
          <w:lang w:val="en-GB"/>
          <w14:textFill>
            <w14:solidFill>
              <w14:schemeClr w14:val="tx1"/>
            </w14:solidFill>
          </w14:textFill>
        </w:rPr>
        <w:t>行一步预测与评价，只对污染物排放量进行核算。</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5.2.2 项目污染物排放量核算</w:t>
      </w:r>
    </w:p>
    <w:p>
      <w:pPr>
        <w:pStyle w:val="1854"/>
        <w:autoSpaceDE w:val="0"/>
        <w:autoSpaceDN w:val="0"/>
        <w:spacing w:line="500" w:lineRule="exact"/>
        <w:ind w:firstLine="562" w:firstLineChars="201"/>
        <w:jc w:val="both"/>
        <w:textAlignment w:val="bottom"/>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本项目大气污染物有组织排放量核算见表5-2-1。</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大气污染物有组织排放量核算</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850"/>
        <w:gridCol w:w="1463"/>
        <w:gridCol w:w="1675"/>
        <w:gridCol w:w="1562"/>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41"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1850"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排放口编号</w:t>
            </w:r>
          </w:p>
        </w:tc>
        <w:tc>
          <w:tcPr>
            <w:tcW w:w="1463"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w:t>
            </w:r>
          </w:p>
        </w:tc>
        <w:tc>
          <w:tcPr>
            <w:tcW w:w="1675" w:type="dxa"/>
            <w:tcBorders>
              <w:top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核算排放浓度</w:t>
            </w:r>
          </w:p>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mg/m</w:t>
            </w:r>
            <w:r>
              <w:rPr>
                <w:rFonts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c>
        <w:tc>
          <w:tcPr>
            <w:tcW w:w="1562" w:type="dxa"/>
            <w:tcBorders>
              <w:top w:val="single" w:color="auto" w:sz="12" w:space="0"/>
            </w:tcBorders>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核算排放速率</w:t>
            </w:r>
          </w:p>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（kg/h）</w:t>
            </w:r>
          </w:p>
        </w:tc>
        <w:tc>
          <w:tcPr>
            <w:tcW w:w="1529" w:type="dxa"/>
            <w:tcBorders>
              <w:top w:val="single" w:color="auto" w:sz="12" w:space="0"/>
            </w:tcBorders>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核算年排放量</w:t>
            </w:r>
          </w:p>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720" w:type="dxa"/>
            <w:gridSpan w:val="6"/>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8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DA001</w:t>
            </w:r>
          </w:p>
        </w:tc>
        <w:tc>
          <w:tcPr>
            <w:tcW w:w="1463"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颗粒物</w:t>
            </w:r>
          </w:p>
        </w:tc>
        <w:tc>
          <w:tcPr>
            <w:tcW w:w="1675" w:type="dxa"/>
            <w:tcBorders>
              <w:bottom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27.34</w:t>
            </w:r>
          </w:p>
        </w:tc>
        <w:tc>
          <w:tcPr>
            <w:tcW w:w="1562" w:type="dxa"/>
            <w:tcBorders>
              <w:bottom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0.00037</w:t>
            </w:r>
          </w:p>
        </w:tc>
        <w:tc>
          <w:tcPr>
            <w:tcW w:w="1529"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63"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1675"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19.14</w:t>
            </w:r>
          </w:p>
        </w:tc>
        <w:tc>
          <w:tcPr>
            <w:tcW w:w="1562" w:type="dxa"/>
            <w:tcBorders>
              <w:top w:val="single" w:color="auto" w:sz="2" w:space="0"/>
              <w:bottom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0.00026</w:t>
            </w:r>
          </w:p>
        </w:tc>
        <w:tc>
          <w:tcPr>
            <w:tcW w:w="1529"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6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c>
          <w:tcPr>
            <w:tcW w:w="1675"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176.73</w:t>
            </w:r>
          </w:p>
        </w:tc>
        <w:tc>
          <w:tcPr>
            <w:tcW w:w="1562"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0.0024</w:t>
            </w:r>
          </w:p>
        </w:tc>
        <w:tc>
          <w:tcPr>
            <w:tcW w:w="152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4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8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DA002</w:t>
            </w:r>
          </w:p>
        </w:tc>
        <w:tc>
          <w:tcPr>
            <w:tcW w:w="146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675"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0.4</w:t>
            </w:r>
          </w:p>
        </w:tc>
        <w:tc>
          <w:tcPr>
            <w:tcW w:w="1562"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0.0008</w:t>
            </w:r>
          </w:p>
        </w:tc>
        <w:tc>
          <w:tcPr>
            <w:tcW w:w="152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4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675"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0.25</w:t>
            </w:r>
          </w:p>
        </w:tc>
        <w:tc>
          <w:tcPr>
            <w:tcW w:w="1562"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0.0005</w:t>
            </w:r>
          </w:p>
        </w:tc>
        <w:tc>
          <w:tcPr>
            <w:tcW w:w="1529"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41"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8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DA003</w:t>
            </w:r>
          </w:p>
        </w:tc>
        <w:tc>
          <w:tcPr>
            <w:tcW w:w="1463"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颗粒物</w:t>
            </w:r>
          </w:p>
        </w:tc>
        <w:tc>
          <w:tcPr>
            <w:tcW w:w="1675"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8.7</w:t>
            </w:r>
          </w:p>
        </w:tc>
        <w:tc>
          <w:tcPr>
            <w:tcW w:w="1562" w:type="dxa"/>
            <w:tcBorders>
              <w:top w:val="single" w:color="auto" w:sz="2"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0.04</w:t>
            </w:r>
          </w:p>
        </w:tc>
        <w:tc>
          <w:tcPr>
            <w:tcW w:w="1529"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4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1675"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258.69</w:t>
            </w:r>
          </w:p>
        </w:tc>
        <w:tc>
          <w:tcPr>
            <w:tcW w:w="1562"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1.19</w:t>
            </w:r>
          </w:p>
        </w:tc>
        <w:tc>
          <w:tcPr>
            <w:tcW w:w="1529"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1"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c>
          <w:tcPr>
            <w:tcW w:w="1675"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155.07</w:t>
            </w:r>
          </w:p>
        </w:tc>
        <w:tc>
          <w:tcPr>
            <w:tcW w:w="1562" w:type="dxa"/>
            <w:tcBorders>
              <w:top w:val="single" w:color="auto" w:sz="4" w:space="0"/>
            </w:tcBorders>
            <w:vAlign w:val="center"/>
          </w:tcPr>
          <w:p>
            <w:pPr>
              <w:pStyle w:val="665"/>
              <w:spacing w:line="320" w:lineRule="exact"/>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0.71</w:t>
            </w:r>
          </w:p>
        </w:tc>
        <w:tc>
          <w:tcPr>
            <w:tcW w:w="1529"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1" w:type="dxa"/>
            <w:gridSpan w:val="2"/>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一般排放口合计</w:t>
            </w:r>
          </w:p>
        </w:tc>
        <w:tc>
          <w:tcPr>
            <w:tcW w:w="4700"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颗粒物</w:t>
            </w:r>
          </w:p>
        </w:tc>
        <w:tc>
          <w:tcPr>
            <w:tcW w:w="152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1"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700"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152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700"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c>
          <w:tcPr>
            <w:tcW w:w="152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700"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52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700" w:type="dxa"/>
            <w:gridSpan w:val="3"/>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529" w:type="dxa"/>
            <w:tcBorders>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0.004</w:t>
            </w:r>
          </w:p>
        </w:tc>
      </w:tr>
    </w:tbl>
    <w:p>
      <w:pPr>
        <w:pStyle w:val="951"/>
        <w:spacing w:line="520" w:lineRule="exact"/>
        <w:ind w:firstLine="560"/>
        <w:jc w:val="both"/>
        <w:textAlignment w:val="center"/>
        <w:rPr>
          <w:rFonts w:asciiTheme="minorEastAsia" w:hAnsiTheme="minorEastAsia" w:eastAsiaTheme="minorEastAsia"/>
          <w:b/>
          <w:bCs/>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本项目大气污染物无组织排放量核算见表5-2-2。</w:t>
      </w:r>
    </w:p>
    <w:p>
      <w:pPr>
        <w:pStyle w:val="642"/>
        <w:rPr>
          <w:rFonts w:asciiTheme="minorEastAsia" w:hAnsiTheme="minorEastAsia" w:eastAsiaTheme="minorEastAsia"/>
          <w:b/>
          <w:color w:val="000000" w:themeColor="text1"/>
          <w:sz w:val="28"/>
          <w:szCs w:val="28"/>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大气污染物无组织排放量核算表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3"/>
        <w:gridCol w:w="966"/>
        <w:gridCol w:w="970"/>
        <w:gridCol w:w="1250"/>
        <w:gridCol w:w="1734"/>
        <w:gridCol w:w="1399"/>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1013"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排放口编号</w:t>
            </w:r>
          </w:p>
        </w:tc>
        <w:tc>
          <w:tcPr>
            <w:tcW w:w="966" w:type="dxa"/>
            <w:vMerge w:val="restart"/>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产物环节</w:t>
            </w:r>
          </w:p>
        </w:tc>
        <w:tc>
          <w:tcPr>
            <w:tcW w:w="97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w:t>
            </w:r>
          </w:p>
        </w:tc>
        <w:tc>
          <w:tcPr>
            <w:tcW w:w="1250"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主要污染防治措施</w:t>
            </w:r>
          </w:p>
        </w:tc>
        <w:tc>
          <w:tcPr>
            <w:tcW w:w="3133" w:type="dxa"/>
            <w:gridSpan w:val="2"/>
            <w:tcBorders>
              <w:left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国家或地方污染物排放标准</w:t>
            </w:r>
          </w:p>
        </w:tc>
        <w:tc>
          <w:tcPr>
            <w:tcW w:w="926"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6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250"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4" w:type="dxa"/>
            <w:tcBorders>
              <w:top w:val="single" w:color="auto" w:sz="2" w:space="0"/>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标准名称</w:t>
            </w:r>
          </w:p>
        </w:tc>
        <w:tc>
          <w:tcPr>
            <w:tcW w:w="1399" w:type="dxa"/>
            <w:tcBorders>
              <w:top w:val="single" w:color="auto" w:sz="2"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浓度限值（mg/m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p>
        </w:tc>
        <w:tc>
          <w:tcPr>
            <w:tcW w:w="926"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6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013"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MF0001</w:t>
            </w:r>
          </w:p>
        </w:tc>
        <w:tc>
          <w:tcPr>
            <w:tcW w:w="966" w:type="dxa"/>
            <w:vMerge w:val="restart"/>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w:t>
            </w:r>
          </w:p>
        </w:tc>
        <w:tc>
          <w:tcPr>
            <w:tcW w:w="970"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250"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喷洒</w:t>
            </w:r>
            <w:r>
              <w:rPr>
                <w:rFonts w:hint="eastAsia" w:asciiTheme="minorEastAsia" w:hAnsiTheme="minorEastAsia" w:eastAsiaTheme="minorEastAsia"/>
                <w:color w:val="000000" w:themeColor="text1"/>
                <w14:textFill>
                  <w14:solidFill>
                    <w14:schemeClr w14:val="tx1"/>
                  </w14:solidFill>
                </w14:textFill>
              </w:rPr>
              <w:t>EM菌</w:t>
            </w:r>
            <w:r>
              <w:rPr>
                <w:rFonts w:asciiTheme="minorEastAsia" w:hAnsiTheme="minorEastAsia" w:eastAsiaTheme="minorEastAsia"/>
                <w:color w:val="000000" w:themeColor="text1"/>
                <w14:textFill>
                  <w14:solidFill>
                    <w14:schemeClr w14:val="tx1"/>
                  </w14:solidFill>
                </w14:textFill>
              </w:rPr>
              <w:t>除臭剂</w:t>
            </w:r>
          </w:p>
        </w:tc>
        <w:tc>
          <w:tcPr>
            <w:tcW w:w="1734" w:type="dxa"/>
            <w:vMerge w:val="restart"/>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《恶臭污染物排放标准》（GB14554-93）</w:t>
            </w:r>
          </w:p>
        </w:tc>
        <w:tc>
          <w:tcPr>
            <w:tcW w:w="1399" w:type="dxa"/>
            <w:tcBorders>
              <w:left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厂界1.5</w:t>
            </w:r>
          </w:p>
        </w:tc>
        <w:tc>
          <w:tcPr>
            <w:tcW w:w="926"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250"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99" w:type="dxa"/>
            <w:tcBorders>
              <w:top w:val="single" w:color="auto" w:sz="2"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厂界0.06</w:t>
            </w:r>
          </w:p>
        </w:tc>
        <w:tc>
          <w:tcPr>
            <w:tcW w:w="926"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6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臭气浓度</w:t>
            </w:r>
          </w:p>
        </w:tc>
        <w:tc>
          <w:tcPr>
            <w:tcW w:w="1250"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99" w:type="dxa"/>
            <w:tcBorders>
              <w:top w:val="single" w:color="auto" w:sz="4"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厂界20（无量纲）</w:t>
            </w:r>
          </w:p>
        </w:tc>
        <w:tc>
          <w:tcPr>
            <w:tcW w:w="926"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62"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p>
        </w:tc>
        <w:tc>
          <w:tcPr>
            <w:tcW w:w="1013"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MF0002</w:t>
            </w:r>
          </w:p>
        </w:tc>
        <w:tc>
          <w:tcPr>
            <w:tcW w:w="966" w:type="dxa"/>
            <w:vMerge w:val="restart"/>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粪污处理区</w:t>
            </w:r>
          </w:p>
        </w:tc>
        <w:tc>
          <w:tcPr>
            <w:tcW w:w="9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1250" w:type="dxa"/>
            <w:vMerge w:val="restart"/>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喷洒</w:t>
            </w:r>
            <w:r>
              <w:rPr>
                <w:rFonts w:hint="eastAsia" w:asciiTheme="minorEastAsia" w:hAnsiTheme="minorEastAsia" w:eastAsiaTheme="minorEastAsia"/>
                <w:color w:val="000000" w:themeColor="text1"/>
                <w14:textFill>
                  <w14:solidFill>
                    <w14:schemeClr w14:val="tx1"/>
                  </w14:solidFill>
                </w14:textFill>
              </w:rPr>
              <w:t>生物</w:t>
            </w:r>
            <w:r>
              <w:rPr>
                <w:rFonts w:asciiTheme="minorEastAsia" w:hAnsiTheme="minorEastAsia" w:eastAsiaTheme="minorEastAsia"/>
                <w:color w:val="000000" w:themeColor="text1"/>
                <w14:textFill>
                  <w14:solidFill>
                    <w14:schemeClr w14:val="tx1"/>
                  </w14:solidFill>
                </w14:textFill>
              </w:rPr>
              <w:t>除臭剂</w:t>
            </w:r>
          </w:p>
        </w:tc>
        <w:tc>
          <w:tcPr>
            <w:tcW w:w="1734" w:type="dxa"/>
            <w:vMerge w:val="restart"/>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《恶臭污染物排放标准》（GB14554-93）</w:t>
            </w:r>
          </w:p>
        </w:tc>
        <w:tc>
          <w:tcPr>
            <w:tcW w:w="1399" w:type="dxa"/>
            <w:tcBorders>
              <w:left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厂界1.5</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6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1250"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99" w:type="dxa"/>
            <w:tcBorders>
              <w:top w:val="single" w:color="auto" w:sz="2"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厂界0.06</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2"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70"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臭气浓度</w:t>
            </w:r>
          </w:p>
        </w:tc>
        <w:tc>
          <w:tcPr>
            <w:tcW w:w="1250" w:type="dxa"/>
            <w:vMerge w:val="continue"/>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399" w:type="dxa"/>
            <w:tcBorders>
              <w:top w:val="single" w:color="auto" w:sz="4"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厂界20（无量纲）</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0" w:hRule="atLeast"/>
        </w:trPr>
        <w:tc>
          <w:tcPr>
            <w:tcW w:w="46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013"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ME0003</w:t>
            </w:r>
          </w:p>
        </w:tc>
        <w:tc>
          <w:tcPr>
            <w:tcW w:w="966" w:type="dxa"/>
            <w:tcBorders>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饲料加工</w:t>
            </w:r>
          </w:p>
        </w:tc>
        <w:tc>
          <w:tcPr>
            <w:tcW w:w="970" w:type="dxa"/>
            <w:tcBorders>
              <w:top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w:t>
            </w:r>
          </w:p>
        </w:tc>
        <w:tc>
          <w:tcPr>
            <w:tcW w:w="1250" w:type="dxa"/>
            <w:tcBorders>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1734" w:type="dxa"/>
            <w:tcBorders>
              <w:left w:val="single" w:color="auto" w:sz="2" w:space="0"/>
              <w:righ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《大气污染物综合排放标准》（GB16297-1996）</w:t>
            </w:r>
          </w:p>
        </w:tc>
        <w:tc>
          <w:tcPr>
            <w:tcW w:w="1399" w:type="dxa"/>
            <w:tcBorders>
              <w:top w:val="single" w:color="auto" w:sz="4" w:space="0"/>
              <w:left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表2无组织排放监控浓度限值</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411" w:type="dxa"/>
            <w:gridSpan w:val="4"/>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无组织排放总计</w:t>
            </w:r>
          </w:p>
        </w:tc>
        <w:tc>
          <w:tcPr>
            <w:tcW w:w="4383"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NH</w:t>
            </w:r>
            <w:r>
              <w:rPr>
                <w:rFonts w:asciiTheme="minorEastAsia" w:hAnsiTheme="minorEastAsia" w:eastAsiaTheme="minorEastAsia"/>
                <w:color w:val="000000" w:themeColor="text1"/>
                <w:vertAlign w:val="subscript"/>
                <w14:textFill>
                  <w14:solidFill>
                    <w14:schemeClr w14:val="tx1"/>
                  </w14:solidFill>
                </w14:textFill>
              </w:rPr>
              <w:t>3</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411" w:type="dxa"/>
            <w:gridSpan w:val="4"/>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383"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1" w:type="dxa"/>
            <w:gridSpan w:val="4"/>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4383"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w:t>
            </w:r>
          </w:p>
        </w:tc>
        <w:tc>
          <w:tcPr>
            <w:tcW w:w="92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0.04</w:t>
            </w:r>
          </w:p>
        </w:tc>
      </w:tr>
    </w:tbl>
    <w:p>
      <w:pPr>
        <w:pStyle w:val="951"/>
        <w:spacing w:line="520" w:lineRule="exact"/>
        <w:ind w:firstLine="560"/>
        <w:jc w:val="both"/>
        <w:textAlignment w:val="center"/>
        <w:rPr>
          <w:rFonts w:cs="Times New Roman" w:asciiTheme="minorEastAsia" w:hAnsiTheme="minorEastAsia" w:eastAsiaTheme="minorEastAsia"/>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本项目大气污染物年排放量核算见表5-2-3。</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表5-2-3 本项目大气污染物年排放量核算表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2907"/>
        <w:gridCol w:w="2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颗粒物</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w:t>
            </w:r>
          </w:p>
        </w:tc>
        <w:tc>
          <w:tcPr>
            <w:tcW w:w="290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0.009</w:t>
            </w:r>
          </w:p>
        </w:tc>
      </w:tr>
      <w:bookmarkEnd w:id="176"/>
    </w:tbl>
    <w:p>
      <w:pPr>
        <w:pStyle w:val="1167"/>
        <w:rPr>
          <w:rFonts w:asciiTheme="minorEastAsia" w:hAnsiTheme="minorEastAsia" w:eastAsiaTheme="minorEastAsia"/>
          <w:color w:val="000000" w:themeColor="text1"/>
          <w14:textFill>
            <w14:solidFill>
              <w14:schemeClr w14:val="tx1"/>
            </w14:solidFill>
          </w14:textFill>
        </w:rPr>
      </w:pPr>
      <w:bookmarkStart w:id="177" w:name="_Toc503165336"/>
      <w:r>
        <w:rPr>
          <w:rFonts w:hint="eastAsia" w:asciiTheme="minorEastAsia" w:hAnsiTheme="minorEastAsia" w:eastAsiaTheme="minorEastAsia"/>
          <w:color w:val="000000" w:themeColor="text1"/>
          <w14:textFill>
            <w14:solidFill>
              <w14:schemeClr w14:val="tx1"/>
            </w14:solidFill>
          </w14:textFill>
        </w:rPr>
        <w:t>5.2.3 异味影响分析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本项目牛舍恶臭、固液分离间、粪污处理区会产生恶臭气体，主要为氨、硫化氢，同时散发恶臭异味，本评价结合项目采取的异味控制措施，分析其环境影响。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本项目对牛舍、粪污处理区采用定期通风换气、喷洒除臭剂，减少恶臭气体影响，除臭剂采用添加EM生物菌型除臭剂，能够有效降低恶臭异味影响，根据《环境影响评价技术导则 大气环境》（HJ2.2-2018）中的规定，采用AERSCREEN模型进行估算模式预测分析，</w:t>
      </w:r>
      <w:r>
        <w:rPr>
          <w:rFonts w:hint="eastAsia" w:asciiTheme="minorEastAsia" w:hAnsiTheme="minorEastAsia" w:eastAsiaTheme="minorEastAsia"/>
          <w:color w:val="auto"/>
          <w:highlight w:val="none"/>
        </w:rPr>
        <w:t>通过AERSCREEN模型预测结果，恶臭最大落地浓度对应距离为</w:t>
      </w:r>
      <w:r>
        <w:rPr>
          <w:rFonts w:hint="eastAsia" w:asciiTheme="minorEastAsia" w:hAnsiTheme="minorEastAsia" w:eastAsiaTheme="minorEastAsia"/>
          <w:color w:val="auto"/>
          <w:highlight w:val="none"/>
          <w:lang w:val="en-US" w:eastAsia="zh-CN"/>
        </w:rPr>
        <w:t>241</w:t>
      </w:r>
      <w:r>
        <w:rPr>
          <w:rFonts w:hint="eastAsia" w:asciiTheme="minorEastAsia" w:hAnsiTheme="minorEastAsia" w:eastAsiaTheme="minorEastAsia"/>
          <w:color w:val="auto"/>
          <w:highlight w:val="none"/>
        </w:rPr>
        <w:t>m，本项目距离最近敏感目标</w:t>
      </w:r>
      <w:r>
        <w:rPr>
          <w:rFonts w:hint="eastAsia" w:asciiTheme="minorEastAsia" w:hAnsiTheme="minorEastAsia" w:eastAsiaTheme="minorEastAsia"/>
          <w:color w:val="auto"/>
          <w:highlight w:val="none"/>
          <w:lang w:val="en-GB"/>
        </w:rPr>
        <w:t>为</w:t>
      </w:r>
      <w:r>
        <w:rPr>
          <w:rFonts w:hint="eastAsia" w:asciiTheme="minorEastAsia" w:hAnsiTheme="minorEastAsia" w:eastAsiaTheme="minorEastAsia"/>
          <w:color w:val="auto"/>
          <w:highlight w:val="none"/>
          <w:lang w:val="en-GB" w:eastAsia="zh-CN"/>
        </w:rPr>
        <w:t>北</w:t>
      </w:r>
      <w:r>
        <w:rPr>
          <w:rFonts w:hint="eastAsia" w:asciiTheme="minorEastAsia" w:hAnsiTheme="minorEastAsia" w:eastAsiaTheme="minorEastAsia"/>
          <w:color w:val="auto"/>
          <w:highlight w:val="none"/>
          <w:lang w:val="en-GB"/>
        </w:rPr>
        <w:t>侧的</w:t>
      </w:r>
      <w:r>
        <w:rPr>
          <w:rFonts w:hint="eastAsia" w:asciiTheme="minorEastAsia" w:hAnsiTheme="minorEastAsia" w:eastAsiaTheme="minorEastAsia"/>
          <w:color w:val="auto"/>
          <w:highlight w:val="none"/>
          <w:lang w:val="en-GB" w:eastAsia="zh-CN"/>
        </w:rPr>
        <w:t>鞠家窑屯</w:t>
      </w:r>
      <w:r>
        <w:rPr>
          <w:rFonts w:hint="eastAsia" w:asciiTheme="minorEastAsia" w:hAnsiTheme="minorEastAsia" w:eastAsiaTheme="minorEastAsia"/>
          <w:color w:val="auto"/>
          <w:highlight w:val="none"/>
          <w:lang w:val="en-US" w:eastAsia="zh-CN"/>
        </w:rPr>
        <w:t>863</w:t>
      </w:r>
      <w:r>
        <w:rPr>
          <w:rFonts w:hint="eastAsia" w:asciiTheme="minorEastAsia" w:hAnsiTheme="minorEastAsia" w:eastAsiaTheme="minorEastAsia"/>
          <w:color w:val="auto"/>
          <w:highlight w:val="none"/>
          <w:lang w:val="en-GB"/>
        </w:rPr>
        <w:t>m</w:t>
      </w:r>
      <w:r>
        <w:rPr>
          <w:rFonts w:hint="eastAsia" w:asciiTheme="minorEastAsia" w:hAnsiTheme="minorEastAsia" w:eastAsiaTheme="minorEastAsia"/>
          <w:color w:val="auto"/>
          <w:highlight w:val="none"/>
        </w:rPr>
        <w:t>，异味对其影响甚微。本</w:t>
      </w:r>
      <w:r>
        <w:rPr>
          <w:rFonts w:hint="eastAsia" w:asciiTheme="minorEastAsia" w:hAnsiTheme="minorEastAsia" w:eastAsiaTheme="minorEastAsia"/>
          <w:color w:val="000000" w:themeColor="text1"/>
          <w14:textFill>
            <w14:solidFill>
              <w14:schemeClr w14:val="tx1"/>
            </w14:solidFill>
          </w14:textFill>
        </w:rPr>
        <w:t>项目采取了有效的异味防治措施，异味对环境保护目标几乎无影响，因此项目运行过程中异味对周边大气环境影响可接受。</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5.2.4 卫生防护距离</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参考《禽养殖业污染防治技术规范》（HJ/T81-2001）中规定的畜禽养殖场选址应设在禁建区域常年主导风向下风向或侧风向处，厂界与禁建区域边界的最小距离不得小于500m要求，本项目以厂界参考设置500m卫生防护距离，在500m卫生防护距离内不得规划建设学校、医院、居民区、办公楼等敏感设施。</w:t>
      </w:r>
    </w:p>
    <w:p>
      <w:pPr>
        <w:pStyle w:val="1167"/>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5.2.5 大气环境影响预测结论</w:t>
      </w:r>
      <w:bookmarkEnd w:id="177"/>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本项目主要污染物为PM</w:t>
      </w:r>
      <w:r>
        <w:rPr>
          <w:rFonts w:hint="eastAsia" w:asciiTheme="minorEastAsia" w:hAnsiTheme="minorEastAsia" w:eastAsiaTheme="minorEastAsia"/>
          <w:color w:val="000000" w:themeColor="text1"/>
          <w:szCs w:val="28"/>
          <w:vertAlign w:val="subscript"/>
          <w14:textFill>
            <w14:solidFill>
              <w14:schemeClr w14:val="tx1"/>
            </w14:solidFill>
          </w14:textFill>
        </w:rPr>
        <w:t>10</w:t>
      </w:r>
      <w:r>
        <w:rPr>
          <w:rFonts w:hint="eastAsia" w:asciiTheme="minorEastAsia" w:hAnsiTheme="minorEastAsia" w:eastAsiaTheme="minorEastAsia"/>
          <w:color w:val="000000" w:themeColor="text1"/>
          <w:szCs w:val="28"/>
          <w14:textFill>
            <w14:solidFill>
              <w14:schemeClr w14:val="tx1"/>
            </w14:solidFill>
          </w14:textFill>
        </w:rPr>
        <w:t>、SO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、NH</w:t>
      </w:r>
      <w:r>
        <w:rPr>
          <w:rFonts w:hint="eastAsia" w:asciiTheme="minorEastAsia" w:hAnsiTheme="minorEastAsia" w:eastAsiaTheme="minorEastAsia"/>
          <w:color w:val="000000" w:themeColor="text1"/>
          <w:szCs w:val="28"/>
          <w:vertAlign w:val="subscript"/>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和H</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S，通过AERSCREEN模型估算结果可知，项目各污染物最大落地浓度占标率均低于10%，</w:t>
      </w:r>
      <w:r>
        <w:rPr>
          <w:rFonts w:asciiTheme="minorEastAsia" w:hAnsiTheme="minorEastAsia" w:eastAsiaTheme="minorEastAsia"/>
          <w:color w:val="000000" w:themeColor="text1"/>
          <w:szCs w:val="28"/>
          <w14:textFill>
            <w14:solidFill>
              <w14:schemeClr w14:val="tx1"/>
            </w14:solidFill>
          </w14:textFill>
        </w:rPr>
        <w:t>不进行进一步预测与评价，项目不设置大气环境防护距离。</w:t>
      </w:r>
      <w:r>
        <w:rPr>
          <w:rFonts w:hint="eastAsia" w:asciiTheme="minorEastAsia" w:hAnsiTheme="minorEastAsia" w:eastAsiaTheme="minorEastAsia"/>
          <w:color w:val="000000" w:themeColor="text1"/>
          <w14:textFill>
            <w14:solidFill>
              <w14:schemeClr w14:val="tx1"/>
            </w14:solidFill>
          </w14:textFill>
        </w:rPr>
        <w:t>本项目所在区域为环境空气质量达标区，大气污染物</w:t>
      </w:r>
      <w:r>
        <w:rPr>
          <w:rFonts w:hint="eastAsia" w:asciiTheme="minorEastAsia" w:hAnsiTheme="minorEastAsia" w:eastAsiaTheme="minorEastAsia"/>
          <w:color w:val="000000" w:themeColor="text1"/>
          <w:szCs w:val="28"/>
          <w14:textFill>
            <w14:solidFill>
              <w14:schemeClr w14:val="tx1"/>
            </w14:solidFill>
          </w14:textFill>
        </w:rPr>
        <w:t>对大气环境影响可接受。</w:t>
      </w:r>
    </w:p>
    <w:p>
      <w:pPr>
        <w:pStyle w:val="638"/>
        <w:rPr>
          <w:color w:val="000000" w:themeColor="text1"/>
          <w14:textFill>
            <w14:solidFill>
              <w14:schemeClr w14:val="tx1"/>
            </w14:solidFill>
          </w14:textFill>
        </w:rPr>
      </w:pPr>
      <w:bookmarkStart w:id="178" w:name="_Toc472338493"/>
      <w:bookmarkStart w:id="179" w:name="_Toc40515444"/>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 地表水</w:t>
      </w:r>
      <w:r>
        <w:rPr>
          <w:color w:val="000000" w:themeColor="text1"/>
          <w14:textFill>
            <w14:solidFill>
              <w14:schemeClr w14:val="tx1"/>
            </w14:solidFill>
          </w14:textFill>
        </w:rPr>
        <w:t>环境影响</w:t>
      </w:r>
      <w:bookmarkEnd w:id="178"/>
      <w:r>
        <w:rPr>
          <w:rFonts w:hint="eastAsia"/>
          <w:color w:val="000000" w:themeColor="text1"/>
          <w14:textFill>
            <w14:solidFill>
              <w14:schemeClr w14:val="tx1"/>
            </w14:solidFill>
          </w14:textFill>
        </w:rPr>
        <w:t>预测与评价</w:t>
      </w:r>
      <w:bookmarkEnd w:id="179"/>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5.3.1 地表水环境影响分析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本项目运营期废水污染源主要为牛尿、牛舍冲洗废水、牛舍喷淋废水、挤奶厅清洗废水、生活污水等</w:t>
      </w:r>
      <w:r>
        <w:rPr>
          <w:rFonts w:hint="eastAsia" w:asciiTheme="minorEastAsia" w:hAnsiTheme="minorEastAsia" w:eastAsiaTheme="minorEastAsia"/>
          <w:color w:val="000000" w:themeColor="text1"/>
          <w14:textFill>
            <w14:solidFill>
              <w14:schemeClr w14:val="tx1"/>
            </w14:solidFill>
          </w14:textFill>
        </w:rPr>
        <w:t>，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r>
        <w:rPr>
          <w:rFonts w:hint="eastAsia" w:asciiTheme="minorEastAsia" w:hAnsiTheme="minorEastAsia" w:eastAsiaTheme="minorEastAsia"/>
          <w:color w:val="000000" w:themeColor="text1"/>
          <w:szCs w:val="28"/>
          <w14:textFill>
            <w14:solidFill>
              <w14:schemeClr w14:val="tx1"/>
            </w14:solidFill>
          </w14:textFill>
        </w:rPr>
        <w:t>，对地表水环境无影响</w:t>
      </w:r>
      <w:r>
        <w:rPr>
          <w:rFonts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本项目设置一座黑膜沼气池，位于厂区内南部，1座，容积5400m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，配套设置储液池1座，总容积10800m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，本项目废水平均产生量为21.74m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/d，黑膜沼气池及储液池共可以存储废水6个月以上，满足沼液冬储夏排还田需求。</w:t>
      </w:r>
    </w:p>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5.3.2 土地消纳分析</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本项目沼液、卧床垫料废物定期还田。根据《畜禽粪污土地承载力测算技术指南》（农办牧[2018]1号）计算配套消纳土地面积，根据指南中测算原则，畜禽粪污土地承载力及规模养殖场配套土地面积测算以粪肥氮养分供给和植物氮养分需求为基础进行核算，因此本项目选择以氮为基础进行测算。</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（1）粪肥养分供给量：</w:t>
      </w:r>
    </w:p>
    <w:p>
      <w:pPr>
        <w:spacing w:line="240" w:lineRule="auto"/>
        <w:ind w:firstLine="0" w:firstLineChars="0"/>
        <w:jc w:val="center"/>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drawing>
          <wp:inline distT="0" distB="0" distL="0" distR="0">
            <wp:extent cx="3691255" cy="406400"/>
            <wp:effectExtent l="0" t="0" r="4445" b="0"/>
            <wp:docPr id="21" name="图片 78" descr="W0201801226510781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descr="W0201801226510781501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91255" cy="406400"/>
                    </a:xfrm>
                    <a:prstGeom prst="rect">
                      <a:avLst/>
                    </a:prstGeom>
                    <a:noFill/>
                    <a:ln>
                      <a:noFill/>
                    </a:ln>
                  </pic:spPr>
                </pic:pic>
              </a:graphicData>
            </a:graphic>
          </wp:inline>
        </w:drawing>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存栏量：本项目存栏1500头奶牛，根据指南中对牛当量规定：1头猪为1个牛当量，100头猪相当于15头奶牛，本项目相当于存栏10000头猪。</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氮排泄量：根据指南要求，综合考虑牛粪污在收集和贮存过程中损失，单位猪当量氮养分供给量为7.0kg，卧床垫料定期还田，尿液发酵后全部进行还田，因此氮排泄量取推荐值的80%，氮排泄量（以猪计）为：5.6kg/头。</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养分留：由于本项目产生的固体粪便属于固体粪便堆肥，粪污收集处理过程中氮留存率推荐值62%；</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因此本项目全年粪肥养分供给量=10000×5.6×0.62=34720kg/a。</w:t>
      </w:r>
    </w:p>
    <w:p>
      <w:pPr>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2）单位土地粪肥养分需求量</w:t>
      </w:r>
    </w:p>
    <w:p>
      <w:pPr>
        <w:spacing w:line="240" w:lineRule="auto"/>
        <w:ind w:firstLine="0" w:firstLineChars="0"/>
        <w:jc w:val="center"/>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drawing>
          <wp:inline distT="0" distB="0" distL="0" distR="0">
            <wp:extent cx="2980055" cy="525145"/>
            <wp:effectExtent l="0" t="0" r="0" b="0"/>
            <wp:docPr id="22" name="图片 79" descr="W02018012265107815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descr="W020180122651078153037"/>
                    <pic:cNvPicPr>
                      <a:picLocks noChangeAspect="1" noChangeArrowheads="1"/>
                    </pic:cNvPicPr>
                  </pic:nvPicPr>
                  <pic:blipFill>
                    <a:blip r:embed="rId67" cstate="print">
                      <a:extLst>
                        <a:ext uri="{28A0092B-C50C-407E-A947-70E740481C1C}">
                          <a14:useLocalDpi xmlns:a14="http://schemas.microsoft.com/office/drawing/2010/main" val="0"/>
                        </a:ext>
                      </a:extLst>
                    </a:blip>
                    <a:srcRect l="7988"/>
                    <a:stretch>
                      <a:fillRect/>
                    </a:stretch>
                  </pic:blipFill>
                  <pic:spPr>
                    <a:xfrm>
                      <a:off x="0" y="0"/>
                      <a:ext cx="2980055" cy="525145"/>
                    </a:xfrm>
                    <a:prstGeom prst="rect">
                      <a:avLst/>
                    </a:prstGeom>
                    <a:noFill/>
                    <a:ln>
                      <a:noFill/>
                    </a:ln>
                  </pic:spPr>
                </pic:pic>
              </a:graphicData>
            </a:graphic>
          </wp:inline>
        </w:drawing>
      </w:r>
    </w:p>
    <w:p>
      <w:pPr>
        <w:ind w:firstLine="560"/>
        <w:rPr>
          <w:rFonts w:ascii="宋体" w:hAnsi="宋体" w:eastAsia="宋体" w:cs="宋体"/>
          <w:color w:val="000000" w:themeColor="text1"/>
          <w:szCs w:val="28"/>
          <w:highlight w:val="none"/>
          <w14:textFill>
            <w14:solidFill>
              <w14:schemeClr w14:val="tx1"/>
            </w14:solidFill>
          </w14:textFill>
        </w:rPr>
      </w:pPr>
      <w:r>
        <w:rPr>
          <w:rFonts w:hint="eastAsia" w:ascii="宋体" w:hAnsi="宋体" w:eastAsia="宋体" w:cs="宋体"/>
          <w:color w:val="000000" w:themeColor="text1"/>
          <w:szCs w:val="28"/>
          <w:highlight w:val="none"/>
          <w14:textFill>
            <w14:solidFill>
              <w14:schemeClr w14:val="tx1"/>
            </w14:solidFill>
          </w14:textFill>
        </w:rPr>
        <w:t>本项目沼液用于先源乡草原，就在本项目周边，草原作物为苜蓿、饲用燕麦，先源乡苜蓿、饲用燕麦的产量按2000kg/亩计；由指南表1可知每100kg产量苜蓿需要吸收氮量为0.2kg，磷0.2kg，每100kg产量饲用燕麦需要吸收氮量为2.5kg，磷0.8kg，还田草原苜蓿与饲用燕麦种植量各为50%，那么单位土地养分需求量：27kg/亩，根据指南表2，施肥供给养分占比取45%，粪肥占施肥比例：50%，粪肥当季利用率：25%。</w:t>
      </w:r>
    </w:p>
    <w:p>
      <w:pPr>
        <w:ind w:firstLine="560"/>
        <w:rPr>
          <w:rFonts w:ascii="宋体" w:hAnsi="宋体" w:eastAsia="宋体" w:cs="宋体"/>
          <w:color w:val="000000" w:themeColor="text1"/>
          <w:szCs w:val="28"/>
          <w:highlight w:val="none"/>
          <w14:textFill>
            <w14:solidFill>
              <w14:schemeClr w14:val="tx1"/>
            </w14:solidFill>
          </w14:textFill>
        </w:rPr>
      </w:pPr>
      <w:r>
        <w:rPr>
          <w:rFonts w:hint="eastAsia" w:ascii="宋体" w:hAnsi="宋体" w:eastAsia="宋体" w:cs="宋体"/>
          <w:color w:val="000000" w:themeColor="text1"/>
          <w:szCs w:val="28"/>
          <w:highlight w:val="none"/>
          <w14:textFill>
            <w14:solidFill>
              <w14:schemeClr w14:val="tx1"/>
            </w14:solidFill>
          </w14:textFill>
        </w:rPr>
        <w:t>单位土地粪肥养分需求量=27×0.45×0.5/0.25=24.3kg/亩。</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8"/>
          <w:highlight w:val="none"/>
          <w14:textFill>
            <w14:solidFill>
              <w14:schemeClr w14:val="tx1"/>
            </w14:solidFill>
          </w14:textFill>
        </w:rPr>
        <w:t>因此本项目粪污配套消纳土地最小面积为1428亩，本项目已与先源乡政府，签订粪污还田协议书（见附件），签订还田面积为1500亩，满足土地消纳要求，沼液、卧床垫料由建设单位用罐车拉运至消纳</w:t>
      </w:r>
      <w:r>
        <w:rPr>
          <w:rFonts w:hint="eastAsia" w:ascii="宋体" w:hAnsi="宋体" w:eastAsia="宋体" w:cs="宋体"/>
          <w:color w:val="000000" w:themeColor="text1"/>
          <w:szCs w:val="28"/>
          <w14:textFill>
            <w14:solidFill>
              <w14:schemeClr w14:val="tx1"/>
            </w14:solidFill>
          </w14:textFill>
        </w:rPr>
        <w:t>土地，采用重力自压式进行还田</w:t>
      </w:r>
      <w:r>
        <w:rPr>
          <w:rFonts w:hint="eastAsia" w:ascii="宋体" w:hAnsi="宋体" w:eastAsia="宋体" w:cs="宋体"/>
          <w:color w:val="000000" w:themeColor="text1"/>
          <w14:textFill>
            <w14:solidFill>
              <w14:schemeClr w14:val="tx1"/>
            </w14:solidFill>
          </w14:textFill>
        </w:rPr>
        <w:t>。</w:t>
      </w:r>
    </w:p>
    <w:p>
      <w:pPr>
        <w:pStyle w:val="638"/>
        <w:rPr>
          <w:color w:val="000000" w:themeColor="text1"/>
          <w14:textFill>
            <w14:solidFill>
              <w14:schemeClr w14:val="tx1"/>
            </w14:solidFill>
          </w14:textFill>
        </w:rPr>
      </w:pPr>
      <w:bookmarkStart w:id="180" w:name="_Toc472338494"/>
      <w:bookmarkStart w:id="181" w:name="_Toc40515445"/>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 地下水</w:t>
      </w:r>
      <w:r>
        <w:rPr>
          <w:color w:val="000000" w:themeColor="text1"/>
          <w14:textFill>
            <w14:solidFill>
              <w14:schemeClr w14:val="tx1"/>
            </w14:solidFill>
          </w14:textFill>
        </w:rPr>
        <w:t>环境影响</w:t>
      </w:r>
      <w:r>
        <w:rPr>
          <w:rFonts w:hint="eastAsia"/>
          <w:color w:val="000000" w:themeColor="text1"/>
          <w14:textFill>
            <w14:solidFill>
              <w14:schemeClr w14:val="tx1"/>
            </w14:solidFill>
          </w14:textFill>
        </w:rPr>
        <w:t>预测</w:t>
      </w:r>
      <w:bookmarkEnd w:id="180"/>
      <w:r>
        <w:rPr>
          <w:rFonts w:hint="eastAsia"/>
          <w:color w:val="000000" w:themeColor="text1"/>
          <w14:textFill>
            <w14:solidFill>
              <w14:schemeClr w14:val="tx1"/>
            </w14:solidFill>
          </w14:textFill>
        </w:rPr>
        <w:t>与评价</w:t>
      </w:r>
      <w:bookmarkEnd w:id="181"/>
    </w:p>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5.4.1 评价区域水文地质条件</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(1)水文地质单元划分</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位于安达市，评价区域位于松辽盆地北部的中央拗陷区，沉积了巨厚的沉积物，其中第四系松散堆积物广布全区，总的规律是西北部厚（80-100m），东南部薄（40-60m）。基底岩性为第三系及白垩系的沉积岩类。其中与城区工程地质勘察密切相关的地层有第四系中更新冲击、湖积层和上更新通冲积层，主要岩性自上而下分别为粉质黏土、粉细砂、粉质黏土和细砂、中砂等，它们相互成层，为多层地下水的赋存创造了极其有利的条件。从盆地形成发展演化乃至新生代以来的新构造运动所塑造的地貌观看，均为四周高、中部低的典型汇水盆地。地下水从盆地周边向盆地中心运动的水动力方式，又使其具有正向渗入型自流水盆地的特征。各地质历史时期从四周向湖盆中心，沉积物由粗向细呈规律性的分布，水动力也显示出强渗入到滞留现象。根据地下水赋存条件、地形地貌和水文地质特征，区内分为以第四系孔隙潜水、孔隙承压水及第三系、白垩系裂隙孔隙层间承压水为主的盆地水文地质单元和以风化裂隙、构造裂隙为主的盆周水文地质地块。由于盆地具有完整独立的补给、迳流、排泄系统，故将安达及其周边地区自流水盆地确定为</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 1 \* ROMAN \* MERGEFORMAT </w:instrText>
      </w:r>
      <w:r>
        <w:rPr>
          <w:rFonts w:hint="eastAsia" w:ascii="宋体" w:hAnsi="宋体" w:eastAsia="宋体" w:cs="宋体"/>
          <w:color w:val="000000" w:themeColor="text1"/>
          <w14:textFill>
            <w14:solidFill>
              <w14:schemeClr w14:val="tx1"/>
            </w14:solidFill>
          </w14:textFill>
        </w:rPr>
        <w:fldChar w:fldCharType="separate"/>
      </w:r>
      <w:r>
        <w:t>I</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级水文地质单元。</w:t>
      </w:r>
    </w:p>
    <w:p>
      <w:pPr>
        <w:numPr>
          <w:ilvl w:val="0"/>
          <w:numId w:val="1"/>
        </w:num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含水岩系、岩组结构组成和分布特征</w:t>
      </w:r>
    </w:p>
    <w:p>
      <w:pPr>
        <w:ind w:firstLine="560" w:firstLineChars="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盆地成因于中新生代以来的持续下降、不断堆积，且各地质时期受物源区水系的控制，盆地盖层形成了砂砾岩、砂岩、粉砂岩、泥岩、砂质泥岩等互层的岩石组合，为地下水（尤其是承压水）的赋存提供了十分有利的地层岩性条件。区内岩石根据地下水赋存条件、水理性质及水利特征，可分为松散类孔隙水岩系、碎屑岩类裂隙孔隙水含水岩系、基岩裂隙水含水岩系三大类型，同时根据各含水层的埋藏条件、成因类型及水利联系，其中的松散岩类孔隙水含水岩系又分为第四系潜水含水岩组及第四系承压含水岩组；碎屑岩类裂隙孔隙水含水岩组又分为第三系均匀层间承压水含水岩组及白垩系不均匀层间承压水含水岩组；基岩裂隙水含水岩系又分为构造裂隙水含水岩组及风化裂隙水含水岩组。</w:t>
      </w:r>
    </w:p>
    <w:p>
      <w:pPr>
        <w:numPr>
          <w:ilvl w:val="0"/>
          <w:numId w:val="1"/>
        </w:num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地下水的补给、迳流、排泄</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地区地下水的补给来源主要为大气降水、地表水的渗入补给潜水，潜水越流补给承压水以及地下水侧向径流补给、承压水含水层间的越流补给。其中第四系孔隙潜水和承压水含水层大面积出露于地表，大气降水的补给是最主要的补给方式，对下伏的各承压含水岩组来说，在区内都或多或少地与之有直接接触，可不同程度地接受大气降水的间接补给，在各类承压蓄水盆地构造边界，与之相邻的含水层也多是孔隙潜水和孔隙承压水，并在地表有一定范围的出露，均可构成其补给区。地下水的径流方向主要受地质构造和地形地貌条件的控制，由山前平原向中部低平原汇流。受区域水文地质条件的控制，地下水的径流方向总的趋势是由东北和北部向南部径流。地下水的排泄主要有四种方式：一是人工开采排泄，二是潜水蒸发排泄，三是由北向南径流排泄，四是层间的越流排泄。</w:t>
      </w:r>
    </w:p>
    <w:p>
      <w:pPr>
        <w:numPr>
          <w:ilvl w:val="0"/>
          <w:numId w:val="1"/>
        </w:num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区域地下水概况</w:t>
      </w:r>
    </w:p>
    <w:p>
      <w:pPr>
        <w:ind w:firstLine="560" w:firstLineChars="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首地址构造、地形地貌的制约，评价区内无天然河流经过，属于积水闭流区。本区所处的松辽盆地为我国东部新华夏第二沉积带，为中新生代的大型沉积盆地，周围为山脉，丘陵所环绕，中央是一片广阔的平原，从而构成一个良好的地下水汇集径流贮存盆地，低吸水资源丰富，部分地区2m以下可见浅层潜水，第四系底部砂砾石含水层为主要含水层位，类型为承压含水层，含水层约厚度8-12m，含水层顶板埋深20-30m，单井产水量一般1000-3000t/d。</w:t>
      </w:r>
    </w:p>
    <w:p>
      <w:pPr>
        <w:ind w:firstLine="560" w:firstLineChars="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下水动态变化及形成途径有三个方面，一是渗透作用，由地表水、大气降水渗透至地下而形成，这是主要形式；二是径流作用，在水头作用下，由区外侧向径流所形成的地下水；三是凝结作用形成的地下水，既有空气、土壤中的水蒸气，还有受温差变化的影响而产生的液态水。</w:t>
      </w:r>
    </w:p>
    <w:p>
      <w:pPr>
        <w:ind w:firstLine="560"/>
        <w:rPr>
          <w:rFonts w:ascii="宋体" w:hAnsi="宋体" w:eastAsia="宋体" w:cs="宋体"/>
          <w:color w:val="auto"/>
          <w:highlight w:val="none"/>
        </w:rPr>
      </w:pPr>
      <w:r>
        <w:rPr>
          <w:rFonts w:hint="eastAsia" w:ascii="宋体" w:hAnsi="宋体" w:eastAsia="宋体" w:cs="宋体"/>
          <w:color w:val="auto"/>
          <w:highlight w:val="none"/>
        </w:rPr>
        <w:t>评价区域水文地质图见图5-4-1。</w:t>
      </w:r>
    </w:p>
    <w:p>
      <w:pPr>
        <w:pStyle w:val="642"/>
        <w:rPr>
          <w:rFonts w:ascii="宋体" w:hAnsi="宋体" w:eastAsia="宋体" w:cs="宋体"/>
          <w:color w:val="auto"/>
          <w:highlight w:val="none"/>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widowControl w:val="0"/>
        <w:adjustRightInd/>
        <w:snapToGrid/>
        <w:spacing w:line="240" w:lineRule="auto"/>
        <w:ind w:firstLine="0" w:firstLineChars="0"/>
        <w:rPr>
          <w:rFonts w:ascii="宋体" w:hAnsi="宋体" w:eastAsia="宋体" w:cs="宋体"/>
          <w:color w:val="000000" w:themeColor="text1"/>
          <w:sz w:val="21"/>
          <w14:textFill>
            <w14:solidFill>
              <w14:schemeClr w14:val="tx1"/>
            </w14:solidFill>
          </w14:textFill>
        </w:rPr>
      </w:pPr>
      <w:r>
        <w:rPr>
          <w:rFonts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4940300</wp:posOffset>
                </wp:positionH>
                <wp:positionV relativeFrom="paragraph">
                  <wp:posOffset>3091180</wp:posOffset>
                </wp:positionV>
                <wp:extent cx="124460" cy="124460"/>
                <wp:effectExtent l="4445" t="4445" r="23495" b="23495"/>
                <wp:wrapNone/>
                <wp:docPr id="54" name="矩形 59"/>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solidFill>
                          <a:srgbClr val="FF0000"/>
                        </a:solidFill>
                        <a:ln w="9525" cmpd="sng">
                          <a:solidFill>
                            <a:srgbClr val="FF0000"/>
                          </a:solidFill>
                          <a:miter lim="800000"/>
                          <a:tailEnd type="triangle" w="sm" len="med"/>
                        </a:ln>
                        <a:effectLst/>
                      </wps:spPr>
                      <wps:txbx>
                        <w:txbxContent>
                          <w:p>
                            <w:pPr>
                              <w:ind w:firstLine="560"/>
                            </w:pPr>
                          </w:p>
                        </w:txbxContent>
                      </wps:txbx>
                      <wps:bodyPr rot="0" vert="horz" wrap="square" lIns="91440" tIns="45720" rIns="91440" bIns="45720" anchor="t" anchorCtr="0" upright="1">
                        <a:noAutofit/>
                      </wps:bodyPr>
                    </wps:wsp>
                  </a:graphicData>
                </a:graphic>
              </wp:anchor>
            </w:drawing>
          </mc:Choice>
          <mc:Fallback>
            <w:pict>
              <v:rect id="矩形 59" o:spid="_x0000_s1026" o:spt="1" style="position:absolute;left:0pt;margin-left:389pt;margin-top:243.4pt;height:9.8pt;width:9.8pt;z-index:251663360;mso-width-relative:page;mso-height-relative:page;" fillcolor="#FF0000" filled="t" stroked="t" coordsize="21600,21600" o:gfxdata="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Jka&#10;rdoAAAALAQAADwAAAAAAAAABACAAAAAiAAAAZHJzL2Rvd25yZXYueG1sUEsBAhQAFAAAAAgAh07i&#10;QFtXqZ1ZAgAAwQQAAA4AAAAAAAAAAQAgAAAAKQEAAGRycy9lMm9Eb2MueG1sUEsFBgAAAAAGAAYA&#10;WQEAAPQFAAAAAA==&#10;">
                <v:fill on="t" focussize="0,0"/>
                <v:stroke color="#FF0000" miterlimit="8" joinstyle="miter" endarrow="block" endarrowwidth="narrow"/>
                <v:imagedata o:title=""/>
                <o:lock v:ext="edit" aspectratio="f"/>
                <v:textbox>
                  <w:txbxContent>
                    <w:p>
                      <w:pPr>
                        <w:ind w:firstLine="560"/>
                      </w:pPr>
                    </w:p>
                  </w:txbxContent>
                </v:textbox>
              </v:rect>
            </w:pict>
          </mc:Fallback>
        </mc:AlternateContent>
      </w:r>
      <w:r>
        <w:rPr>
          <w:rFonts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4103370</wp:posOffset>
                </wp:positionH>
                <wp:positionV relativeFrom="paragraph">
                  <wp:posOffset>2608580</wp:posOffset>
                </wp:positionV>
                <wp:extent cx="1181100" cy="482600"/>
                <wp:effectExtent l="0" t="0" r="0" b="0"/>
                <wp:wrapNone/>
                <wp:docPr id="55"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833245" cy="684530"/>
                        </a:xfrm>
                        <a:prstGeom prst="rect">
                          <a:avLst/>
                        </a:prstGeom>
                        <a:noFill/>
                        <a:ln>
                          <a:noFill/>
                        </a:ln>
                        <a:effectLst/>
                      </wps:spPr>
                      <wps:txbx>
                        <w:txbxContent>
                          <w:p>
                            <w:pPr>
                              <w:ind w:firstLine="420"/>
                              <w:rPr>
                                <w:rFonts w:eastAsia="宋体"/>
                                <w:b/>
                                <w:bCs/>
                                <w:color w:val="FF0000"/>
                                <w:sz w:val="21"/>
                                <w:szCs w:val="21"/>
                              </w:rPr>
                            </w:pPr>
                            <w:r>
                              <w:rPr>
                                <w:rFonts w:hint="eastAsia"/>
                                <w:b/>
                                <w:bCs/>
                                <w:color w:val="FF0000"/>
                                <w:sz w:val="21"/>
                                <w:szCs w:val="21"/>
                              </w:rPr>
                              <w:t>项目所在地</w:t>
                            </w:r>
                          </w:p>
                        </w:txbxContent>
                      </wps:txbx>
                      <wps:bodyPr rot="0" vert="horz" wrap="square" lIns="91440" tIns="45720" rIns="91440" bIns="45720" anchor="t" anchorCtr="0" upright="1">
                        <a:noAutofit/>
                      </wps:bodyPr>
                    </wps:wsp>
                  </a:graphicData>
                </a:graphic>
              </wp:anchor>
            </w:drawing>
          </mc:Choice>
          <mc:Fallback>
            <w:pict>
              <v:shape id="文本框 60" o:spid="_x0000_s1026" o:spt="202" type="#_x0000_t202" style="position:absolute;left:0pt;margin-left:323.1pt;margin-top:205.4pt;height:38pt;width:93pt;z-index:251664384;mso-width-relative:page;mso-height-relative:page;" filled="f" stroked="f" coordsize="21600,21600" o:gfxdata="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XyNH1wAAAAsB&#10;AAAPAAAAAAAAAAEAIAAAACIAAABkcnMvZG93bnJldi54bWxQSwECFAAUAAAACACHTuJA15ARWRwC&#10;AAAlBAAADgAAAAAAAAABACAAAAAmAQAAZHJzL2Uyb0RvYy54bWxQSwUGAAAAAAYABgBZAQAAtAUA&#10;AAAA&#10;">
                <v:fill on="f" focussize="0,0"/>
                <v:stroke on="f"/>
                <v:imagedata o:title=""/>
                <o:lock v:ext="edit" aspectratio="f"/>
                <v:textbox>
                  <w:txbxContent>
                    <w:p>
                      <w:pPr>
                        <w:ind w:firstLine="420"/>
                        <w:rPr>
                          <w:rFonts w:eastAsia="宋体"/>
                          <w:b/>
                          <w:bCs/>
                          <w:color w:val="FF0000"/>
                          <w:sz w:val="21"/>
                          <w:szCs w:val="21"/>
                        </w:rPr>
                      </w:pPr>
                      <w:r>
                        <w:rPr>
                          <w:rFonts w:hint="eastAsia"/>
                          <w:b/>
                          <w:bCs/>
                          <w:color w:val="FF0000"/>
                          <w:sz w:val="21"/>
                          <w:szCs w:val="21"/>
                        </w:rPr>
                        <w:t>项目所在地</w:t>
                      </w:r>
                    </w:p>
                  </w:txbxContent>
                </v:textbox>
              </v:shape>
            </w:pict>
          </mc:Fallback>
        </mc:AlternateContent>
      </w:r>
      <w:r>
        <w:rPr>
          <w:rFonts w:ascii="宋体" w:hAnsi="宋体" w:eastAsia="宋体" w:cs="宋体"/>
          <w:color w:val="000000" w:themeColor="text1"/>
          <w:sz w:val="24"/>
          <w14:textFill>
            <w14:solidFill>
              <w14:schemeClr w14:val="tx1"/>
            </w14:solidFill>
          </w14:textFill>
        </w:rPr>
        <w:drawing>
          <wp:inline distT="0" distB="0" distL="114300" distR="114300">
            <wp:extent cx="8990965" cy="4924425"/>
            <wp:effectExtent l="0" t="0" r="635" b="9525"/>
            <wp:docPr id="3" name="图片 3" descr="163548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5480707"/>
                    <pic:cNvPicPr>
                      <a:picLocks noChangeAspect="1"/>
                    </pic:cNvPicPr>
                  </pic:nvPicPr>
                  <pic:blipFill>
                    <a:blip r:embed="rId68" cstate="print"/>
                    <a:stretch>
                      <a:fillRect/>
                    </a:stretch>
                  </pic:blipFill>
                  <pic:spPr>
                    <a:xfrm>
                      <a:off x="0" y="0"/>
                      <a:ext cx="8990965" cy="4924425"/>
                    </a:xfrm>
                    <a:prstGeom prst="rect">
                      <a:avLst/>
                    </a:prstGeom>
                  </pic:spPr>
                </pic:pic>
              </a:graphicData>
            </a:graphic>
          </wp:inline>
        </w:drawing>
      </w:r>
    </w:p>
    <w:p>
      <w:pPr>
        <w:pStyle w:val="642"/>
        <w:rPr>
          <w:rFonts w:ascii="宋体" w:hAnsi="宋体" w:eastAsia="宋体" w:cs="宋体"/>
          <w:color w:val="000000" w:themeColor="text1"/>
          <w:sz w:val="21"/>
          <w14:textFill>
            <w14:solidFill>
              <w14:schemeClr w14:val="tx1"/>
            </w14:solidFill>
          </w14:textFill>
        </w:rPr>
      </w:pPr>
      <w:r>
        <w:rPr>
          <w:rFonts w:hint="eastAsia"/>
          <w:color w:val="000000" w:themeColor="text1"/>
          <w14:textFill>
            <w14:solidFill>
              <w14:schemeClr w14:val="tx1"/>
            </w14:solidFill>
          </w14:textFill>
        </w:rPr>
        <w:t>图5-4-1 项目所在区域综合水文地质图</w:t>
      </w:r>
    </w:p>
    <w:p>
      <w:pPr>
        <w:pStyle w:val="642"/>
        <w:rPr>
          <w:color w:val="000000" w:themeColor="text1"/>
          <w14:textFill>
            <w14:solidFill>
              <w14:schemeClr w14:val="tx1"/>
            </w14:solidFill>
          </w14:textFill>
        </w:rPr>
        <w:sectPr>
          <w:headerReference r:id="rId34"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5.4.2 预测情景设定</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（1）渗水量的计算</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根据《环境影响评价技术导则 地下水环境》（HJ610-2016），本项目正常工况下渗滤液的渗漏量结合项目的工程分析和《给水排水构筑物施工及验收规范》（GB50141-2008）进行确定。</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本项目黑膜沼气池、固液分离间、沼液储池均按一般防渗区要求进行防渗处理，根据《环境影响评价技术导则 地下水环境》（HJ610-2016），正常工况下的渗漏不予预测，主要进行非正常状态下的渗漏预测。</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本项目废水污染物浓度最高的单元为固液分离间内水池，因此将固液分离间内水池作为渗漏预测对象。</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本项目固液分离间内水池40m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（5m×8m），平均每天收集废水量为21.74m</w:t>
      </w:r>
      <w:r>
        <w:rPr>
          <w:rFonts w:hint="eastAsia" w:ascii="宋体" w:hAnsi="宋体" w:eastAsia="宋体" w:cs="宋体"/>
          <w:color w:val="000000" w:themeColor="text1"/>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。固液分离间内水池为钢筋混凝土水池（钢筋混凝土水池渗水量不得超过2L/m</w:t>
      </w:r>
      <w:r>
        <w:rPr>
          <w:rFonts w:hint="eastAsia" w:ascii="宋体" w:hAnsi="宋体" w:eastAsia="宋体" w:cs="宋体"/>
          <w:color w:val="000000" w:themeColor="text1"/>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·d），本项目集污池渗水量按照2L/m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·d 进行计算，渗水面积40m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，则渗水量为0.08m</w:t>
      </w:r>
      <w:r>
        <w:rPr>
          <w:rFonts w:hint="eastAsia" w:ascii="宋体" w:hAnsi="宋体" w:eastAsia="宋体" w:cs="宋体"/>
          <w:color w:val="000000" w:themeColor="text1"/>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/d。非正常工况下，即化粪池防渗层破裂或老化，防渗系数下降一个数量级，渗水量0.8m</w:t>
      </w:r>
      <w:r>
        <w:rPr>
          <w:rFonts w:hint="eastAsia" w:ascii="宋体" w:hAnsi="宋体" w:eastAsia="宋体" w:cs="宋体"/>
          <w:color w:val="000000" w:themeColor="text1"/>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/d。</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（2）预测因子的选择</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本项目废水成分简单，影响地下水的主要污染物为COD、NH</w:t>
      </w:r>
      <w:r>
        <w:rPr>
          <w:rFonts w:hint="eastAsia" w:ascii="宋体" w:hAnsi="宋体" w:eastAsia="宋体" w:cs="宋体"/>
          <w:color w:val="000000" w:themeColor="text1"/>
          <w:vertAlign w:val="sub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-N，各项污染物的标准指数见表5-4-1。</w:t>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表5-4-1  地下水各项污染物的标准指数一览表（mg/L）</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17"/>
        <w:gridCol w:w="332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污染物名称</w:t>
            </w:r>
          </w:p>
        </w:tc>
        <w:tc>
          <w:tcPr>
            <w:tcW w:w="1517"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污染物浓度</w:t>
            </w:r>
          </w:p>
        </w:tc>
        <w:tc>
          <w:tcPr>
            <w:tcW w:w="3328" w:type="dxa"/>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GB/T14848-2017（III 类标准）</w:t>
            </w:r>
          </w:p>
        </w:tc>
        <w:tc>
          <w:tcPr>
            <w:tcW w:w="195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02"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COD</w:t>
            </w:r>
          </w:p>
        </w:tc>
        <w:tc>
          <w:tcPr>
            <w:tcW w:w="1517"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16556</w:t>
            </w:r>
          </w:p>
        </w:tc>
        <w:tc>
          <w:tcPr>
            <w:tcW w:w="332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20（GB3838-2002Ⅱ类）</w:t>
            </w:r>
          </w:p>
        </w:tc>
        <w:tc>
          <w:tcPr>
            <w:tcW w:w="195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2"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NH</w:t>
            </w:r>
            <w:r>
              <w:rPr>
                <w:rFonts w:hint="eastAsia" w:ascii="宋体" w:hAnsi="宋体" w:eastAsia="宋体" w:cs="宋体"/>
                <w:color w:val="000000" w:themeColor="text1"/>
                <w:vertAlign w:val="sub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-N</w:t>
            </w:r>
          </w:p>
        </w:tc>
        <w:tc>
          <w:tcPr>
            <w:tcW w:w="1517"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2380</w:t>
            </w:r>
          </w:p>
        </w:tc>
        <w:tc>
          <w:tcPr>
            <w:tcW w:w="332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0.5</w:t>
            </w:r>
          </w:p>
        </w:tc>
        <w:tc>
          <w:tcPr>
            <w:tcW w:w="195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4760</w:t>
            </w:r>
          </w:p>
        </w:tc>
      </w:tr>
    </w:tbl>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本项目选择氨氮作为预测因子，氨氮的渗漏量为0.024kg/d。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（3）预测模型选择</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本次污染物模拟预测过程不考虑污染物在含水层中的吸附、挥发、生物化学反应，模型中各项参数予以保守性考虑。从保守性角度考虑，假设污染质在运移中不与含水层介质发生反应，即只考虑运移过程中的对流、弥散作用。在国际上有很多用保守型污染物作为模拟因子的环境质量评价的成功实例，保守型考虑符合环境影响评价风险最大的原则。</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预测模型采用连续注入示踪剂—平面连续点源解析模型。</w:t>
      </w:r>
    </w:p>
    <w:p>
      <w:pPr>
        <w:spacing w:line="240" w:lineRule="auto"/>
        <w:ind w:firstLine="0" w:firstLineChars="0"/>
        <w:jc w:val="center"/>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3615055" cy="1151255"/>
            <wp:effectExtent l="0" t="0" r="444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15055" cy="1151255"/>
                    </a:xfrm>
                    <a:prstGeom prst="rect">
                      <a:avLst/>
                    </a:prstGeom>
                    <a:noFill/>
                    <a:ln>
                      <a:noFill/>
                    </a:ln>
                  </pic:spPr>
                </pic:pic>
              </a:graphicData>
            </a:graphic>
          </wp:inline>
        </w:drawing>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x，y—计算点处的位置坐标；</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t—时间，d；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C(x，y，t)—t时刻点x，y处的示踪剂浓度，mg/L；</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M—含水层的厚度，m；</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m</w:t>
      </w:r>
      <w:r>
        <w:rPr>
          <w:rFonts w:hint="eastAsia" w:ascii="宋体" w:hAnsi="宋体" w:eastAsia="宋体" w:cs="宋体"/>
          <w:color w:val="000000" w:themeColor="text1"/>
          <w:szCs w:val="28"/>
          <w:vertAlign w:val="subscript"/>
          <w14:textFill>
            <w14:solidFill>
              <w14:schemeClr w14:val="tx1"/>
            </w14:solidFill>
          </w14:textFill>
        </w:rPr>
        <w:t>t</w:t>
      </w:r>
      <w:r>
        <w:rPr>
          <w:rFonts w:hint="eastAsia" w:ascii="宋体" w:hAnsi="宋体" w:eastAsia="宋体" w:cs="宋体"/>
          <w:color w:val="000000" w:themeColor="text1"/>
          <w:szCs w:val="28"/>
          <w14:textFill>
            <w14:solidFill>
              <w14:schemeClr w14:val="tx1"/>
            </w14:solidFill>
          </w14:textFill>
        </w:rPr>
        <w:t>—单位时间注入示踪剂的质量，kg/d；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u—水流速度，m/d；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n—有效孔隙度，无量纲；</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D</w:t>
      </w:r>
      <w:r>
        <w:rPr>
          <w:rFonts w:hint="eastAsia" w:ascii="宋体" w:hAnsi="宋体" w:eastAsia="宋体" w:cs="宋体"/>
          <w:color w:val="000000" w:themeColor="text1"/>
          <w:szCs w:val="28"/>
          <w:vertAlign w:val="subscript"/>
          <w14:textFill>
            <w14:solidFill>
              <w14:schemeClr w14:val="tx1"/>
            </w14:solidFill>
          </w14:textFill>
        </w:rPr>
        <w:t>L</w:t>
      </w:r>
      <w:r>
        <w:rPr>
          <w:rFonts w:hint="eastAsia" w:ascii="宋体" w:hAnsi="宋体" w:eastAsia="宋体" w:cs="宋体"/>
          <w:color w:val="000000" w:themeColor="text1"/>
          <w:szCs w:val="28"/>
          <w14:textFill>
            <w14:solidFill>
              <w14:schemeClr w14:val="tx1"/>
            </w14:solidFill>
          </w14:textFill>
        </w:rPr>
        <w:t>—纵向弥散系数，m</w:t>
      </w:r>
      <w:r>
        <w:rPr>
          <w:rFonts w:hint="eastAsia" w:ascii="宋体" w:hAnsi="宋体" w:eastAsia="宋体" w:cs="宋体"/>
          <w:color w:val="000000" w:themeColor="text1"/>
          <w:szCs w:val="28"/>
          <w:vertAlign w:val="superscript"/>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D</w:t>
      </w:r>
      <w:r>
        <w:rPr>
          <w:rFonts w:hint="eastAsia" w:ascii="宋体" w:hAnsi="宋体" w:eastAsia="宋体" w:cs="宋体"/>
          <w:color w:val="000000" w:themeColor="text1"/>
          <w:szCs w:val="28"/>
          <w:vertAlign w:val="subscript"/>
          <w14:textFill>
            <w14:solidFill>
              <w14:schemeClr w14:val="tx1"/>
            </w14:solidFill>
          </w14:textFill>
        </w:rPr>
        <w:t>T</w:t>
      </w:r>
      <w:r>
        <w:rPr>
          <w:rFonts w:hint="eastAsia" w:ascii="宋体" w:hAnsi="宋体" w:eastAsia="宋体" w:cs="宋体"/>
          <w:color w:val="000000" w:themeColor="text1"/>
          <w:szCs w:val="28"/>
          <w14:textFill>
            <w14:solidFill>
              <w14:schemeClr w14:val="tx1"/>
            </w14:solidFill>
          </w14:textFill>
        </w:rPr>
        <w:t>—横向y方向的弥散系数，m</w:t>
      </w:r>
      <w:r>
        <w:rPr>
          <w:rFonts w:hint="eastAsia" w:ascii="宋体" w:hAnsi="宋体" w:eastAsia="宋体" w:cs="宋体"/>
          <w:color w:val="000000" w:themeColor="text1"/>
          <w:szCs w:val="28"/>
          <w:vertAlign w:val="superscript"/>
          <w14:textFill>
            <w14:solidFill>
              <w14:schemeClr w14:val="tx1"/>
            </w14:solidFill>
          </w14:textFill>
        </w:rPr>
        <w:t>2</w:t>
      </w:r>
      <w:r>
        <w:rPr>
          <w:rFonts w:hint="eastAsia" w:ascii="宋体" w:hAnsi="宋体" w:eastAsia="宋体" w:cs="宋体"/>
          <w:color w:val="000000" w:themeColor="text1"/>
          <w:szCs w:val="28"/>
          <w14:textFill>
            <w14:solidFill>
              <w14:schemeClr w14:val="tx1"/>
            </w14:solidFill>
          </w14:textFill>
        </w:rPr>
        <w:t>/d；</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π—圆周率；</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K</w:t>
      </w:r>
      <w:r>
        <w:rPr>
          <w:rFonts w:hint="eastAsia" w:ascii="宋体" w:hAnsi="宋体" w:eastAsia="宋体" w:cs="宋体"/>
          <w:color w:val="000000" w:themeColor="text1"/>
          <w:szCs w:val="28"/>
          <w:vertAlign w:val="subscript"/>
          <w14:textFill>
            <w14:solidFill>
              <w14:schemeClr w14:val="tx1"/>
            </w14:solidFill>
          </w14:textFill>
        </w:rPr>
        <w:t>0</w:t>
      </w:r>
      <w:r>
        <w:rPr>
          <w:rFonts w:hint="eastAsia" w:ascii="宋体" w:hAnsi="宋体" w:eastAsia="宋体" w:cs="宋体"/>
          <w:color w:val="000000" w:themeColor="text1"/>
          <w:szCs w:val="28"/>
          <w14:textFill>
            <w14:solidFill>
              <w14:schemeClr w14:val="tx1"/>
            </w14:solidFill>
          </w14:textFill>
        </w:rPr>
        <w:t>(β)—第二类零阶修正贝塞尔函数；</w:t>
      </w:r>
    </w:p>
    <w:p>
      <w:pPr>
        <w:spacing w:line="240" w:lineRule="auto"/>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object>
          <v:shape id="_x0000_i1026" o:spt="75" type="#_x0000_t75" style="height:42pt;width:66.75pt;" o:ole="t" filled="f" o:preferrelative="t" stroked="f" coordsize="21600,21600">
            <v:path/>
            <v:fill on="f" focussize="0,0"/>
            <v:stroke on="f" joinstyle="miter"/>
            <v:imagedata r:id="rId71" o:title=""/>
            <o:lock v:ext="edit" aspectratio="t"/>
            <w10:wrap type="none"/>
            <w10:anchorlock/>
          </v:shape>
          <o:OLEObject Type="Embed" ProgID="Equation.3" ShapeID="_x0000_i1026" DrawAspect="Content" ObjectID="_1468075726" r:id="rId70">
            <o:LockedField>false</o:LockedField>
          </o:OLEObject>
        </w:object>
      </w:r>
      <w:r>
        <w:rPr>
          <w:rFonts w:hint="eastAsia" w:ascii="宋体" w:hAnsi="宋体" w:eastAsia="宋体" w:cs="宋体"/>
          <w:color w:val="000000" w:themeColor="text1"/>
          <w:szCs w:val="28"/>
          <w14:textFill>
            <w14:solidFill>
              <w14:schemeClr w14:val="tx1"/>
            </w14:solidFill>
          </w14:textFill>
        </w:rPr>
        <w:t>—第一类越流系统函数。</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（4）预测条件概化</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厂区潜水流向总体由北向南，此次模拟计算，污染物泄漏点主要考虑厂区固液分离间内集污池，厂区潜水含水层岩性均为粉砂，渗透能力中等。</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（5）各项参数的确定</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含水层的有效影响厚度（M）：含水层厚度采用平均值2.5m。</w:t>
      </w:r>
    </w:p>
    <w:p>
      <w:pPr>
        <w:spacing w:line="500" w:lineRule="exact"/>
        <w:ind w:firstLine="560"/>
        <w:rPr>
          <w:rFonts w:ascii="宋体" w:hAnsi="宋体" w:eastAsia="宋体" w:cs="宋体"/>
          <w:color w:val="auto"/>
          <w:szCs w:val="28"/>
          <w:highlight w:val="none"/>
        </w:rPr>
      </w:pPr>
      <w:r>
        <w:rPr>
          <w:rFonts w:hint="eastAsia" w:ascii="宋体" w:hAnsi="宋体" w:eastAsia="宋体" w:cs="宋体"/>
          <w:color w:val="auto"/>
          <w:szCs w:val="28"/>
          <w:highlight w:val="none"/>
        </w:rPr>
        <w:t>水流速度（u）：根据达西定律u=渗透系数×地下水水力坡度/有效孔隙度。潜含水层渗透系数按区内渗透系数的平均值确定（K=1.6m/d），水力坡度I=2‰，水流速度为0.025m/d。</w:t>
      </w:r>
    </w:p>
    <w:p>
      <w:pPr>
        <w:spacing w:line="500" w:lineRule="exact"/>
        <w:ind w:firstLine="560"/>
        <w:rPr>
          <w:rFonts w:ascii="宋体" w:hAnsi="宋体" w:eastAsia="宋体" w:cs="宋体"/>
          <w:color w:val="auto"/>
          <w:szCs w:val="28"/>
          <w:highlight w:val="none"/>
        </w:rPr>
      </w:pPr>
      <w:r>
        <w:rPr>
          <w:rFonts w:hint="eastAsia" w:ascii="宋体" w:hAnsi="宋体" w:eastAsia="宋体" w:cs="宋体"/>
          <w:color w:val="auto"/>
          <w:szCs w:val="28"/>
          <w:highlight w:val="none"/>
        </w:rPr>
        <w:t>有效孔隙度（n）：含水层的有效孔隙度0.18。</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弥散系数：纵横弥散系数根据含水层岩性及渗透系数、水力坡度等因素，参照相同地区的经验值确定。</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各项参数的选取结果见表5-4-2 所示。</w:t>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表5-4-2各项计算参数选取结果一览表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45"/>
        <w:gridCol w:w="1246"/>
        <w:gridCol w:w="1246"/>
        <w:gridCol w:w="1246"/>
        <w:gridCol w:w="1246"/>
        <w:gridCol w:w="1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5"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参数</w:t>
            </w:r>
          </w:p>
        </w:tc>
        <w:tc>
          <w:tcPr>
            <w:tcW w:w="1245"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M</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I</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U</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n</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D</w:t>
            </w:r>
            <w:r>
              <w:rPr>
                <w:rFonts w:hint="eastAsia" w:ascii="宋体" w:hAnsi="宋体" w:eastAsia="宋体" w:cs="宋体"/>
                <w:color w:val="000000" w:themeColor="text1"/>
                <w:vertAlign w:val="subscript"/>
                <w14:textFill>
                  <w14:solidFill>
                    <w14:schemeClr w14:val="tx1"/>
                  </w14:solidFill>
                </w14:textFill>
              </w:rPr>
              <w:t>L</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D</w:t>
            </w:r>
            <w:r>
              <w:rPr>
                <w:rFonts w:hint="eastAsia" w:ascii="宋体" w:hAnsi="宋体" w:eastAsia="宋体" w:cs="宋体"/>
                <w:color w:val="000000" w:themeColor="text1"/>
                <w:vertAlign w:val="subscript"/>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5"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氨氮</w:t>
            </w:r>
          </w:p>
        </w:tc>
        <w:tc>
          <w:tcPr>
            <w:tcW w:w="1245"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0.002</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0.025</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0.18</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0.7</w:t>
            </w:r>
          </w:p>
        </w:tc>
        <w:tc>
          <w:tcPr>
            <w:tcW w:w="1246" w:type="dxa"/>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0.07</w:t>
            </w:r>
          </w:p>
        </w:tc>
      </w:tr>
    </w:tbl>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（6）预测结果</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①污染物渗漏对地下水下游的影响</w:t>
      </w:r>
    </w:p>
    <w:p>
      <w:pPr>
        <w:spacing w:line="500" w:lineRule="exact"/>
        <w:ind w:firstLine="560"/>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非正常工况预下氨氮渗漏对含水层的影响测结果见图5-4-2至图5-4-3。</w:t>
      </w:r>
    </w:p>
    <w:p>
      <w:pPr>
        <w:spacing w:line="500" w:lineRule="exact"/>
        <w:ind w:firstLine="560"/>
        <w:rPr>
          <w:rFonts w:ascii="宋体" w:hAnsi="宋体" w:eastAsia="宋体" w:cs="宋体"/>
          <w:color w:val="000000" w:themeColor="text1"/>
          <w:szCs w:val="28"/>
          <w14:textFill>
            <w14:solidFill>
              <w14:schemeClr w14:val="tx1"/>
            </w14:solidFill>
          </w14:textFill>
        </w:rPr>
      </w:pPr>
    </w:p>
    <w:p>
      <w:pPr>
        <w:spacing w:line="240" w:lineRule="auto"/>
        <w:ind w:firstLine="0" w:firstLineChars="0"/>
        <w:jc w:val="center"/>
        <w:rPr>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0" distR="0">
            <wp:extent cx="4594225" cy="2695575"/>
            <wp:effectExtent l="0" t="0" r="15875" b="9525"/>
            <wp:docPr id="1171" name="图表 1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42"/>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污染物氨氮</w:t>
      </w:r>
      <w:r>
        <w:rPr>
          <w:color w:val="000000" w:themeColor="text1"/>
          <w14:textFill>
            <w14:solidFill>
              <w14:schemeClr w14:val="tx1"/>
            </w14:solidFill>
          </w14:textFill>
        </w:rPr>
        <w:t xml:space="preserve">100d污染物迁移预测 </w:t>
      </w:r>
    </w:p>
    <w:p>
      <w:pPr>
        <w:pStyle w:val="642"/>
        <w:spacing w:line="240" w:lineRule="auto"/>
        <w:rPr>
          <w:color w:val="000000" w:themeColor="text1"/>
          <w14:textFill>
            <w14:solidFill>
              <w14:schemeClr w14:val="tx1"/>
            </w14:solidFill>
          </w14:textFill>
        </w:rPr>
      </w:pPr>
    </w:p>
    <w:p>
      <w:pPr>
        <w:pStyle w:val="642"/>
        <w:spacing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572000" cy="2743200"/>
            <wp:effectExtent l="0" t="0" r="19050" b="19050"/>
            <wp:docPr id="1178" name="图表 1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图5-4-4 污染物氨氮1000 d污染物迁移预测 </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污染物超标扩散距离见表5-4-4。</w:t>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表5-4-3 污染物超标扩散距离</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276"/>
        <w:gridCol w:w="1559"/>
        <w:gridCol w:w="1985"/>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w:t>
            </w:r>
          </w:p>
        </w:tc>
        <w:tc>
          <w:tcPr>
            <w:tcW w:w="1134" w:type="dxa"/>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标准值</w:t>
            </w:r>
          </w:p>
        </w:tc>
        <w:tc>
          <w:tcPr>
            <w:tcW w:w="1276" w:type="dxa"/>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时间（d）</w:t>
            </w:r>
          </w:p>
        </w:tc>
        <w:tc>
          <w:tcPr>
            <w:tcW w:w="1559"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污染物超标扩散距离（m）</w:t>
            </w:r>
          </w:p>
        </w:tc>
        <w:tc>
          <w:tcPr>
            <w:tcW w:w="1985"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污染物超标扩散面积（m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w:t>
            </w:r>
          </w:p>
        </w:tc>
        <w:tc>
          <w:tcPr>
            <w:tcW w:w="1524" w:type="dxa"/>
            <w:tcBorders>
              <w:lef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最大影响距离（m）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氨氮</w:t>
            </w:r>
          </w:p>
        </w:tc>
        <w:tc>
          <w:tcPr>
            <w:tcW w:w="1134" w:type="dxa"/>
            <w:vMerge w:val="restart"/>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0.5mg/L</w:t>
            </w:r>
          </w:p>
        </w:tc>
        <w:tc>
          <w:tcPr>
            <w:tcW w:w="1276" w:type="dxa"/>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100</w:t>
            </w:r>
          </w:p>
        </w:tc>
        <w:tc>
          <w:tcPr>
            <w:tcW w:w="1559"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76</w:t>
            </w:r>
          </w:p>
        </w:tc>
        <w:tc>
          <w:tcPr>
            <w:tcW w:w="1985"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324</w:t>
            </w:r>
          </w:p>
        </w:tc>
        <w:tc>
          <w:tcPr>
            <w:tcW w:w="1524" w:type="dxa"/>
            <w:tcBorders>
              <w:lef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5"/>
              <w:widowControl w:val="0"/>
              <w:rPr>
                <w:rFonts w:ascii="宋体" w:hAnsi="宋体" w:eastAsia="宋体" w:cs="宋体"/>
                <w:color w:val="000000" w:themeColor="text1"/>
                <w14:textFill>
                  <w14:solidFill>
                    <w14:schemeClr w14:val="tx1"/>
                  </w14:solidFill>
                </w14:textFill>
              </w:rPr>
            </w:pPr>
          </w:p>
        </w:tc>
        <w:tc>
          <w:tcPr>
            <w:tcW w:w="1134" w:type="dxa"/>
            <w:vMerge w:val="continue"/>
            <w:vAlign w:val="center"/>
          </w:tcPr>
          <w:p>
            <w:pPr>
              <w:pStyle w:val="665"/>
              <w:widowControl w:val="0"/>
              <w:rPr>
                <w:rFonts w:ascii="宋体" w:hAnsi="宋体" w:eastAsia="宋体" w:cs="宋体"/>
                <w:color w:val="000000" w:themeColor="text1"/>
                <w14:textFill>
                  <w14:solidFill>
                    <w14:schemeClr w14:val="tx1"/>
                  </w14:solidFill>
                </w14:textFill>
              </w:rPr>
            </w:pPr>
          </w:p>
        </w:tc>
        <w:tc>
          <w:tcPr>
            <w:tcW w:w="1276" w:type="dxa"/>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1000</w:t>
            </w:r>
          </w:p>
        </w:tc>
        <w:tc>
          <w:tcPr>
            <w:tcW w:w="1559"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258</w:t>
            </w:r>
          </w:p>
        </w:tc>
        <w:tc>
          <w:tcPr>
            <w:tcW w:w="1985" w:type="dxa"/>
            <w:tcBorders>
              <w:righ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706</w:t>
            </w:r>
          </w:p>
        </w:tc>
        <w:tc>
          <w:tcPr>
            <w:tcW w:w="1524" w:type="dxa"/>
            <w:tcBorders>
              <w:left w:val="single" w:color="auto" w:sz="2" w:space="0"/>
            </w:tcBorders>
            <w:vAlign w:val="center"/>
          </w:tcPr>
          <w:p>
            <w:pPr>
              <w:pStyle w:val="665"/>
              <w:widowControl w:val="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282</w:t>
            </w:r>
          </w:p>
        </w:tc>
      </w:tr>
    </w:tbl>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5.4.3 地下水环境影响预测结论</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污染物在潜水层以水平扩散为主，地下水流速缓慢；在非正常工况下，集污池年久失修导致防渗系数下降一个数量级，100d污染物氨氮超标扩散距离为76m，污染物超标扩散面积324m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，最大影响距离84m；1000d污染物氨氮超标扩散距离为258m，污染物超标扩散面积706m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最大影响距离282m。区域潜水地下水流向为自北向南，配套有地下水跟踪监测井，对厂区内水井定期开展监测，可及时发现渗漏，降低对厂区内水井污染影响，距离本项目固液分离间最近地下水环境保护目标为厂区内新建饮用水井，距离为</w:t>
      </w:r>
      <w:r>
        <w:rPr>
          <w:rFonts w:hint="eastAsia" w:ascii="宋体" w:hAnsi="宋体" w:eastAsia="宋体" w:cs="宋体"/>
          <w:color w:val="auto"/>
          <w:highlight w:val="none"/>
          <w:lang w:val="en-US" w:eastAsia="zh-CN"/>
        </w:rPr>
        <w:t>35</w:t>
      </w:r>
      <w:r>
        <w:rPr>
          <w:rFonts w:hint="eastAsia" w:ascii="宋体" w:hAnsi="宋体" w:eastAsia="宋体" w:cs="宋体"/>
          <w:color w:val="auto"/>
          <w:highlight w:val="none"/>
        </w:rPr>
        <w:t>2m</w:t>
      </w:r>
      <w:r>
        <w:rPr>
          <w:rFonts w:hint="eastAsia" w:ascii="宋体" w:hAnsi="宋体" w:eastAsia="宋体" w:cs="宋体"/>
          <w:color w:val="000000" w:themeColor="text1"/>
          <w14:textFill>
            <w14:solidFill>
              <w14:schemeClr w14:val="tx1"/>
            </w14:solidFill>
          </w14:textFill>
        </w:rPr>
        <w:t>，因此项目建设对区域地下水环境影响较小。</w:t>
      </w:r>
    </w:p>
    <w:p>
      <w:pPr>
        <w:pStyle w:val="638"/>
        <w:rPr>
          <w:color w:val="000000" w:themeColor="text1"/>
          <w14:textFill>
            <w14:solidFill>
              <w14:schemeClr w14:val="tx1"/>
            </w14:solidFill>
          </w14:textFill>
        </w:rPr>
      </w:pPr>
      <w:bookmarkStart w:id="182" w:name="_Toc40515446"/>
      <w:bookmarkStart w:id="183" w:name="_Toc358190086"/>
      <w:bookmarkStart w:id="184" w:name="_Toc472338496"/>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 声环境</w:t>
      </w:r>
      <w:r>
        <w:rPr>
          <w:color w:val="000000" w:themeColor="text1"/>
          <w14:textFill>
            <w14:solidFill>
              <w14:schemeClr w14:val="tx1"/>
            </w14:solidFill>
          </w14:textFill>
        </w:rPr>
        <w:t>影响</w:t>
      </w:r>
      <w:r>
        <w:rPr>
          <w:rFonts w:hint="eastAsia"/>
          <w:color w:val="000000" w:themeColor="text1"/>
          <w14:textFill>
            <w14:solidFill>
              <w14:schemeClr w14:val="tx1"/>
            </w14:solidFill>
          </w14:textFill>
        </w:rPr>
        <w:t>预测与评价</w:t>
      </w:r>
      <w:bookmarkEnd w:id="182"/>
    </w:p>
    <w:p>
      <w:pPr>
        <w:pStyle w:val="1167"/>
        <w:rPr>
          <w:rFonts w:ascii="宋体" w:hAnsi="宋体" w:eastAsia="宋体" w:cs="宋体"/>
          <w:bCs/>
          <w:color w:val="000000" w:themeColor="text1"/>
          <w14:textFill>
            <w14:solidFill>
              <w14:schemeClr w14:val="tx1"/>
            </w14:solidFill>
          </w14:textFill>
        </w:rPr>
      </w:pPr>
      <w:bookmarkStart w:id="185" w:name="_Toc407350119"/>
      <w:bookmarkStart w:id="186" w:name="_Toc382814393"/>
      <w:bookmarkStart w:id="187" w:name="_Toc376078375"/>
      <w:bookmarkStart w:id="188" w:name="_Toc406416118"/>
      <w:bookmarkStart w:id="189" w:name="_Toc314409068"/>
      <w:bookmarkStart w:id="190" w:name="_Toc379530076"/>
      <w:r>
        <w:rPr>
          <w:rFonts w:hint="eastAsia" w:ascii="宋体" w:hAnsi="宋体" w:eastAsia="宋体" w:cs="宋体"/>
          <w:color w:val="000000" w:themeColor="text1"/>
          <w14:textFill>
            <w14:solidFill>
              <w14:schemeClr w14:val="tx1"/>
            </w14:solidFill>
          </w14:textFill>
        </w:rPr>
        <w:t>5.5.1 本工程噪声源调查</w:t>
      </w:r>
      <w:bookmarkEnd w:id="185"/>
      <w:bookmarkEnd w:id="186"/>
      <w:bookmarkEnd w:id="187"/>
      <w:bookmarkEnd w:id="188"/>
      <w:bookmarkEnd w:id="189"/>
      <w:bookmarkEnd w:id="190"/>
    </w:p>
    <w:p>
      <w:pPr>
        <w:ind w:firstLine="560"/>
        <w:rPr>
          <w:rFonts w:ascii="宋体" w:hAnsi="宋体" w:eastAsia="宋体" w:cs="宋体"/>
          <w:color w:val="000000" w:themeColor="text1"/>
          <w14:textFill>
            <w14:solidFill>
              <w14:schemeClr w14:val="tx1"/>
            </w14:solidFill>
          </w14:textFill>
        </w:rPr>
      </w:pPr>
      <w:bookmarkStart w:id="191" w:name="_Toc245356776"/>
      <w:bookmarkStart w:id="192" w:name="_Toc407350120"/>
      <w:bookmarkStart w:id="193" w:name="_Toc338163118"/>
      <w:bookmarkStart w:id="194" w:name="_Toc379530077"/>
      <w:bookmarkStart w:id="195" w:name="_Toc314409069"/>
      <w:bookmarkStart w:id="196" w:name="_Toc376078376"/>
      <w:bookmarkStart w:id="197" w:name="_Toc406416119"/>
      <w:bookmarkStart w:id="198" w:name="_Toc382814394"/>
      <w:r>
        <w:rPr>
          <w:rFonts w:hint="eastAsia" w:ascii="宋体" w:hAnsi="宋体" w:eastAsia="宋体" w:cs="宋体"/>
          <w:color w:val="000000" w:themeColor="text1"/>
          <w14:textFill>
            <w14:solidFill>
              <w14:schemeClr w14:val="tx1"/>
            </w14:solidFill>
          </w14:textFill>
        </w:rPr>
        <w:t>本项目噪声源为排气扇、机泵、风机等产生的设备噪声，具体见表5-5-1。</w:t>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表5-5-1  主要噪声设备预测源强一览表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09"/>
        <w:gridCol w:w="850"/>
        <w:gridCol w:w="707"/>
        <w:gridCol w:w="707"/>
        <w:gridCol w:w="994"/>
        <w:gridCol w:w="668"/>
        <w:gridCol w:w="824"/>
        <w:gridCol w:w="935"/>
        <w:gridCol w:w="675"/>
        <w:gridCol w:w="935"/>
        <w:gridCol w:w="7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restart"/>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生产线</w:t>
            </w:r>
          </w:p>
        </w:tc>
        <w:tc>
          <w:tcPr>
            <w:tcW w:w="850" w:type="dxa"/>
            <w:vMerge w:val="restart"/>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噪声源</w:t>
            </w:r>
          </w:p>
        </w:tc>
        <w:tc>
          <w:tcPr>
            <w:tcW w:w="707" w:type="dxa"/>
            <w:vMerge w:val="restart"/>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声源类型</w:t>
            </w:r>
          </w:p>
        </w:tc>
        <w:tc>
          <w:tcPr>
            <w:tcW w:w="1701" w:type="dxa"/>
            <w:gridSpan w:val="2"/>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噪声源强</w:t>
            </w:r>
          </w:p>
        </w:tc>
        <w:tc>
          <w:tcPr>
            <w:tcW w:w="1492" w:type="dxa"/>
            <w:gridSpan w:val="2"/>
            <w:tcBorders>
              <w:top w:val="single" w:color="auto" w:sz="12"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降噪措施</w:t>
            </w:r>
          </w:p>
        </w:tc>
        <w:tc>
          <w:tcPr>
            <w:tcW w:w="935" w:type="dxa"/>
            <w:vMerge w:val="restart"/>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降噪效果</w:t>
            </w:r>
          </w:p>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[dB(A)]</w:t>
            </w:r>
          </w:p>
        </w:tc>
        <w:tc>
          <w:tcPr>
            <w:tcW w:w="1610" w:type="dxa"/>
            <w:gridSpan w:val="2"/>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噪声排放值</w:t>
            </w:r>
          </w:p>
        </w:tc>
        <w:tc>
          <w:tcPr>
            <w:tcW w:w="748" w:type="dxa"/>
            <w:vMerge w:val="restart"/>
            <w:tcBorders>
              <w:top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持续时间/h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continue"/>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p>
        </w:tc>
        <w:tc>
          <w:tcPr>
            <w:tcW w:w="850" w:type="dxa"/>
            <w:vMerge w:val="continue"/>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p>
        </w:tc>
        <w:tc>
          <w:tcPr>
            <w:tcW w:w="707" w:type="dxa"/>
            <w:vMerge w:val="continue"/>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p>
        </w:tc>
        <w:tc>
          <w:tcPr>
            <w:tcW w:w="707"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核算</w:t>
            </w:r>
          </w:p>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方法</w:t>
            </w:r>
          </w:p>
        </w:tc>
        <w:tc>
          <w:tcPr>
            <w:tcW w:w="994"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噪声值</w:t>
            </w:r>
          </w:p>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[dB(A)]</w:t>
            </w:r>
          </w:p>
        </w:tc>
        <w:tc>
          <w:tcPr>
            <w:tcW w:w="668" w:type="dxa"/>
            <w:tcBorders>
              <w:top w:val="single" w:color="auto" w:sz="4" w:space="0"/>
              <w:right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工艺</w:t>
            </w:r>
          </w:p>
        </w:tc>
        <w:tc>
          <w:tcPr>
            <w:tcW w:w="824" w:type="dxa"/>
            <w:tcBorders>
              <w:top w:val="single" w:color="auto" w:sz="4" w:space="0"/>
              <w:left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降噪效果</w:t>
            </w:r>
          </w:p>
        </w:tc>
        <w:tc>
          <w:tcPr>
            <w:tcW w:w="935" w:type="dxa"/>
            <w:vMerge w:val="continue"/>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p>
        </w:tc>
        <w:tc>
          <w:tcPr>
            <w:tcW w:w="675"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核算方法</w:t>
            </w:r>
          </w:p>
        </w:tc>
        <w:tc>
          <w:tcPr>
            <w:tcW w:w="935"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噪声值</w:t>
            </w:r>
          </w:p>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[dB(A)]</w:t>
            </w:r>
          </w:p>
        </w:tc>
        <w:tc>
          <w:tcPr>
            <w:tcW w:w="748" w:type="dxa"/>
            <w:vMerge w:val="continue"/>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02" w:hRule="atLeast"/>
          <w:jc w:val="center"/>
        </w:trPr>
        <w:tc>
          <w:tcPr>
            <w:tcW w:w="909"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沼气发电</w:t>
            </w:r>
          </w:p>
        </w:tc>
        <w:tc>
          <w:tcPr>
            <w:tcW w:w="850"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风机</w:t>
            </w:r>
          </w:p>
        </w:tc>
        <w:tc>
          <w:tcPr>
            <w:tcW w:w="707"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频发</w:t>
            </w:r>
          </w:p>
        </w:tc>
        <w:tc>
          <w:tcPr>
            <w:tcW w:w="707"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94"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85</w:t>
            </w:r>
          </w:p>
        </w:tc>
        <w:tc>
          <w:tcPr>
            <w:tcW w:w="1492" w:type="dxa"/>
            <w:gridSpan w:val="2"/>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基础减振、隔声</w:t>
            </w:r>
          </w:p>
        </w:tc>
        <w:tc>
          <w:tcPr>
            <w:tcW w:w="935"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15</w:t>
            </w:r>
          </w:p>
        </w:tc>
        <w:tc>
          <w:tcPr>
            <w:tcW w:w="675"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35"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70</w:t>
            </w:r>
          </w:p>
        </w:tc>
        <w:tc>
          <w:tcPr>
            <w:tcW w:w="748" w:type="dxa"/>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4440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7" w:hRule="atLeast"/>
          <w:jc w:val="center"/>
        </w:trPr>
        <w:tc>
          <w:tcPr>
            <w:tcW w:w="909" w:type="dxa"/>
            <w:tcBorders>
              <w:top w:val="single" w:color="auto" w:sz="4" w:space="0"/>
              <w:bottom w:val="single" w:color="auto" w:sz="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牛舍</w:t>
            </w:r>
          </w:p>
        </w:tc>
        <w:tc>
          <w:tcPr>
            <w:tcW w:w="850"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排气扇</w:t>
            </w:r>
          </w:p>
        </w:tc>
        <w:tc>
          <w:tcPr>
            <w:tcW w:w="707"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频发</w:t>
            </w:r>
          </w:p>
        </w:tc>
        <w:tc>
          <w:tcPr>
            <w:tcW w:w="707"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94"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85</w:t>
            </w:r>
          </w:p>
        </w:tc>
        <w:tc>
          <w:tcPr>
            <w:tcW w:w="1492" w:type="dxa"/>
            <w:gridSpan w:val="2"/>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基础减振、隔声</w:t>
            </w:r>
          </w:p>
        </w:tc>
        <w:tc>
          <w:tcPr>
            <w:tcW w:w="935"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15</w:t>
            </w:r>
          </w:p>
        </w:tc>
        <w:tc>
          <w:tcPr>
            <w:tcW w:w="675"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35" w:type="dxa"/>
            <w:tcBorders>
              <w:top w:val="single" w:color="auto" w:sz="4" w:space="0"/>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70</w:t>
            </w:r>
          </w:p>
        </w:tc>
        <w:tc>
          <w:tcPr>
            <w:tcW w:w="748" w:type="dxa"/>
            <w:tcBorders>
              <w:bottom w:val="single" w:color="auto" w:sz="4"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8760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909" w:type="dxa"/>
            <w:tcBorders>
              <w:top w:val="single" w:color="auto" w:sz="2"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固液分离间</w:t>
            </w:r>
          </w:p>
        </w:tc>
        <w:tc>
          <w:tcPr>
            <w:tcW w:w="850"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水泵</w:t>
            </w:r>
          </w:p>
        </w:tc>
        <w:tc>
          <w:tcPr>
            <w:tcW w:w="707"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频发</w:t>
            </w:r>
          </w:p>
        </w:tc>
        <w:tc>
          <w:tcPr>
            <w:tcW w:w="707"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94"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92</w:t>
            </w:r>
          </w:p>
        </w:tc>
        <w:tc>
          <w:tcPr>
            <w:tcW w:w="1492" w:type="dxa"/>
            <w:gridSpan w:val="2"/>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基础减振、软管连接</w:t>
            </w:r>
          </w:p>
        </w:tc>
        <w:tc>
          <w:tcPr>
            <w:tcW w:w="935"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20</w:t>
            </w:r>
          </w:p>
        </w:tc>
        <w:tc>
          <w:tcPr>
            <w:tcW w:w="675"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类比法</w:t>
            </w:r>
          </w:p>
        </w:tc>
        <w:tc>
          <w:tcPr>
            <w:tcW w:w="935"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72</w:t>
            </w:r>
          </w:p>
        </w:tc>
        <w:tc>
          <w:tcPr>
            <w:tcW w:w="748" w:type="dxa"/>
            <w:tcBorders>
              <w:top w:val="single" w:color="auto" w:sz="4" w:space="0"/>
              <w:bottom w:val="single" w:color="auto" w:sz="12" w:space="0"/>
            </w:tcBorders>
            <w:vAlign w:val="center"/>
          </w:tcPr>
          <w:p>
            <w:pPr>
              <w:pStyle w:val="665"/>
              <w:spacing w:line="360" w:lineRule="exact"/>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8760</w:t>
            </w:r>
          </w:p>
        </w:tc>
      </w:tr>
    </w:tbl>
    <w:p>
      <w:pPr>
        <w:autoSpaceDE w:val="0"/>
        <w:autoSpaceDN w:val="0"/>
        <w:spacing w:before="6" w:line="40" w:lineRule="exact"/>
        <w:ind w:firstLine="80"/>
        <w:jc w:val="left"/>
        <w:rPr>
          <w:rFonts w:ascii="宋体" w:hAnsi="宋体" w:eastAsia="宋体" w:cs="宋体"/>
          <w:color w:val="000000" w:themeColor="text1"/>
          <w:kern w:val="0"/>
          <w:sz w:val="4"/>
          <w:szCs w:val="4"/>
          <w14:textFill>
            <w14:solidFill>
              <w14:schemeClr w14:val="tx1"/>
            </w14:solidFill>
          </w14:textFill>
        </w:rPr>
      </w:pPr>
    </w:p>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5.5.2 运行期噪声影响预测</w:t>
      </w:r>
      <w:bookmarkEnd w:id="191"/>
      <w:bookmarkEnd w:id="192"/>
      <w:bookmarkEnd w:id="193"/>
      <w:bookmarkEnd w:id="194"/>
      <w:bookmarkEnd w:id="195"/>
      <w:bookmarkEnd w:id="196"/>
      <w:bookmarkEnd w:id="197"/>
      <w:bookmarkEnd w:id="198"/>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（1）预测方法</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根据类比调查，确定其噪声源强，根据工程设备噪声源强分析及对其采取噪声控制措施，通过公式计算厂界噪声值。</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根据《环境影响评价技术导则 声环境》（HJ 2.4-2009）的技术要求，本次评价采取导则上推荐模式。</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（2）预测模式</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①声级计算</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建设项目声源在预测点产生的等效声级贡献值(Leq g)计算公式：</w:t>
      </w:r>
    </w:p>
    <w:p>
      <w:pPr>
        <w:spacing w:beforeLines="50" w:line="240" w:lineRule="auto"/>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object>
          <v:shape id="_x0000_i1027" o:spt="75" type="#_x0000_t75" style="height:32.25pt;width:129.75pt;" o:ole="t" filled="f" o:preferrelative="t" stroked="f" coordsize="21600,21600">
            <v:path/>
            <v:fill on="f" focussize="0,0"/>
            <v:stroke on="f" joinstyle="miter"/>
            <v:imagedata r:id="rId75" o:title=""/>
            <o:lock v:ext="edit" aspectratio="t"/>
            <w10:wrap type="none"/>
            <w10:anchorlock/>
          </v:shape>
          <o:OLEObject Type="Embed" ProgID="Equations" ShapeID="_x0000_i1027" DrawAspect="Content" ObjectID="_1468075727" r:id="rId74">
            <o:LockedField>false</o:LockedField>
          </o:OLEObject>
        </w:objec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式中：</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Leqg—建设项目声源在预测点的等效声级贡献值，dB(A)；</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LAi — i声源在预测点产生的A 声级，dB(A)；</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T   — 预测计算的时间段，s；</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ti   — i 声源在T 时段内的运行时间，s。</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②预测点的预测等效声级(L eq )计算公式</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object>
          <v:shape id="_x0000_i1028" o:spt="75" type="#_x0000_t75" style="height:21.75pt;width:141pt;" o:ole="t" filled="f" o:preferrelative="t" stroked="f" coordsize="21600,21600">
            <v:path/>
            <v:fill on="f" focussize="0,0"/>
            <v:stroke on="f" joinstyle="miter"/>
            <v:imagedata r:id="rId77" o:title=""/>
            <o:lock v:ext="edit" aspectratio="t"/>
            <w10:wrap type="none"/>
            <w10:anchorlock/>
          </v:shape>
          <o:OLEObject Type="Embed" ProgID="Equations" ShapeID="_x0000_i1028" DrawAspect="Content" ObjectID="_1468075728" r:id="rId76">
            <o:LockedField>false</o:LockedField>
          </o:OLEObject>
        </w:objec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式中：</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L</w:t>
      </w:r>
      <w:r>
        <w:rPr>
          <w:rFonts w:hint="eastAsia" w:ascii="宋体" w:hAnsi="宋体" w:eastAsia="宋体" w:cs="宋体"/>
          <w:color w:val="000000" w:themeColor="text1"/>
          <w:vertAlign w:val="subscript"/>
          <w14:textFill>
            <w14:solidFill>
              <w14:schemeClr w14:val="tx1"/>
            </w14:solidFill>
          </w14:textFill>
        </w:rPr>
        <w:t>eqg</w:t>
      </w:r>
      <w:r>
        <w:rPr>
          <w:rFonts w:hint="eastAsia" w:ascii="宋体" w:hAnsi="宋体" w:eastAsia="宋体" w:cs="宋体"/>
          <w:color w:val="000000" w:themeColor="text1"/>
          <w14:textFill>
            <w14:solidFill>
              <w14:schemeClr w14:val="tx1"/>
            </w14:solidFill>
          </w14:textFill>
        </w:rPr>
        <w:t>—建设项目声源在预测点的等效声级贡献值，dB(A)；</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L</w:t>
      </w:r>
      <w:r>
        <w:rPr>
          <w:rFonts w:hint="eastAsia" w:ascii="宋体" w:hAnsi="宋体" w:eastAsia="宋体" w:cs="宋体"/>
          <w:color w:val="000000" w:themeColor="text1"/>
          <w:vertAlign w:val="subscript"/>
          <w14:textFill>
            <w14:solidFill>
              <w14:schemeClr w14:val="tx1"/>
            </w14:solidFill>
          </w14:textFill>
        </w:rPr>
        <w:t>eqb</w:t>
      </w:r>
      <w:r>
        <w:rPr>
          <w:rFonts w:hint="eastAsia" w:ascii="宋体" w:hAnsi="宋体" w:eastAsia="宋体" w:cs="宋体"/>
          <w:color w:val="000000" w:themeColor="text1"/>
          <w14:textFill>
            <w14:solidFill>
              <w14:schemeClr w14:val="tx1"/>
            </w14:solidFill>
          </w14:textFill>
        </w:rPr>
        <w:t>— 预测点的背景值，dB(A)</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③户外声传播衰减计算</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户外声传播衰减包括几何发散（Adiv）、大气吸收（Aatm）、地面效应（Agr）、屏障屏蔽（Abar）、其他多方面效应（Amisc）引起的衰减。</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距声源点r处的A声级按下式计算：</w:t>
      </w:r>
    </w:p>
    <w:p>
      <w:pPr>
        <w:spacing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3420745" cy="355600"/>
            <wp:effectExtent l="0" t="0" r="8255" b="635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420745" cy="355600"/>
                    </a:xfrm>
                    <a:prstGeom prst="rect">
                      <a:avLst/>
                    </a:prstGeom>
                    <a:noFill/>
                    <a:ln>
                      <a:noFill/>
                    </a:ln>
                  </pic:spPr>
                </pic:pic>
              </a:graphicData>
            </a:graphic>
          </wp:inline>
        </w:drawing>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在预测中考虑反射引起的修正、屏障引起的衰减、双绕射、室内声源等效室外声源等影响和计算方法。</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（3）预测内容</w:t>
      </w:r>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通过对本项目运行期噪声源源强进行影响预测，预测噪声源对厂界的影响程度。</w:t>
      </w:r>
    </w:p>
    <w:p>
      <w:pPr>
        <w:ind w:firstLine="560"/>
        <w:rPr>
          <w:rFonts w:ascii="宋体" w:hAnsi="宋体" w:eastAsia="宋体" w:cs="宋体"/>
          <w:color w:val="000000" w:themeColor="text1"/>
          <w14:textFill>
            <w14:solidFill>
              <w14:schemeClr w14:val="tx1"/>
            </w14:solidFill>
          </w14:textFill>
        </w:rPr>
      </w:pPr>
      <w:bookmarkStart w:id="199" w:name="_Toc245356784"/>
      <w:r>
        <w:rPr>
          <w:rFonts w:hint="eastAsia" w:ascii="宋体" w:hAnsi="宋体" w:eastAsia="宋体" w:cs="宋体"/>
          <w:color w:val="000000" w:themeColor="text1"/>
          <w14:textFill>
            <w14:solidFill>
              <w14:schemeClr w14:val="tx1"/>
            </w14:solidFill>
          </w14:textFill>
        </w:rPr>
        <w:t>（4）预测结果及分析</w:t>
      </w:r>
      <w:bookmarkEnd w:id="199"/>
    </w:p>
    <w:p>
      <w:pPr>
        <w:ind w:firstLine="560"/>
        <w:rPr>
          <w:rFonts w:ascii="宋体" w:hAnsi="宋体" w:eastAsia="宋体" w:cs="宋体"/>
          <w:color w:val="000000" w:themeColor="text1"/>
          <w:highlight w:val="none"/>
          <w14:textFill>
            <w14:solidFill>
              <w14:schemeClr w14:val="tx1"/>
            </w14:solidFill>
          </w14:textFill>
        </w:rPr>
      </w:pPr>
      <w:bookmarkStart w:id="200" w:name="_Toc407350121"/>
      <w:bookmarkStart w:id="201" w:name="_Toc245356785"/>
      <w:bookmarkStart w:id="202" w:name="_Toc376078377"/>
      <w:bookmarkStart w:id="203" w:name="_Toc314409070"/>
      <w:bookmarkStart w:id="204" w:name="_Toc338163119"/>
      <w:bookmarkStart w:id="205" w:name="_Toc382814395"/>
      <w:bookmarkStart w:id="206" w:name="_Toc379530078"/>
      <w:bookmarkStart w:id="207" w:name="_Toc406416120"/>
      <w:r>
        <w:rPr>
          <w:rFonts w:hint="eastAsia" w:ascii="宋体" w:hAnsi="宋体" w:eastAsia="宋体" w:cs="宋体"/>
          <w:color w:val="000000" w:themeColor="text1"/>
          <w:highlight w:val="none"/>
          <w14:textFill>
            <w14:solidFill>
              <w14:schemeClr w14:val="tx1"/>
            </w14:solidFill>
          </w14:textFill>
        </w:rPr>
        <w:t>噪声预测采用网格布点法，以厂址中央为原点建立直角坐标系，以10×10m间距为步长。预测结果见表5-5-2。</w:t>
      </w:r>
    </w:p>
    <w:p>
      <w:pPr>
        <w:pStyle w:val="642"/>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表5-5-2 厂界噪声级预测结果表(单位：Leq(dB))</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408"/>
        <w:gridCol w:w="2267"/>
        <w:gridCol w:w="1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236" w:type="dxa"/>
            <w:vMerge w:val="restart"/>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w:t>
            </w:r>
          </w:p>
        </w:tc>
        <w:tc>
          <w:tcPr>
            <w:tcW w:w="2408" w:type="dxa"/>
            <w:vMerge w:val="restart"/>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贡献值</w:t>
            </w:r>
          </w:p>
        </w:tc>
        <w:tc>
          <w:tcPr>
            <w:tcW w:w="2267" w:type="dxa"/>
            <w:vMerge w:val="restart"/>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执行标准</w:t>
            </w:r>
          </w:p>
        </w:tc>
        <w:tc>
          <w:tcPr>
            <w:tcW w:w="1809" w:type="dxa"/>
            <w:vMerge w:val="restart"/>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2236" w:type="dxa"/>
            <w:vMerge w:val="continue"/>
            <w:vAlign w:val="center"/>
          </w:tcPr>
          <w:p>
            <w:pPr>
              <w:pStyle w:val="665"/>
              <w:rPr>
                <w:rFonts w:ascii="宋体" w:hAnsi="宋体" w:eastAsia="宋体" w:cs="宋体"/>
                <w:color w:val="000000" w:themeColor="text1"/>
                <w14:textFill>
                  <w14:solidFill>
                    <w14:schemeClr w14:val="tx1"/>
                  </w14:solidFill>
                </w14:textFill>
              </w:rPr>
            </w:pPr>
          </w:p>
        </w:tc>
        <w:tc>
          <w:tcPr>
            <w:tcW w:w="2408" w:type="dxa"/>
            <w:vMerge w:val="continue"/>
            <w:vAlign w:val="center"/>
          </w:tcPr>
          <w:p>
            <w:pPr>
              <w:pStyle w:val="665"/>
              <w:rPr>
                <w:rFonts w:ascii="宋体" w:hAnsi="宋体" w:eastAsia="宋体" w:cs="宋体"/>
                <w:color w:val="000000" w:themeColor="text1"/>
                <w14:textFill>
                  <w14:solidFill>
                    <w14:schemeClr w14:val="tx1"/>
                  </w14:solidFill>
                </w14:textFill>
              </w:rPr>
            </w:pPr>
          </w:p>
        </w:tc>
        <w:tc>
          <w:tcPr>
            <w:tcW w:w="2267" w:type="dxa"/>
            <w:vMerge w:val="continue"/>
            <w:vAlign w:val="center"/>
          </w:tcPr>
          <w:p>
            <w:pPr>
              <w:pStyle w:val="665"/>
              <w:rPr>
                <w:rFonts w:ascii="宋体" w:hAnsi="宋体" w:eastAsia="宋体" w:cs="宋体"/>
                <w:color w:val="000000" w:themeColor="text1"/>
                <w14:textFill>
                  <w14:solidFill>
                    <w14:schemeClr w14:val="tx1"/>
                  </w14:solidFill>
                </w14:textFill>
              </w:rPr>
            </w:pPr>
          </w:p>
        </w:tc>
        <w:tc>
          <w:tcPr>
            <w:tcW w:w="1809" w:type="dxa"/>
            <w:vMerge w:val="continue"/>
            <w:vAlign w:val="center"/>
          </w:tcPr>
          <w:p>
            <w:pPr>
              <w:pStyle w:val="665"/>
              <w:rPr>
                <w:rFonts w:ascii="宋体" w:hAnsi="宋体" w:eastAsia="宋体" w:cs="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2236"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▲1东厂界外1m</w:t>
            </w:r>
          </w:p>
        </w:tc>
        <w:tc>
          <w:tcPr>
            <w:tcW w:w="240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21.1</w:t>
            </w:r>
          </w:p>
        </w:tc>
        <w:tc>
          <w:tcPr>
            <w:tcW w:w="2267"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2类</w:t>
            </w:r>
          </w:p>
        </w:tc>
        <w:tc>
          <w:tcPr>
            <w:tcW w:w="1809"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▲2南厂界外1m</w:t>
            </w:r>
          </w:p>
        </w:tc>
        <w:tc>
          <w:tcPr>
            <w:tcW w:w="240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26.4</w:t>
            </w:r>
          </w:p>
        </w:tc>
        <w:tc>
          <w:tcPr>
            <w:tcW w:w="2267"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2类</w:t>
            </w:r>
          </w:p>
        </w:tc>
        <w:tc>
          <w:tcPr>
            <w:tcW w:w="1809"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▲3西厂界外1m</w:t>
            </w:r>
          </w:p>
        </w:tc>
        <w:tc>
          <w:tcPr>
            <w:tcW w:w="240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31.6</w:t>
            </w:r>
          </w:p>
        </w:tc>
        <w:tc>
          <w:tcPr>
            <w:tcW w:w="2267"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2类</w:t>
            </w:r>
          </w:p>
        </w:tc>
        <w:tc>
          <w:tcPr>
            <w:tcW w:w="1809"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▲4北厂界外1m</w:t>
            </w:r>
          </w:p>
        </w:tc>
        <w:tc>
          <w:tcPr>
            <w:tcW w:w="2408" w:type="dxa"/>
            <w:vAlign w:val="center"/>
          </w:tcPr>
          <w:p>
            <w:pPr>
              <w:pStyle w:val="665"/>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15.8</w:t>
            </w:r>
          </w:p>
        </w:tc>
        <w:tc>
          <w:tcPr>
            <w:tcW w:w="2267"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2类</w:t>
            </w:r>
          </w:p>
        </w:tc>
        <w:tc>
          <w:tcPr>
            <w:tcW w:w="1809" w:type="dxa"/>
            <w:vAlign w:val="center"/>
          </w:tcPr>
          <w:p>
            <w:pPr>
              <w:pStyle w:val="665"/>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r>
    </w:tbl>
    <w:p>
      <w:pPr>
        <w:spacing w:line="240" w:lineRule="auto"/>
        <w:ind w:firstLine="0" w:firstLineChars="0"/>
        <w:jc w:val="center"/>
        <w:rPr>
          <w:color w:val="000000" w:themeColor="text1"/>
          <w14:textFill>
            <w14:solidFill>
              <w14:schemeClr w14:val="tx1"/>
            </w14:solidFill>
          </w14:textFill>
        </w:rPr>
      </w:pPr>
    </w:p>
    <w:p>
      <w:pPr>
        <w:spacing w:line="240" w:lineRule="auto"/>
        <w:ind w:firstLine="0" w:firstLine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p>
    <w:p>
      <w:pPr>
        <w:pStyle w:val="1167"/>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5.5.3 声环境影响评价结论</w:t>
      </w:r>
      <w:bookmarkEnd w:id="200"/>
      <w:bookmarkEnd w:id="201"/>
      <w:bookmarkEnd w:id="202"/>
      <w:bookmarkEnd w:id="203"/>
      <w:bookmarkEnd w:id="204"/>
      <w:bookmarkEnd w:id="205"/>
      <w:bookmarkEnd w:id="206"/>
      <w:bookmarkEnd w:id="207"/>
    </w:p>
    <w:p>
      <w:pPr>
        <w:ind w:firstLine="56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由5-5-2可知，厂界噪声贡献值在15.8~31.6dB(A)之间，噪声预测值均满足《声环境质量标准》(GB3096-2008)中的2类声环境功能区噪声限值。</w:t>
      </w:r>
    </w:p>
    <w:p>
      <w:pPr>
        <w:pStyle w:val="638"/>
        <w:rPr>
          <w:color w:val="000000" w:themeColor="text1"/>
          <w14:textFill>
            <w14:solidFill>
              <w14:schemeClr w14:val="tx1"/>
            </w14:solidFill>
          </w14:textFill>
        </w:rPr>
      </w:pPr>
      <w:bookmarkStart w:id="208" w:name="_Toc40515447"/>
      <w:r>
        <w:rPr>
          <w:rFonts w:hint="eastAsia"/>
          <w:color w:val="000000" w:themeColor="text1"/>
          <w14:textFill>
            <w14:solidFill>
              <w14:schemeClr w14:val="tx1"/>
            </w14:solidFill>
          </w14:textFill>
        </w:rPr>
        <w:t xml:space="preserve">5.6 </w:t>
      </w:r>
      <w:r>
        <w:rPr>
          <w:color w:val="000000" w:themeColor="text1"/>
          <w14:textFill>
            <w14:solidFill>
              <w14:schemeClr w14:val="tx1"/>
            </w14:solidFill>
          </w14:textFill>
        </w:rPr>
        <w:t>固体废物</w:t>
      </w:r>
      <w:r>
        <w:rPr>
          <w:rFonts w:hint="eastAsia"/>
          <w:color w:val="000000" w:themeColor="text1"/>
          <w14:textFill>
            <w14:solidFill>
              <w14:schemeClr w14:val="tx1"/>
            </w14:solidFill>
          </w14:textFill>
        </w:rPr>
        <w:t>环</w:t>
      </w:r>
      <w:r>
        <w:rPr>
          <w:color w:val="000000" w:themeColor="text1"/>
          <w14:textFill>
            <w14:solidFill>
              <w14:schemeClr w14:val="tx1"/>
            </w14:solidFill>
          </w14:textFill>
        </w:rPr>
        <w:t>境影响分析</w:t>
      </w:r>
      <w:bookmarkEnd w:id="183"/>
      <w:bookmarkEnd w:id="184"/>
      <w:bookmarkEnd w:id="208"/>
    </w:p>
    <w:p>
      <w:pPr>
        <w:pStyle w:val="1167"/>
        <w:rPr>
          <w:color w:val="000000" w:themeColor="text1"/>
          <w14:textFill>
            <w14:solidFill>
              <w14:schemeClr w14:val="tx1"/>
            </w14:solidFill>
          </w14:textFill>
        </w:rPr>
      </w:pPr>
      <w:r>
        <w:rPr>
          <w:rFonts w:hint="eastAsia"/>
          <w:color w:val="000000" w:themeColor="text1"/>
          <w14:textFill>
            <w14:solidFill>
              <w14:schemeClr w14:val="tx1"/>
            </w14:solidFill>
          </w14:textFill>
        </w:rPr>
        <w:t>5.6.1 固废处置影响分析</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根据污染因素分析，本项目固废污染源包括：牛粪污、病死牛、胎盘、废沼气脱硫剂、沼渣、卧床垫料废物、生活垃圾、医疗废物，具体分析如下：</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（1）牛粪污</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（2）病死牛、胎盘</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FF0000"/>
          <w:highlight w:val="yellow"/>
        </w:rPr>
        <w:t>本</w:t>
      </w:r>
      <w:r>
        <w:rPr>
          <w:rFonts w:hint="eastAsia" w:asciiTheme="minorEastAsia" w:hAnsiTheme="minorEastAsia" w:eastAsiaTheme="minorEastAsia"/>
          <w:color w:val="auto"/>
          <w:highlight w:val="none"/>
        </w:rPr>
        <w:t>奶牛存栏量1500头，死亡率约为1%，病死牛约15头/a，奶牛平均体重约为320kg，则项目奶牛病死牛尸体产生总量约为4.8t/a。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本项目年病死牛尸体及胎盘产生总量为4.827t，外委安达市题桥环保科技有限公司安全处置。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（3）废沼气脱硫剂</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（4）沼渣</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（5）卧床垫料废物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牛舍卧床垫料，需要定期更换、补充，产生卧床垫料废物，卧床垫料废物产生量为10000t/a，定期还田。</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（6）生活垃圾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生活垃圾产生量为0.5kg/d·人，本项目定员20人，产生总量为3.65</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，属于一般固体废物，由建设单位负责拉运至先源乡垃圾收集点。</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（7）医疗废物</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w:t>
      </w:r>
      <w:r>
        <w:rPr>
          <w:rFonts w:asciiTheme="minorEastAsia" w:hAnsiTheme="minorEastAsia" w:eastAsiaTheme="minorEastAsia"/>
          <w:color w:val="000000" w:themeColor="text1"/>
          <w14:textFill>
            <w14:solidFill>
              <w14:schemeClr w14:val="tx1"/>
            </w14:solidFill>
          </w14:textFill>
        </w:rPr>
        <w:t>需要使用预防疾病用药，</w:t>
      </w:r>
      <w:r>
        <w:rPr>
          <w:rFonts w:hint="eastAsia" w:asciiTheme="minorEastAsia" w:hAnsiTheme="minorEastAsia" w:eastAsiaTheme="minorEastAsia"/>
          <w:color w:val="000000" w:themeColor="text1"/>
          <w14:textFill>
            <w14:solidFill>
              <w14:schemeClr w14:val="tx1"/>
            </w14:solidFill>
          </w14:textFill>
        </w:rPr>
        <w:t>每年</w:t>
      </w:r>
      <w:r>
        <w:rPr>
          <w:rFonts w:asciiTheme="minorEastAsia" w:hAnsiTheme="minorEastAsia" w:eastAsiaTheme="minorEastAsia"/>
          <w:color w:val="000000" w:themeColor="text1"/>
          <w14:textFill>
            <w14:solidFill>
              <w14:schemeClr w14:val="tx1"/>
            </w14:solidFill>
          </w14:textFill>
        </w:rPr>
        <w:t>约使用药</w:t>
      </w:r>
      <w:r>
        <w:rPr>
          <w:rFonts w:hint="eastAsia" w:asciiTheme="minorEastAsia" w:hAnsiTheme="minorEastAsia" w:eastAsiaTheme="minorEastAsia"/>
          <w:color w:val="000000" w:themeColor="text1"/>
          <w14:textFill>
            <w14:solidFill>
              <w14:schemeClr w14:val="tx1"/>
            </w14:solidFill>
          </w14:textFill>
        </w:rPr>
        <w:t>1000</w:t>
      </w:r>
      <w:r>
        <w:rPr>
          <w:rFonts w:asciiTheme="minorEastAsia" w:hAnsiTheme="minorEastAsia" w:eastAsiaTheme="minorEastAsia"/>
          <w:color w:val="000000" w:themeColor="text1"/>
          <w14:textFill>
            <w14:solidFill>
              <w14:schemeClr w14:val="tx1"/>
            </w14:solidFill>
          </w14:textFill>
        </w:rPr>
        <w:t>瓶、</w:t>
      </w:r>
      <w:r>
        <w:rPr>
          <w:rFonts w:hint="eastAsia" w:asciiTheme="minorEastAsia" w:hAnsiTheme="minorEastAsia" w:eastAsiaTheme="minorEastAsia"/>
          <w:color w:val="000000" w:themeColor="text1"/>
          <w14:textFill>
            <w14:solidFill>
              <w14:schemeClr w14:val="tx1"/>
            </w14:solidFill>
          </w14:textFill>
        </w:rPr>
        <w:t>300</w:t>
      </w:r>
      <w:r>
        <w:rPr>
          <w:rFonts w:asciiTheme="minorEastAsia" w:hAnsiTheme="minorEastAsia" w:eastAsiaTheme="minorEastAsia"/>
          <w:color w:val="000000" w:themeColor="text1"/>
          <w14:textFill>
            <w14:solidFill>
              <w14:schemeClr w14:val="tx1"/>
            </w14:solidFill>
          </w14:textFill>
        </w:rPr>
        <w:t>袋，药瓶重量约为0.02kg/个，用药包装袋重量约为0.01kg/个，经计算，医疗废物废物总产生量约为</w:t>
      </w:r>
      <w:r>
        <w:rPr>
          <w:rFonts w:hint="eastAsia" w:asciiTheme="minorEastAsia" w:hAnsiTheme="minorEastAsia" w:eastAsiaTheme="minorEastAsia"/>
          <w:color w:val="000000" w:themeColor="text1"/>
          <w14:textFill>
            <w14:solidFill>
              <w14:schemeClr w14:val="tx1"/>
            </w14:solidFill>
          </w14:textFill>
        </w:rPr>
        <w:t>0.023</w:t>
      </w:r>
      <w:r>
        <w:rPr>
          <w:rFonts w:asciiTheme="minorEastAsia" w:hAnsiTheme="minorEastAsia" w:eastAsiaTheme="minorEastAsia"/>
          <w:color w:val="000000" w:themeColor="text1"/>
          <w14:textFill>
            <w14:solidFill>
              <w14:schemeClr w14:val="tx1"/>
            </w14:solidFill>
          </w14:textFill>
        </w:rPr>
        <w:t>t/a。</w:t>
      </w:r>
      <w:r>
        <w:rPr>
          <w:rFonts w:hint="eastAsia" w:asciiTheme="minorEastAsia" w:hAnsiTheme="minorEastAsia" w:eastAsiaTheme="minorEastAsia"/>
          <w:color w:val="000000" w:themeColor="text1"/>
          <w14:textFill>
            <w14:solidFill>
              <w14:schemeClr w14:val="tx1"/>
            </w14:solidFill>
          </w14:textFill>
        </w:rPr>
        <w:t>根据《国家危险废物名录（2021年版）》，属于HW01类危险废物，废物代码为</w:t>
      </w:r>
      <w:r>
        <w:rPr>
          <w:rFonts w:asciiTheme="minorEastAsia" w:hAnsiTheme="minorEastAsia" w:eastAsiaTheme="minorEastAsia"/>
          <w:color w:val="000000" w:themeColor="text1"/>
          <w14:textFill>
            <w14:solidFill>
              <w14:schemeClr w14:val="tx1"/>
            </w14:solidFill>
          </w14:textFill>
        </w:rPr>
        <w:t>841-001-01</w:t>
      </w:r>
      <w:r>
        <w:rPr>
          <w:rFonts w:hint="eastAsia" w:asciiTheme="minorEastAsia" w:hAnsiTheme="minorEastAsia" w:eastAsiaTheme="minorEastAsia"/>
          <w:color w:val="000000" w:themeColor="text1"/>
          <w14:textFill>
            <w14:solidFill>
              <w14:schemeClr w14:val="tx1"/>
            </w14:solidFill>
          </w14:textFill>
        </w:rPr>
        <w:t>。医疗废物在危废暂存间存放，定期委托有资质的单位安全处置。</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5.6.2 危废储存、运输影响分析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（1）危废储存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本项目危废暂存间位于厂区内西侧，远离生活区，便于危险废物的运输，设置警示标志。由于本项目危废主要为形态为固态，且桶装密闭贮存，因为对周边大气环境影响甚微。</w:t>
      </w:r>
      <w:r>
        <w:rPr>
          <w:rFonts w:hint="eastAsia" w:asciiTheme="minorEastAsia" w:hAnsiTheme="minorEastAsia" w:eastAsiaTheme="minorEastAsia"/>
          <w:color w:val="auto"/>
          <w:highlight w:val="none"/>
        </w:rPr>
        <w:t>危废暂存间距离最近的环境敏感目标为</w:t>
      </w:r>
      <w:r>
        <w:rPr>
          <w:rFonts w:hint="eastAsia" w:asciiTheme="minorEastAsia" w:hAnsiTheme="minorEastAsia" w:eastAsiaTheme="minorEastAsia"/>
          <w:color w:val="auto"/>
          <w:highlight w:val="none"/>
          <w:lang w:eastAsia="zh-CN"/>
        </w:rPr>
        <w:t>北</w:t>
      </w:r>
      <w:r>
        <w:rPr>
          <w:rFonts w:hint="eastAsia" w:asciiTheme="minorEastAsia" w:hAnsiTheme="minorEastAsia" w:eastAsiaTheme="minorEastAsia"/>
          <w:color w:val="auto"/>
          <w:highlight w:val="none"/>
        </w:rPr>
        <w:t>侧</w:t>
      </w:r>
      <w:r>
        <w:rPr>
          <w:rFonts w:hint="eastAsia" w:asciiTheme="minorEastAsia" w:hAnsiTheme="minorEastAsia" w:eastAsiaTheme="minorEastAsia"/>
          <w:color w:val="auto"/>
          <w:highlight w:val="none"/>
          <w:lang w:val="en-US" w:eastAsia="zh-CN"/>
        </w:rPr>
        <w:t>863</w:t>
      </w:r>
      <w:r>
        <w:rPr>
          <w:rFonts w:hint="eastAsia" w:asciiTheme="minorEastAsia" w:hAnsiTheme="minorEastAsia" w:eastAsiaTheme="minorEastAsia"/>
          <w:color w:val="auto"/>
          <w:highlight w:val="none"/>
        </w:rPr>
        <w:t>m的</w:t>
      </w:r>
      <w:r>
        <w:rPr>
          <w:rFonts w:hint="eastAsia" w:asciiTheme="minorEastAsia" w:hAnsiTheme="minorEastAsia" w:eastAsiaTheme="minorEastAsia"/>
          <w:color w:val="auto"/>
          <w:highlight w:val="none"/>
          <w:lang w:eastAsia="zh-CN"/>
        </w:rPr>
        <w:t>鞠家窑屯</w:t>
      </w:r>
      <w:r>
        <w:rPr>
          <w:rFonts w:hint="eastAsia" w:asciiTheme="minorEastAsia" w:hAnsiTheme="minorEastAsia" w:eastAsiaTheme="minorEastAsia"/>
          <w:color w:val="auto"/>
          <w:highlight w:val="none"/>
        </w:rPr>
        <w:t>，对敏感目标</w:t>
      </w:r>
      <w:r>
        <w:rPr>
          <w:rFonts w:hint="eastAsia" w:asciiTheme="minorEastAsia" w:hAnsiTheme="minorEastAsia" w:eastAsiaTheme="minorEastAsia"/>
          <w:color w:val="000000" w:themeColor="text1"/>
          <w14:textFill>
            <w14:solidFill>
              <w14:schemeClr w14:val="tx1"/>
            </w14:solidFill>
          </w14:textFill>
        </w:rPr>
        <w:t>无影响。</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本项目危废暂存间建筑面积为20m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，主要采取桶装的贮存方式，临时贮存能力为6t，每年转运一次，产生量0.023t/a，满足临时贮存要求。</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在严格按照危险废物贮存场所（设施）进行建设的情况下，运营期加强管理，可大大减少危废暂存对周边环境的不利影响。因此，本项目危废暂存间选址合理。</w:t>
      </w:r>
    </w:p>
    <w:p>
      <w:pPr>
        <w:spacing w:line="500" w:lineRule="exact"/>
        <w:ind w:firstLine="411" w:firstLineChars="147"/>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（2）危险运输</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危险废物内部转运应参照《危险废物收集、贮存、运输技术规范》（HJ2025-2012）附录B填写《危险废物厂内转运记录表》，危险废物场外运输采用转移联单制度，委托有资质单位进行运输。</w:t>
      </w:r>
    </w:p>
    <w:p>
      <w:pPr>
        <w:pStyle w:val="638"/>
        <w:rPr>
          <w:color w:val="000000" w:themeColor="text1"/>
          <w14:textFill>
            <w14:solidFill>
              <w14:schemeClr w14:val="tx1"/>
            </w14:solidFill>
          </w14:textFill>
        </w:rPr>
      </w:pPr>
      <w:r>
        <w:rPr>
          <w:rFonts w:hint="eastAsia"/>
          <w:color w:val="000000" w:themeColor="text1"/>
          <w14:textFill>
            <w14:solidFill>
              <w14:schemeClr w14:val="tx1"/>
            </w14:solidFill>
          </w14:textFill>
        </w:rPr>
        <w:t>5.7 土壤环境影响分析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本项目产生的污染物主要通过垂直入渗进入土壤，本项目废水主要涉及</w:t>
      </w:r>
      <w:r>
        <w:rPr>
          <w:rFonts w:asciiTheme="minorEastAsia" w:hAnsiTheme="minorEastAsia" w:eastAsiaTheme="minorEastAsia"/>
          <w:color w:val="000000" w:themeColor="text1"/>
          <w14:textFill>
            <w14:solidFill>
              <w14:schemeClr w14:val="tx1"/>
            </w14:solidFill>
          </w14:textFill>
        </w:rPr>
        <w:t>COD</w:t>
      </w:r>
      <w:r>
        <w:rPr>
          <w:rFonts w:hint="eastAsia" w:asciiTheme="minorEastAsia" w:hAnsiTheme="minorEastAsia" w:eastAsiaTheme="minorEastAsia"/>
          <w:color w:val="000000" w:themeColor="text1"/>
          <w14:textFill>
            <w14:solidFill>
              <w14:schemeClr w14:val="tx1"/>
            </w14:solidFill>
          </w14:textFill>
        </w:rPr>
        <w:t>、氨氮等污染因子，废水以有机污染物为主，通过严格落实地下水分区防渗措施，可有效阻隔污染物随废水下渗进入土壤，项目对土壤影响很小。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企业暂存的固废、危废等在运输、贮存或堆放过程中通过扩散、降水淋洗等直接或间接地影响土壤，通过落实土壤和地下水的污染防治措施，加强环境管理，固体废物不会改变厂区现有的土壤环境。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本项目沼液还田可能会造成土壤中营养元素相对过剩，使耕层土壤富营养化，发生盐化。针对土壤环境产生的影响，采取改良耕作、间种套种等改良措施，减少对还田土壤环境影响。</w:t>
      </w:r>
    </w:p>
    <w:p>
      <w:pPr>
        <w:pStyle w:val="638"/>
        <w:rPr>
          <w:color w:val="000000" w:themeColor="text1"/>
          <w14:textFill>
            <w14:solidFill>
              <w14:schemeClr w14:val="tx1"/>
            </w14:solidFill>
          </w14:textFill>
        </w:rPr>
      </w:pPr>
      <w:bookmarkStart w:id="209" w:name="_Toc40515448"/>
      <w:r>
        <w:rPr>
          <w:rFonts w:hint="eastAsia"/>
          <w:color w:val="000000" w:themeColor="text1"/>
          <w14:textFill>
            <w14:solidFill>
              <w14:schemeClr w14:val="tx1"/>
            </w14:solidFill>
          </w14:textFill>
        </w:rPr>
        <w:t>5.8 生态</w:t>
      </w:r>
      <w:r>
        <w:rPr>
          <w:color w:val="000000" w:themeColor="text1"/>
          <w14:textFill>
            <w14:solidFill>
              <w14:schemeClr w14:val="tx1"/>
            </w14:solidFill>
          </w14:textFill>
        </w:rPr>
        <w:t>影响分析</w:t>
      </w:r>
      <w:bookmarkEnd w:id="209"/>
    </w:p>
    <w:p>
      <w:pPr>
        <w:spacing w:line="500" w:lineRule="exact"/>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w:t>
      </w:r>
      <w:r>
        <w:rPr>
          <w:rFonts w:hint="eastAsia" w:asciiTheme="minorEastAsia" w:hAnsiTheme="minorEastAsia" w:eastAsiaTheme="minorEastAsia"/>
          <w:color w:val="000000" w:themeColor="text1"/>
          <w:szCs w:val="28"/>
          <w14:textFill>
            <w14:solidFill>
              <w14:schemeClr w14:val="tx1"/>
            </w14:solidFill>
          </w14:textFill>
        </w:rPr>
        <w:t>属于传统农业畜禽养殖，在农业生态系统中对</w:t>
      </w:r>
      <w:r>
        <w:rPr>
          <w:rFonts w:asciiTheme="minorEastAsia" w:hAnsiTheme="minorEastAsia" w:eastAsiaTheme="minorEastAsia"/>
          <w:color w:val="000000" w:themeColor="text1"/>
          <w:szCs w:val="28"/>
          <w14:textFill>
            <w14:solidFill>
              <w14:schemeClr w14:val="tx1"/>
            </w14:solidFill>
          </w14:textFill>
        </w:rPr>
        <w:t>农业资源的有效利用、农业生产持续发展</w:t>
      </w:r>
      <w:r>
        <w:rPr>
          <w:rFonts w:hint="eastAsia" w:asciiTheme="minorEastAsia" w:hAnsiTheme="minorEastAsia" w:eastAsiaTheme="minorEastAsia"/>
          <w:color w:val="000000" w:themeColor="text1"/>
          <w:szCs w:val="28"/>
          <w14:textFill>
            <w14:solidFill>
              <w14:schemeClr w14:val="tx1"/>
            </w14:solidFill>
          </w14:textFill>
        </w:rPr>
        <w:t>、延长循环经济产业链、</w:t>
      </w:r>
      <w:r>
        <w:rPr>
          <w:rFonts w:asciiTheme="minorEastAsia" w:hAnsiTheme="minorEastAsia" w:eastAsiaTheme="minorEastAsia"/>
          <w:color w:val="000000" w:themeColor="text1"/>
          <w:szCs w:val="28"/>
          <w14:textFill>
            <w14:solidFill>
              <w14:schemeClr w14:val="tx1"/>
            </w14:solidFill>
          </w14:textFill>
        </w:rPr>
        <w:t>维护良好的人类生存环境</w:t>
      </w:r>
      <w:r>
        <w:rPr>
          <w:rFonts w:hint="eastAsia" w:asciiTheme="minorEastAsia" w:hAnsiTheme="minorEastAsia" w:eastAsiaTheme="minorEastAsia"/>
          <w:color w:val="000000" w:themeColor="text1"/>
          <w:szCs w:val="28"/>
          <w14:textFill>
            <w14:solidFill>
              <w14:schemeClr w14:val="tx1"/>
            </w14:solidFill>
          </w14:textFill>
        </w:rPr>
        <w:t>等方面将起到积极促进作用，是农业生态系统中物质、能量流的重要组成部分，项目周围无受保护野生动物分布，生态系统相对简单，所以项目建设对所在区域生物物种的分布以及野生动物的迁移、栖息活动不会产生影响，对区域内生态影响很小。</w:t>
      </w:r>
    </w:p>
    <w:p>
      <w:pPr>
        <w:spacing w:line="500" w:lineRule="exact"/>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项目沼液用于周围农田施肥。沼液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由此可见，本工程沼液的有效利用可使周围农作物增产，对其产生有利的影响。</w:t>
      </w:r>
    </w:p>
    <w:p>
      <w:pPr>
        <w:pStyle w:val="638"/>
        <w:rPr>
          <w:color w:val="000000" w:themeColor="text1"/>
          <w14:textFill>
            <w14:solidFill>
              <w14:schemeClr w14:val="tx1"/>
            </w14:solidFill>
          </w14:textFill>
        </w:rPr>
      </w:pPr>
      <w:r>
        <w:rPr>
          <w:rFonts w:hint="eastAsia"/>
          <w:color w:val="000000" w:themeColor="text1"/>
          <w14:textFill>
            <w14:solidFill>
              <w14:schemeClr w14:val="tx1"/>
            </w14:solidFill>
          </w14:textFill>
        </w:rPr>
        <w:t>5.9 环境风险影响分析</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5.9.1 风险调查</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本项目危险物质主要为甲烷，风险源主要包括黑膜沼气池。黑膜沼气池中沼气量按照液面距离池顶高度0.5m的区域的容积计算，容积为1050m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，沼气中甲烷含量约为60%，甲烷密度为0.72kg/m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，因此黑膜沼气池中甲烷存在总量为0.39t。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5.9.2 环境风险潜势初判</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根据HJ169-2018中附录C，当Q&lt;1时，该项目环境风险潜势为Ⅰ，本项目Q值为0.039，因此本项目环境风险潜势为Ⅰ，展开简单分析。</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5.9.3 风险识别</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5.9.3.1 风险源项</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（1）物质危险性识别</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kern w:val="24"/>
          <w:szCs w:val="28"/>
          <w14:textFill>
            <w14:solidFill>
              <w14:schemeClr w14:val="tx1"/>
            </w14:solidFill>
          </w14:textFill>
        </w:rPr>
        <w:t>根据《建设项目环境风险评价技术导则》（HJ169-2018）附录B进行</w:t>
      </w:r>
      <w:r>
        <w:rPr>
          <w:rFonts w:hint="eastAsia" w:asciiTheme="minorEastAsia" w:hAnsiTheme="minorEastAsia" w:eastAsiaTheme="minorEastAsia"/>
          <w:color w:val="000000" w:themeColor="text1"/>
          <w:lang w:val="en-GB"/>
          <w14:textFill>
            <w14:solidFill>
              <w14:schemeClr w14:val="tx1"/>
            </w14:solidFill>
          </w14:textFill>
        </w:rPr>
        <w:t>分析判定，</w:t>
      </w:r>
      <w:r>
        <w:rPr>
          <w:rFonts w:asciiTheme="minorEastAsia" w:hAnsiTheme="minorEastAsia" w:eastAsiaTheme="minorEastAsia"/>
          <w:color w:val="000000" w:themeColor="text1"/>
          <w14:textFill>
            <w14:solidFill>
              <w14:schemeClr w14:val="tx1"/>
            </w14:solidFill>
          </w14:textFill>
        </w:rPr>
        <w:t>本项目</w:t>
      </w:r>
      <w:r>
        <w:rPr>
          <w:rFonts w:hint="eastAsia" w:asciiTheme="minorEastAsia" w:hAnsiTheme="minorEastAsia" w:eastAsiaTheme="minorEastAsia"/>
          <w:color w:val="000000" w:themeColor="text1"/>
          <w14:textFill>
            <w14:solidFill>
              <w14:schemeClr w14:val="tx1"/>
            </w14:solidFill>
          </w14:textFill>
        </w:rPr>
        <w:t>主要</w:t>
      </w:r>
      <w:r>
        <w:rPr>
          <w:rFonts w:asciiTheme="minorEastAsia" w:hAnsiTheme="minorEastAsia" w:eastAsiaTheme="minorEastAsia"/>
          <w:color w:val="000000" w:themeColor="text1"/>
          <w14:textFill>
            <w14:solidFill>
              <w14:schemeClr w14:val="tx1"/>
            </w14:solidFill>
          </w14:textFill>
        </w:rPr>
        <w:t>涉及的危险物质</w:t>
      </w:r>
      <w:r>
        <w:rPr>
          <w:rFonts w:hint="eastAsia" w:asciiTheme="minorEastAsia" w:hAnsiTheme="minorEastAsia" w:eastAsiaTheme="minorEastAsia"/>
          <w:color w:val="000000" w:themeColor="text1"/>
          <w14:textFill>
            <w14:solidFill>
              <w14:schemeClr w14:val="tx1"/>
            </w14:solidFill>
          </w14:textFill>
        </w:rPr>
        <w:t>为甲烷。</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（2）生产系统危险性分析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本项目危险物质危险性分析见表5-9-1。</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5-9-1 本项目危险物质危险性分析</w:t>
      </w:r>
      <w:r>
        <w:rPr>
          <w:rFonts w:asciiTheme="minorEastAsia" w:hAnsiTheme="minorEastAsia" w:eastAsiaTheme="minorEastAsia"/>
          <w:color w:val="000000" w:themeColor="text1"/>
          <w14:textFill>
            <w14:solidFill>
              <w14:schemeClr w14:val="tx1"/>
            </w14:solidFill>
          </w14:textFill>
        </w:rPr>
        <w:t>一览表</w:t>
      </w:r>
    </w:p>
    <w:tbl>
      <w:tblPr>
        <w:tblStyle w:val="9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13"/>
        <w:gridCol w:w="1566"/>
        <w:gridCol w:w="940"/>
        <w:gridCol w:w="1252"/>
        <w:gridCol w:w="1252"/>
        <w:gridCol w:w="1095"/>
        <w:gridCol w:w="10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20" w:hRule="atLeast"/>
          <w:jc w:val="center"/>
        </w:trPr>
        <w:tc>
          <w:tcPr>
            <w:tcW w:w="1413" w:type="dxa"/>
            <w:tcBorders>
              <w:top w:val="single" w:color="auto" w:sz="12" w:space="0"/>
              <w:left w:val="nil"/>
              <w:bottom w:val="single" w:color="auto" w:sz="4"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装置及单元名称</w:t>
            </w:r>
          </w:p>
        </w:tc>
        <w:tc>
          <w:tcPr>
            <w:tcW w:w="1566" w:type="dxa"/>
            <w:tcBorders>
              <w:top w:val="single" w:color="auto" w:sz="12" w:space="0"/>
              <w:bottom w:val="single" w:color="auto" w:sz="4" w:space="0"/>
              <w:right w:val="single" w:color="auto" w:sz="2"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主要设备名称</w:t>
            </w:r>
          </w:p>
        </w:tc>
        <w:tc>
          <w:tcPr>
            <w:tcW w:w="940" w:type="dxa"/>
            <w:tcBorders>
              <w:top w:val="single" w:color="auto" w:sz="12" w:space="0"/>
              <w:left w:val="single" w:color="auto" w:sz="2"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主要物质</w:t>
            </w:r>
          </w:p>
        </w:tc>
        <w:tc>
          <w:tcPr>
            <w:tcW w:w="1252" w:type="dxa"/>
            <w:tcBorders>
              <w:top w:val="single" w:color="auto" w:sz="12" w:space="0"/>
              <w:bottom w:val="single" w:color="auto" w:sz="4"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主要危险介质</w:t>
            </w:r>
          </w:p>
        </w:tc>
        <w:tc>
          <w:tcPr>
            <w:tcW w:w="1252" w:type="dxa"/>
            <w:tcBorders>
              <w:top w:val="single" w:color="auto" w:sz="12" w:space="0"/>
              <w:bottom w:val="single" w:color="auto" w:sz="4" w:space="0"/>
              <w:right w:val="single" w:color="auto" w:sz="2"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易发事故</w:t>
            </w:r>
          </w:p>
        </w:tc>
        <w:tc>
          <w:tcPr>
            <w:tcW w:w="1095" w:type="dxa"/>
            <w:tcBorders>
              <w:top w:val="single" w:color="auto" w:sz="12" w:space="0"/>
              <w:left w:val="single" w:color="auto" w:sz="2" w:space="0"/>
              <w:bottom w:val="single" w:color="auto" w:sz="4" w:space="0"/>
              <w:right w:val="single" w:color="auto"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存储量/t</w:t>
            </w:r>
          </w:p>
        </w:tc>
        <w:tc>
          <w:tcPr>
            <w:tcW w:w="1094" w:type="dxa"/>
            <w:tcBorders>
              <w:top w:val="single" w:color="auto" w:sz="12" w:space="0"/>
              <w:left w:val="single" w:color="auto" w:sz="2" w:space="0"/>
              <w:bottom w:val="single" w:color="auto" w:sz="4" w:space="0"/>
              <w:right w:val="nil"/>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临界量/t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10" w:hRule="atLeast"/>
          <w:jc w:val="center"/>
        </w:trPr>
        <w:tc>
          <w:tcPr>
            <w:tcW w:w="1413" w:type="dxa"/>
            <w:tcBorders>
              <w:top w:val="single" w:color="auto" w:sz="4" w:space="0"/>
              <w:left w:val="nil"/>
              <w:bottom w:val="single" w:color="auto" w:sz="4"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黑膜沼气池</w:t>
            </w:r>
          </w:p>
        </w:tc>
        <w:tc>
          <w:tcPr>
            <w:tcW w:w="1566" w:type="dxa"/>
            <w:tcBorders>
              <w:top w:val="single" w:color="auto" w:sz="4" w:space="0"/>
              <w:bottom w:val="single" w:color="auto" w:sz="4" w:space="0"/>
              <w:right w:val="single" w:color="auto" w:sz="2"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黑膜沼气池</w:t>
            </w:r>
          </w:p>
        </w:tc>
        <w:tc>
          <w:tcPr>
            <w:tcW w:w="940" w:type="dxa"/>
            <w:tcBorders>
              <w:top w:val="single" w:color="auto" w:sz="4" w:space="0"/>
              <w:left w:val="single" w:color="auto" w:sz="2" w:space="0"/>
              <w:bottom w:val="single" w:color="auto" w:sz="4"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沼气</w:t>
            </w:r>
          </w:p>
        </w:tc>
        <w:tc>
          <w:tcPr>
            <w:tcW w:w="1252" w:type="dxa"/>
            <w:tcBorders>
              <w:top w:val="single" w:color="auto" w:sz="4" w:space="0"/>
              <w:bottom w:val="single" w:color="auto" w:sz="4"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甲烷</w:t>
            </w:r>
          </w:p>
        </w:tc>
        <w:tc>
          <w:tcPr>
            <w:tcW w:w="1252" w:type="dxa"/>
            <w:tcBorders>
              <w:top w:val="single" w:color="auto" w:sz="4" w:space="0"/>
              <w:bottom w:val="single" w:color="auto" w:sz="4" w:space="0"/>
              <w:right w:val="single" w:color="auto" w:sz="2"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爆炸</w:t>
            </w:r>
          </w:p>
        </w:tc>
        <w:tc>
          <w:tcPr>
            <w:tcW w:w="1095" w:type="dxa"/>
            <w:tcBorders>
              <w:top w:val="single" w:color="auto" w:sz="4" w:space="0"/>
              <w:left w:val="single" w:color="auto" w:sz="2" w:space="0"/>
              <w:bottom w:val="single" w:color="auto" w:sz="4" w:space="0"/>
              <w:right w:val="single" w:color="auto"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0.39</w:t>
            </w:r>
          </w:p>
        </w:tc>
        <w:tc>
          <w:tcPr>
            <w:tcW w:w="1094" w:type="dxa"/>
            <w:tcBorders>
              <w:top w:val="single" w:color="auto" w:sz="4" w:space="0"/>
              <w:left w:val="single" w:color="auto" w:sz="2" w:space="0"/>
              <w:bottom w:val="single" w:color="auto" w:sz="4" w:space="0"/>
              <w:right w:val="nil"/>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10" w:hRule="atLeast"/>
          <w:jc w:val="center"/>
        </w:trPr>
        <w:tc>
          <w:tcPr>
            <w:tcW w:w="6423" w:type="dxa"/>
            <w:gridSpan w:val="5"/>
            <w:tcBorders>
              <w:top w:val="single" w:color="auto" w:sz="4" w:space="0"/>
              <w:left w:val="nil"/>
              <w:bottom w:val="single" w:color="auto" w:sz="12" w:space="0"/>
              <w:right w:val="single" w:color="auto" w:sz="2" w:space="0"/>
            </w:tcBorders>
            <w:tcMar>
              <w:left w:w="108" w:type="dxa"/>
              <w:right w:w="108" w:type="dxa"/>
            </w:tcMar>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总计</w:t>
            </w:r>
          </w:p>
        </w:tc>
        <w:tc>
          <w:tcPr>
            <w:tcW w:w="1095" w:type="dxa"/>
            <w:tcBorders>
              <w:top w:val="single" w:color="auto" w:sz="4" w:space="0"/>
              <w:left w:val="single" w:color="auto" w:sz="2" w:space="0"/>
              <w:bottom w:val="single" w:color="auto" w:sz="12" w:space="0"/>
              <w:right w:val="single" w:color="auto"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0.39</w:t>
            </w:r>
          </w:p>
        </w:tc>
        <w:tc>
          <w:tcPr>
            <w:tcW w:w="1094" w:type="dxa"/>
            <w:tcBorders>
              <w:top w:val="single" w:color="auto" w:sz="4" w:space="0"/>
              <w:left w:val="single" w:color="auto" w:sz="2" w:space="0"/>
              <w:bottom w:val="single" w:color="auto" w:sz="12" w:space="0"/>
              <w:right w:val="nil"/>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r>
    </w:tbl>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5.9.3.2 环境风险类型</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本项目环境风险类型主要包括危险物质发生火灾、爆炸等引发的伴生/次生污染物排放污染大气环境。</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5.9.3.3 可能扩散途径和影响后果</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危险物质特性及生产过程特点分析，本项目涉及主要危险物质为甲烷。项目具有潜在危险的事故系统有黑膜沼气池，根据《建设项目环境风险评价技术导则》HJ169-2018中附录C进行识别，本项目Q值为0.45，环境风险潜势为Ⅰ，可能扩散途径和影响后果见表5-9-2。</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表5-9-2  本项目危险物质可能扩散途径和影响后果一览表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2"/>
        <w:gridCol w:w="2552"/>
        <w:gridCol w:w="992"/>
        <w:gridCol w:w="46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分类</w:t>
            </w:r>
          </w:p>
        </w:tc>
        <w:tc>
          <w:tcPr>
            <w:tcW w:w="255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主要环节</w:t>
            </w:r>
          </w:p>
        </w:tc>
        <w:tc>
          <w:tcPr>
            <w:tcW w:w="99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主要危险物质</w:t>
            </w:r>
          </w:p>
        </w:tc>
        <w:tc>
          <w:tcPr>
            <w:tcW w:w="467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可能扩散途径和影响后果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0" w:hRule="atLeast"/>
          <w:jc w:val="center"/>
        </w:trPr>
        <w:tc>
          <w:tcPr>
            <w:tcW w:w="85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255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发酵产沼气</w:t>
            </w:r>
          </w:p>
        </w:tc>
        <w:tc>
          <w:tcPr>
            <w:tcW w:w="99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甲烷</w:t>
            </w:r>
          </w:p>
        </w:tc>
        <w:tc>
          <w:tcPr>
            <w:tcW w:w="4677"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由于设备故障，管口破裂或误操作等因素引起物料外泄。遇火源发生火灾、爆炸事故；没有遇到火源进入</w:t>
            </w:r>
            <w:r>
              <w:rPr>
                <w:rFonts w:hint="eastAsia" w:asciiTheme="minorEastAsia" w:hAnsiTheme="minorEastAsia" w:eastAsiaTheme="minorEastAsia"/>
                <w:color w:val="000000" w:themeColor="text1"/>
                <w14:textFill>
                  <w14:solidFill>
                    <w14:schemeClr w14:val="tx1"/>
                  </w14:solidFill>
                </w14:textFill>
              </w:rPr>
              <w:t>大气</w:t>
            </w:r>
            <w:r>
              <w:rPr>
                <w:rFonts w:asciiTheme="minorEastAsia" w:hAnsiTheme="minorEastAsia" w:eastAsiaTheme="minorEastAsia"/>
                <w:color w:val="000000" w:themeColor="text1"/>
                <w14:textFill>
                  <w14:solidFill>
                    <w14:schemeClr w14:val="tx1"/>
                  </w14:solidFill>
                </w14:textFill>
              </w:rPr>
              <w:t>环境造成污染。</w:t>
            </w:r>
          </w:p>
        </w:tc>
      </w:tr>
    </w:tbl>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5.9.4 环境风险防范措施及应急要求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（1）沼气生产区安全管理措施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黑膜沼气池区域应划定一定距离范围内为防爆区，并设立禁止明火标志，防爆区要加强通风，防治沼气蓄积;配备必要的消防器材。要加强定期巡</w:t>
      </w:r>
      <w:r>
        <w:rPr>
          <w:rFonts w:hint="eastAsia" w:cs="宋体" w:asciiTheme="minorEastAsia" w:hAnsiTheme="minorEastAsia" w:eastAsiaTheme="minorEastAsia"/>
          <w:color w:val="000000" w:themeColor="text1"/>
          <w14:textFill>
            <w14:solidFill>
              <w14:schemeClr w14:val="tx1"/>
            </w14:solidFill>
          </w14:textFill>
        </w:rPr>
        <w:t>査</w:t>
      </w:r>
      <w:r>
        <w:rPr>
          <w:rFonts w:hint="eastAsia" w:cs="仿宋_GB2312" w:asciiTheme="minorEastAsia" w:hAnsiTheme="minorEastAsia" w:eastAsiaTheme="minorEastAsia"/>
          <w:color w:val="000000" w:themeColor="text1"/>
          <w14:textFill>
            <w14:solidFill>
              <w14:schemeClr w14:val="tx1"/>
            </w14:solidFill>
          </w14:textFill>
        </w:rPr>
        <w:t>、调节、保养、维修</w:t>
      </w:r>
      <w:r>
        <w:rPr>
          <w:rFonts w:hint="eastAsia" w:asciiTheme="minorEastAsia" w:hAnsiTheme="minorEastAsia" w:eastAsiaTheme="minorEastAsia"/>
          <w:color w:val="000000" w:themeColor="text1"/>
          <w14:textFill>
            <w14:solidFill>
              <w14:schemeClr w14:val="tx1"/>
            </w14:solidFill>
          </w14:textFill>
        </w:rPr>
        <w:t>，确保沼气贮存、输送设施气密性良好运营。各装置建构筑物之间留有足够的安全防护距离，建构筑物内外道路畅通并形成环状，以利消防和安全疏散。</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制定项目沼气利用电气运行和操作的巡回检查制度、检修制度、运行安全操作规程等各项规章制度。加强人员技术培训,电气维修人员必须经过培训，取得特种作业操作证后，方可上岗。防止因静电火花诱发沼气燃爆事故发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（2）沼气利用风险防范措施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①输送沼气导管上的阀门要灵活、严密，不能漏气。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②导气管应经常检查，确保不漏气。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③导气管上应装上压力表。压力过高应排出气体;压力不足时应停止使用，重新进料充气，以防止回火。</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④使用沼气必须与可燃物保持一定的安全距离，以保证安全。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⑤使用沼气时发现漏气，应立即打开门窗，熄灭室内各种火源，以防沼气爆炸。</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⑥下池检修或清除沉渣时,必须提高警惕,事先采取安全措施,防止窒息和中毒事故的发生。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（3）疫病风险分析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引起奶牛疾病的因素很多。若不慎发生传染病，应立即采取有效地控制措施：封闭—隔离—每天消毒—根据临床症状、解剖变化进行疾病的初步诊断—病畜的对症治疗—采样送检确诊—紧急预防接种—取各种综合性防治措施。总之，要做到行动迅速，方法得当，措施有力，尽可能的将损失降到最低。应立即按照计划组成防疫小组，尽快做出确切诊断，迅速向卫生防疫部门报告疫情。迅速隔离病牛，对危害较重的传染病应及时划区封锁，建立封锁带，出入人员和车辆要严格消毒，同时严格消毒污染环境。解除封锁的条件是在最后一头病牛痊愈后两个潜伏期内再无新病例出现，经过全面大消毒，报上级主管部门批准，方可解除封锁。</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5.9.5 突发环境事件应急措施</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针对项目</w:t>
      </w:r>
      <w:r>
        <w:rPr>
          <w:rFonts w:hint="eastAsia" w:asciiTheme="minorEastAsia" w:hAnsiTheme="minorEastAsia" w:eastAsiaTheme="minorEastAsia"/>
          <w:color w:val="000000" w:themeColor="text1"/>
          <w14:textFill>
            <w14:solidFill>
              <w14:schemeClr w14:val="tx1"/>
            </w14:solidFill>
          </w14:textFill>
        </w:rPr>
        <w:t>突发环境事件</w:t>
      </w:r>
      <w:r>
        <w:rPr>
          <w:rFonts w:asciiTheme="minorEastAsia" w:hAnsiTheme="minorEastAsia" w:eastAsiaTheme="minorEastAsia"/>
          <w:color w:val="000000" w:themeColor="text1"/>
          <w14:textFill>
            <w14:solidFill>
              <w14:schemeClr w14:val="tx1"/>
            </w14:solidFill>
          </w14:textFill>
        </w:rPr>
        <w:t>，建设单位应</w:t>
      </w:r>
      <w:r>
        <w:rPr>
          <w:rFonts w:hint="eastAsia" w:asciiTheme="minorEastAsia" w:hAnsiTheme="minorEastAsia" w:eastAsiaTheme="minorEastAsia"/>
          <w:color w:val="000000" w:themeColor="text1"/>
          <w14:textFill>
            <w14:solidFill>
              <w14:schemeClr w14:val="tx1"/>
            </w14:solidFill>
          </w14:textFill>
        </w:rPr>
        <w:t>采取突发环境</w:t>
      </w:r>
      <w:r>
        <w:rPr>
          <w:rFonts w:asciiTheme="minorEastAsia" w:hAnsiTheme="minorEastAsia" w:eastAsiaTheme="minorEastAsia"/>
          <w:color w:val="000000" w:themeColor="text1"/>
          <w14:textFill>
            <w14:solidFill>
              <w14:schemeClr w14:val="tx1"/>
            </w14:solidFill>
          </w14:textFill>
        </w:rPr>
        <w:t>事</w:t>
      </w:r>
      <w:r>
        <w:rPr>
          <w:rFonts w:hint="eastAsia" w:asciiTheme="minorEastAsia" w:hAnsiTheme="minorEastAsia" w:eastAsiaTheme="minorEastAsia"/>
          <w:color w:val="000000" w:themeColor="text1"/>
          <w14:textFill>
            <w14:solidFill>
              <w14:schemeClr w14:val="tx1"/>
            </w14:solidFill>
          </w14:textFill>
        </w:rPr>
        <w:t>件</w:t>
      </w:r>
      <w:r>
        <w:rPr>
          <w:rFonts w:asciiTheme="minorEastAsia" w:hAnsiTheme="minorEastAsia" w:eastAsiaTheme="minorEastAsia"/>
          <w:color w:val="000000" w:themeColor="text1"/>
          <w14:textFill>
            <w14:solidFill>
              <w14:schemeClr w14:val="tx1"/>
            </w14:solidFill>
          </w14:textFill>
        </w:rPr>
        <w:t>应急</w:t>
      </w:r>
      <w:r>
        <w:rPr>
          <w:rFonts w:hint="eastAsia" w:asciiTheme="minorEastAsia" w:hAnsiTheme="minorEastAsia" w:eastAsiaTheme="minorEastAsia"/>
          <w:color w:val="000000" w:themeColor="text1"/>
          <w14:textFill>
            <w14:solidFill>
              <w14:schemeClr w14:val="tx1"/>
            </w14:solidFill>
          </w14:textFill>
        </w:rPr>
        <w:t>措施</w:t>
      </w:r>
      <w:r>
        <w:rPr>
          <w:rFonts w:asciiTheme="minorEastAsia" w:hAnsiTheme="minorEastAsia" w:eastAsiaTheme="minorEastAsia"/>
          <w:color w:val="000000" w:themeColor="text1"/>
          <w14:textFill>
            <w14:solidFill>
              <w14:schemeClr w14:val="tx1"/>
            </w14:solidFill>
          </w14:textFill>
        </w:rPr>
        <w:t>。在突发的风险事故中，能够迅速准确地处理事故和控制事态发展，把损失降到最低限度。企业应</w:t>
      </w:r>
      <w:r>
        <w:rPr>
          <w:rFonts w:hint="eastAsia" w:asciiTheme="minorEastAsia" w:hAnsiTheme="minorEastAsia" w:eastAsiaTheme="minorEastAsia"/>
          <w:color w:val="000000" w:themeColor="text1"/>
          <w14:textFill>
            <w14:solidFill>
              <w14:schemeClr w14:val="tx1"/>
            </w14:solidFill>
          </w14:textFill>
        </w:rPr>
        <w:t>建立环境风险应急信息系统，并与当地政府形成区域联控（联动）机制，有效防范因污染物事故排放或安全生产事故可能引发的环境风险。</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5.9.6 环境风险评价结论</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企业要从建设、生产、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r>
        <w:rPr>
          <w:rFonts w:asciiTheme="minorEastAsia" w:hAnsiTheme="minorEastAsia" w:eastAsiaTheme="minorEastAsia"/>
          <w:color w:val="000000" w:themeColor="text1"/>
          <w14:textFill>
            <w14:solidFill>
              <w14:schemeClr w14:val="tx1"/>
            </w14:solidFill>
          </w14:textFill>
        </w:rPr>
        <w:t>建设项目环境风险简单分析内容表见下表：</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5-9-3</w:t>
      </w:r>
      <w:r>
        <w:rPr>
          <w:rFonts w:asciiTheme="minorEastAsia" w:hAnsiTheme="minorEastAsia" w:eastAsiaTheme="minorEastAsia"/>
          <w:color w:val="000000" w:themeColor="text1"/>
          <w14:textFill>
            <w14:solidFill>
              <w14:schemeClr w14:val="tx1"/>
            </w14:solidFill>
          </w14:textFill>
        </w:rPr>
        <w:t xml:space="preserve">  建设项目环境风险简单分析内容表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427"/>
        <w:gridCol w:w="1575"/>
        <w:gridCol w:w="1287"/>
        <w:gridCol w:w="1277"/>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建设项目名称</w:t>
            </w:r>
          </w:p>
        </w:tc>
        <w:tc>
          <w:tcPr>
            <w:tcW w:w="4065" w:type="pct"/>
            <w:gridSpan w:val="5"/>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安达市宝源现代示范奶牛场项目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建设地点</w:t>
            </w:r>
          </w:p>
        </w:tc>
        <w:tc>
          <w:tcPr>
            <w:tcW w:w="818"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（黑龙江）省</w:t>
            </w:r>
          </w:p>
        </w:tc>
        <w:tc>
          <w:tcPr>
            <w:tcW w:w="903"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绥化</w:t>
            </w:r>
            <w:r>
              <w:rPr>
                <w:rFonts w:asciiTheme="minorEastAsia" w:hAnsiTheme="minorEastAsia" w:eastAsiaTheme="minorEastAsia"/>
                <w:color w:val="000000" w:themeColor="text1"/>
                <w14:textFill>
                  <w14:solidFill>
                    <w14:schemeClr w14:val="tx1"/>
                  </w14:solidFill>
                </w14:textFill>
              </w:rPr>
              <w:t>）市</w:t>
            </w:r>
          </w:p>
        </w:tc>
        <w:tc>
          <w:tcPr>
            <w:tcW w:w="738"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安达</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市</w:t>
            </w:r>
          </w:p>
        </w:tc>
        <w:tc>
          <w:tcPr>
            <w:tcW w:w="732"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先源</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乡</w:t>
            </w:r>
          </w:p>
        </w:tc>
        <w:tc>
          <w:tcPr>
            <w:tcW w:w="874"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红星村</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地理坐标</w:t>
            </w:r>
          </w:p>
        </w:tc>
        <w:tc>
          <w:tcPr>
            <w:tcW w:w="818"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经度</w:t>
            </w:r>
          </w:p>
        </w:tc>
        <w:tc>
          <w:tcPr>
            <w:tcW w:w="903"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125.47590</w:t>
            </w:r>
          </w:p>
        </w:tc>
        <w:tc>
          <w:tcPr>
            <w:tcW w:w="738"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纬度</w:t>
            </w:r>
          </w:p>
        </w:tc>
        <w:tc>
          <w:tcPr>
            <w:tcW w:w="1606" w:type="pct"/>
            <w:gridSpan w:val="2"/>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46.50718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主要危险物质及分布</w:t>
            </w:r>
          </w:p>
        </w:tc>
        <w:tc>
          <w:tcPr>
            <w:tcW w:w="818"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3247" w:type="pct"/>
            <w:gridSpan w:val="4"/>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发酵产生</w:t>
            </w:r>
            <w:r>
              <w:rPr>
                <w:rFonts w:asciiTheme="minorEastAsia" w:hAnsiTheme="minorEastAsia" w:eastAsiaTheme="minorEastAsia"/>
                <w:color w:val="000000" w:themeColor="text1"/>
                <w14:textFill>
                  <w14:solidFill>
                    <w14:schemeClr w14:val="tx1"/>
                  </w14:solidFill>
                </w14:textFill>
              </w:rPr>
              <w:t>的</w:t>
            </w:r>
            <w:r>
              <w:rPr>
                <w:rFonts w:hint="eastAsia" w:asciiTheme="minorEastAsia" w:hAnsiTheme="minorEastAsia" w:eastAsiaTheme="minorEastAsia"/>
                <w:color w:val="000000" w:themeColor="text1"/>
                <w14:textFill>
                  <w14:solidFill>
                    <w14:schemeClr w14:val="tx1"/>
                  </w14:solidFill>
                </w14:textFill>
              </w:rPr>
              <w:t>甲烷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环境影响途径及危害后果</w:t>
            </w:r>
          </w:p>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（大气、地下水等）</w:t>
            </w:r>
          </w:p>
        </w:tc>
        <w:tc>
          <w:tcPr>
            <w:tcW w:w="4065" w:type="pct"/>
            <w:gridSpan w:val="5"/>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本项目环境风险事故主要是</w:t>
            </w:r>
            <w:r>
              <w:rPr>
                <w:rFonts w:hint="eastAsia" w:asciiTheme="minorEastAsia" w:hAnsiTheme="minorEastAsia" w:eastAsiaTheme="minorEastAsia"/>
                <w:color w:val="000000" w:themeColor="text1"/>
                <w14:textFill>
                  <w14:solidFill>
                    <w14:schemeClr w14:val="tx1"/>
                  </w14:solidFill>
                </w14:textFill>
              </w:rPr>
              <w:t>甲烷</w:t>
            </w:r>
            <w:r>
              <w:rPr>
                <w:rFonts w:asciiTheme="minorEastAsia" w:hAnsiTheme="minorEastAsia" w:eastAsiaTheme="minorEastAsia"/>
                <w:color w:val="000000" w:themeColor="text1"/>
                <w14:textFill>
                  <w14:solidFill>
                    <w14:schemeClr w14:val="tx1"/>
                  </w14:solidFill>
                </w14:textFill>
              </w:rPr>
              <w:t>属于易燃易爆物质，可能发生火灾甚至爆炸。对大气造成环境影响。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风险防范措施要求</w:t>
            </w:r>
          </w:p>
        </w:tc>
        <w:tc>
          <w:tcPr>
            <w:tcW w:w="4065" w:type="pct"/>
            <w:gridSpan w:val="5"/>
            <w:vAlign w:val="center"/>
          </w:tcPr>
          <w:p>
            <w:pPr>
              <w:pStyle w:val="665"/>
              <w:spacing w:line="36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（1）合理布置总平面。各装置建构筑物之间留有足够的安全防护距离，建构筑物内外道路畅通并形成环状，以利消防和安全疏散。</w:t>
            </w:r>
          </w:p>
          <w:p>
            <w:pPr>
              <w:pStyle w:val="665"/>
              <w:spacing w:line="36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黑膜沼气池</w:t>
            </w:r>
            <w:r>
              <w:rPr>
                <w:rFonts w:asciiTheme="minorEastAsia" w:hAnsiTheme="minorEastAsia" w:eastAsiaTheme="minorEastAsia"/>
                <w:color w:val="000000" w:themeColor="text1"/>
                <w14:textFill>
                  <w14:solidFill>
                    <w14:schemeClr w14:val="tx1"/>
                  </w14:solidFill>
                </w14:textFill>
              </w:rPr>
              <w:t>严格密封，选用可靠的设备和材料，以防泄漏、燃烧和爆炸等条件的形成。</w:t>
            </w:r>
          </w:p>
          <w:p>
            <w:pPr>
              <w:pStyle w:val="665"/>
              <w:spacing w:line="36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沼气相关</w:t>
            </w:r>
            <w:r>
              <w:rPr>
                <w:rFonts w:asciiTheme="minorEastAsia" w:hAnsiTheme="minorEastAsia" w:eastAsiaTheme="minorEastAsia"/>
                <w:color w:val="000000" w:themeColor="text1"/>
                <w14:textFill>
                  <w14:solidFill>
                    <w14:schemeClr w14:val="tx1"/>
                  </w14:solidFill>
                </w14:textFill>
              </w:rPr>
              <w:t>设备检修，要按检修管理标准和防火防爆安全管理标准执行。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665"/>
              <w:spacing w:line="360" w:lineRule="exact"/>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填表说明（列出相关信息及评价说明）</w:t>
            </w:r>
            <w:r>
              <w:rPr>
                <w:rFonts w:hint="eastAsia" w:asciiTheme="minorEastAsia" w:hAnsiTheme="minorEastAsia" w:eastAsiaTheme="minorEastAsia"/>
                <w:color w:val="000000" w:themeColor="text1"/>
                <w14:textFill>
                  <w14:solidFill>
                    <w14:schemeClr w14:val="tx1"/>
                  </w14:solidFill>
                </w14:textFill>
              </w:rPr>
              <w:t>：</w:t>
            </w:r>
          </w:p>
          <w:p>
            <w:pPr>
              <w:pStyle w:val="665"/>
              <w:spacing w:line="360" w:lineRule="exact"/>
              <w:jc w:val="left"/>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根据《建设项目环境风险评价技术导则》（HJ169-2018）附录B进行</w:t>
            </w:r>
            <w:r>
              <w:rPr>
                <w:rFonts w:hint="eastAsia" w:asciiTheme="minorEastAsia" w:hAnsiTheme="minorEastAsia" w:eastAsiaTheme="minorEastAsia"/>
                <w:color w:val="000000" w:themeColor="text1"/>
                <w:lang w:val="en-GB"/>
                <w14:textFill>
                  <w14:solidFill>
                    <w14:schemeClr w14:val="tx1"/>
                  </w14:solidFill>
                </w14:textFill>
              </w:rPr>
              <w:t>分析判定，</w:t>
            </w:r>
            <w:r>
              <w:rPr>
                <w:rFonts w:hint="eastAsia" w:asciiTheme="minorEastAsia" w:hAnsiTheme="minorEastAsia" w:eastAsiaTheme="minorEastAsia"/>
                <w:color w:val="000000" w:themeColor="text1"/>
                <w14:textFill>
                  <w14:solidFill>
                    <w14:schemeClr w14:val="tx1"/>
                  </w14:solidFill>
                </w14:textFill>
              </w:rPr>
              <w:t>本项目涉及危险物质主要</w:t>
            </w:r>
            <w:r>
              <w:rPr>
                <w:rFonts w:hint="eastAsia" w:asciiTheme="minorEastAsia" w:hAnsiTheme="minorEastAsia" w:eastAsiaTheme="minorEastAsia"/>
                <w:color w:val="000000" w:themeColor="text1"/>
                <w:lang w:val="en-GB"/>
                <w14:textFill>
                  <w14:solidFill>
                    <w14:schemeClr w14:val="tx1"/>
                  </w14:solidFill>
                </w14:textFill>
              </w:rPr>
              <w:t>为甲烷（沼气），</w:t>
            </w:r>
            <w:r>
              <w:rPr>
                <w:rFonts w:hint="eastAsia" w:asciiTheme="minorEastAsia" w:hAnsiTheme="minorEastAsia" w:eastAsiaTheme="minorEastAsia"/>
                <w:color w:val="000000" w:themeColor="text1"/>
                <w14:textFill>
                  <w14:solidFill>
                    <w14:schemeClr w14:val="tx1"/>
                  </w14:solidFill>
                </w14:textFill>
              </w:rPr>
              <w:t>可能扩散途径为发生火灾、爆炸事故产生污染物污染大气环境，因此环境风险类型主要为大气环境风险。本项目危险物质主要为</w:t>
            </w:r>
            <w:r>
              <w:rPr>
                <w:rFonts w:hint="eastAsia" w:asciiTheme="minorEastAsia" w:hAnsiTheme="minorEastAsia" w:eastAsiaTheme="minorEastAsia"/>
                <w:color w:val="000000" w:themeColor="text1"/>
                <w:lang w:val="en-GB"/>
                <w14:textFill>
                  <w14:solidFill>
                    <w14:schemeClr w14:val="tx1"/>
                  </w14:solidFill>
                </w14:textFill>
              </w:rPr>
              <w:t>甲烷</w:t>
            </w:r>
            <w:r>
              <w:rPr>
                <w:rFonts w:hint="eastAsia" w:asciiTheme="minorEastAsia" w:hAnsiTheme="minorEastAsia" w:eastAsiaTheme="minorEastAsia"/>
                <w:color w:val="000000" w:themeColor="text1"/>
                <w14:textFill>
                  <w14:solidFill>
                    <w14:schemeClr w14:val="tx1"/>
                  </w14:solidFill>
                </w14:textFill>
              </w:rPr>
              <w:t>，风险源主要包括黑膜沼气池，最大存在总量为0.45t，Q&lt;1，风险潜势为Ⅰ，开展简单分析。</w:t>
            </w:r>
          </w:p>
        </w:tc>
      </w:tr>
    </w:tbl>
    <w:p>
      <w:pPr>
        <w:ind w:firstLine="560"/>
        <w:rPr>
          <w:color w:val="000000" w:themeColor="text1"/>
          <w14:textFill>
            <w14:solidFill>
              <w14:schemeClr w14:val="tx1"/>
            </w14:solidFill>
          </w14:textFill>
        </w:rPr>
      </w:pPr>
    </w:p>
    <w:p>
      <w:pPr>
        <w:ind w:firstLine="560"/>
        <w:rPr>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0"/>
        <w:rPr>
          <w:color w:val="000000" w:themeColor="text1"/>
          <w14:textFill>
            <w14:solidFill>
              <w14:schemeClr w14:val="tx1"/>
            </w14:solidFill>
          </w14:textFill>
        </w:rPr>
      </w:pPr>
      <w:bookmarkStart w:id="210" w:name="_Toc40515449"/>
      <w:r>
        <w:rPr>
          <w:rFonts w:hint="eastAsia"/>
          <w:color w:val="000000" w:themeColor="text1"/>
          <w14:textFill>
            <w14:solidFill>
              <w14:schemeClr w14:val="tx1"/>
            </w14:solidFill>
          </w14:textFill>
        </w:rPr>
        <w:t>6 环境保护措施及其可行性论证</w:t>
      </w:r>
      <w:bookmarkEnd w:id="210"/>
    </w:p>
    <w:p>
      <w:pPr>
        <w:pStyle w:val="638"/>
        <w:rPr>
          <w:color w:val="000000" w:themeColor="text1"/>
          <w14:textFill>
            <w14:solidFill>
              <w14:schemeClr w14:val="tx1"/>
            </w14:solidFill>
          </w14:textFill>
        </w:rPr>
      </w:pPr>
      <w:bookmarkStart w:id="211" w:name="_Toc458421840"/>
      <w:bookmarkStart w:id="212" w:name="_Toc40515450"/>
      <w:r>
        <w:rPr>
          <w:rFonts w:hint="eastAsia"/>
          <w:color w:val="000000" w:themeColor="text1"/>
          <w14:textFill>
            <w14:solidFill>
              <w14:schemeClr w14:val="tx1"/>
            </w14:solidFill>
          </w14:textFill>
        </w:rPr>
        <w:t>6.1 施工期环境保护措施</w:t>
      </w:r>
      <w:bookmarkEnd w:id="211"/>
      <w:bookmarkEnd w:id="212"/>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本项目建设过程中将会对周围环境产生不同程度的影响，为此本评价结合本项目建设的特点，特提出施工期污染防治措施。</w:t>
      </w: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6.1.1</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施工废气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（1）施工现场场界修建2.5m高围挡，封闭施工现场，既可有效防止粉尘及扬尘的污染，又可起到隔声的作用。</w:t>
      </w:r>
    </w:p>
    <w:p>
      <w:pPr>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（2）施工中所用粉状材料运输时应对车辆加盖蓬布，并在运输时减速慢行。</w:t>
      </w:r>
    </w:p>
    <w:p>
      <w:pPr>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（3）施工过程中所用建筑材料，必须设固定堆放场，特别是水泥、白灰等在堆放过程中应苫布盖好或建封闭库房存放，防止二次扬尘污染，不得随意堆放。</w:t>
      </w:r>
    </w:p>
    <w:p>
      <w:pPr>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（4）土方挖掘产生的弃土应及时运离施工现场，运输时应遮盖。施工场地应保持一定湿度，要定时洒水，防止粉尘及二次扬尘污染施工场地周围环境空气质量。</w:t>
      </w:r>
    </w:p>
    <w:p>
      <w:pPr>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采取以上措施，施工期粉尘中颗粒物排放浓度和排放速率满足</w:t>
      </w:r>
      <w:r>
        <w:rPr>
          <w:rFonts w:hint="eastAsia" w:asciiTheme="minorEastAsia" w:hAnsiTheme="minorEastAsia" w:eastAsiaTheme="minorEastAsia"/>
          <w:color w:val="000000" w:themeColor="text1"/>
          <w14:textFill>
            <w14:solidFill>
              <w14:schemeClr w14:val="tx1"/>
            </w14:solidFill>
          </w14:textFill>
        </w:rPr>
        <w:t>《大气污染物综合排放标准》（GB16297-1996）表2二级标准限值。</w:t>
      </w: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6.1.2</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施工噪声</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（1）在施工设备选型上，应选用正规厂家、噪声较低的环保型设备。</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（2）加强施工现场管理，保证现场设备安装质量，确保施工设备正常运行。</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（3）高噪声设备须封闭使用或四周加设隔声屏障，降低其使用时产生的噪声对周围环境的影响。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（4）重型运输车在经过村屯行驶时禁止鸣笛，并限速行驶，严禁在22:00～6:00时间段内施工及运输，特别是噪声较大的基础施工和结构施工阶段。</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采取以上措施后，施工期场界噪声满足</w:t>
      </w:r>
      <w:r>
        <w:rPr>
          <w:rFonts w:asciiTheme="minorEastAsia" w:hAnsiTheme="minorEastAsia" w:eastAsiaTheme="minorEastAsia"/>
          <w:color w:val="000000" w:themeColor="text1"/>
          <w14:textFill>
            <w14:solidFill>
              <w14:schemeClr w14:val="tx1"/>
            </w14:solidFill>
          </w14:textFill>
        </w:rPr>
        <w:t>《建筑施工场界环境噪声排放标准》（GB12523-2011）排放限值要求</w:t>
      </w:r>
      <w:r>
        <w:rPr>
          <w:rFonts w:hint="eastAsia"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6.1.3</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施工废水</w:t>
      </w:r>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对施工排放的废水要进行收集和处理。应对工地一般性废水进行收集和沉淀，复用于制砂浆与场地洒水等。</w:t>
      </w:r>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施工人员生活污水统一排入临时防渗旱厕定期清淘外运堆肥。</w:t>
      </w: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6.1.4</w:t>
      </w:r>
      <w:r>
        <w:rPr>
          <w:rFonts w:hint="eastAsia" w:asciiTheme="minorEastAsia" w:hAnsiTheme="minorEastAsia" w:eastAsiaTheme="minorEastAsia"/>
          <w:color w:val="000000" w:themeColor="text1"/>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施工固体废物</w:t>
      </w:r>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建设施工期的固体废物主要为施工弃土及施工人员的少量生活垃圾等。</w:t>
      </w:r>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kern w:val="0"/>
          <w:szCs w:val="28"/>
          <w14:textFill>
            <w14:solidFill>
              <w14:schemeClr w14:val="tx1"/>
            </w14:solidFill>
          </w14:textFill>
        </w:rPr>
        <w:t>）施工过程中产生的建筑垃圾应及时清运，由施工单位</w:t>
      </w:r>
      <w:r>
        <w:rPr>
          <w:rFonts w:asciiTheme="minorEastAsia" w:hAnsiTheme="minorEastAsia" w:eastAsiaTheme="minorEastAsia"/>
          <w:color w:val="000000" w:themeColor="text1"/>
          <w14:textFill>
            <w14:solidFill>
              <w14:schemeClr w14:val="tx1"/>
            </w14:solidFill>
          </w14:textFill>
        </w:rPr>
        <w:t>送至</w:t>
      </w:r>
      <w:r>
        <w:rPr>
          <w:rFonts w:hint="eastAsia" w:asciiTheme="minorEastAsia" w:hAnsiTheme="minorEastAsia" w:eastAsiaTheme="minorEastAsia"/>
          <w:color w:val="000000" w:themeColor="text1"/>
          <w14:textFill>
            <w14:solidFill>
              <w14:schemeClr w14:val="tx1"/>
            </w14:solidFill>
          </w14:textFill>
        </w:rPr>
        <w:t>肇源县利民城市垃圾处理厂处理</w:t>
      </w:r>
      <w:r>
        <w:rPr>
          <w:rFonts w:asciiTheme="minorEastAsia" w:hAnsiTheme="minorEastAsia" w:eastAsiaTheme="minorEastAsia"/>
          <w:color w:val="000000" w:themeColor="text1"/>
          <w14:textFill>
            <w14:solidFill>
              <w14:schemeClr w14:val="tx1"/>
            </w14:solidFill>
          </w14:textFill>
        </w:rPr>
        <w:t>，不</w:t>
      </w:r>
      <w:r>
        <w:rPr>
          <w:rFonts w:hint="eastAsia" w:asciiTheme="minorEastAsia" w:hAnsiTheme="minorEastAsia" w:eastAsiaTheme="minorEastAsia"/>
          <w:color w:val="000000" w:themeColor="text1"/>
          <w14:textFill>
            <w14:solidFill>
              <w14:schemeClr w14:val="tx1"/>
            </w14:solidFill>
          </w14:textFill>
        </w:rPr>
        <w:t>得</w:t>
      </w:r>
      <w:r>
        <w:rPr>
          <w:rFonts w:asciiTheme="minorEastAsia" w:hAnsiTheme="minorEastAsia" w:eastAsiaTheme="minorEastAsia"/>
          <w:color w:val="000000" w:themeColor="text1"/>
          <w14:textFill>
            <w14:solidFill>
              <w14:schemeClr w14:val="tx1"/>
            </w14:solidFill>
          </w14:textFill>
        </w:rPr>
        <w:t>随意倾倒建筑垃圾。</w:t>
      </w:r>
      <w:r>
        <w:rPr>
          <w:rFonts w:hint="eastAsia" w:asciiTheme="minorEastAsia" w:hAnsiTheme="minorEastAsia" w:eastAsiaTheme="minorEastAsia"/>
          <w:color w:val="000000" w:themeColor="text1"/>
          <w:kern w:val="0"/>
          <w:szCs w:val="28"/>
          <w14:textFill>
            <w14:solidFill>
              <w14:schemeClr w14:val="tx1"/>
            </w14:solidFill>
          </w14:textFill>
        </w:rPr>
        <w:t>运出废物应使用苫布遮盖，不得沿街洒落泥土。</w:t>
      </w:r>
      <w:r>
        <w:rPr>
          <w:rFonts w:hint="eastAsia" w:asciiTheme="minorEastAsia" w:hAnsiTheme="minorEastAsia" w:eastAsiaTheme="minorEastAsia"/>
          <w:color w:val="000000" w:themeColor="text1"/>
          <w:lang w:val="en-GB"/>
          <w14:textFill>
            <w14:solidFill>
              <w14:schemeClr w14:val="tx1"/>
            </w14:solidFill>
          </w14:textFill>
        </w:rPr>
        <w:t>挖方弃土用于回填，少量弃土用于厂区道路平整。</w:t>
      </w:r>
    </w:p>
    <w:p>
      <w:pPr>
        <w:autoSpaceDE w:val="0"/>
        <w:autoSpaceDN w:val="0"/>
        <w:spacing w:line="500" w:lineRule="exact"/>
        <w:ind w:firstLine="560"/>
        <w:rPr>
          <w:rFonts w:asciiTheme="minorEastAsia" w:hAnsiTheme="minorEastAsia" w:eastAsiaTheme="minorEastAsia"/>
          <w:color w:val="000000" w:themeColor="text1"/>
          <w:kern w:val="0"/>
          <w:szCs w:val="28"/>
          <w14:textFill>
            <w14:solidFill>
              <w14:schemeClr w14:val="tx1"/>
            </w14:solidFill>
          </w14:textFill>
        </w:rPr>
      </w:pPr>
      <w:r>
        <w:rPr>
          <w:rFonts w:hint="eastAsia" w:asciiTheme="minorEastAsia" w:hAnsiTheme="minorEastAsia" w:eastAsiaTheme="minorEastAsia"/>
          <w:color w:val="000000" w:themeColor="text1"/>
          <w:kern w:val="0"/>
          <w:szCs w:val="28"/>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kern w:val="0"/>
          <w:szCs w:val="28"/>
          <w14:textFill>
            <w14:solidFill>
              <w14:schemeClr w14:val="tx1"/>
            </w14:solidFill>
          </w14:textFill>
        </w:rPr>
        <w:t>）施工人员产生的生活垃圾量较少，设置固定垃圾箱存放，集中收集后由施工单位负责拉运至义顺乡垃圾收集点，位于本项目南侧</w:t>
      </w:r>
      <w:r>
        <w:rPr>
          <w:rFonts w:hint="eastAsia" w:asciiTheme="minorEastAsia" w:hAnsiTheme="minorEastAsia" w:eastAsiaTheme="minorEastAsia"/>
          <w:color w:val="000000" w:themeColor="text1"/>
          <w14:textFill>
            <w14:solidFill>
              <w14:schemeClr w14:val="tx1"/>
            </w14:solidFill>
          </w14:textFill>
        </w:rPr>
        <w:t>3.5km</w:t>
      </w:r>
      <w:r>
        <w:rPr>
          <w:rFonts w:hint="eastAsia" w:asciiTheme="minorEastAsia" w:hAnsiTheme="minorEastAsia" w:eastAsiaTheme="minorEastAsia"/>
          <w:color w:val="000000" w:themeColor="text1"/>
          <w:kern w:val="0"/>
          <w:szCs w:val="28"/>
          <w14:textFill>
            <w14:solidFill>
              <w14:schemeClr w14:val="tx1"/>
            </w14:solidFill>
          </w14:textFill>
        </w:rPr>
        <w:t>，不得随意丢弃。</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6.1.5 施工期生态保护措施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建设项目施工期，在建、构物基础施工进行挖方作业时，避开雨季和大风日，并对临时堆土采取遮盖措施，同时加快工程的施工进度，以缩短地面裸露时间，减少水土流失量。厂区地基开挖及平整产生的土石方及时回填，分块实施，及时平整压实。施工期物料运输车辆应在规定施工便道行驶，禁止破坏施工区外绿地草坪。</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针对工程在建设过程中可能引起、加剧水土流失的主要特点，按照“开发建设与水土流失防治并重”的方针，在工程施工前就水土流失方面预先与施工单位签订防治水土流失责任书，并且做好填挖土方的平衡工作，尽可能减少弃土、弃渣。在施工期，对工程拟建地尚未开发的区域不得随意破坏其原有地表植被，并约束施工单位文明施工，减少不必要的水土流失。</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本工程开发区域沙化土壤分布较少，区域内沙化土地所占的比重较小，为减轻植被破坏和生态系统受工程影响可能导致的沙化现象，防患于未然，建设单位应采取以下措施进行控制:</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1、施工设备如有临时放置尽量不破坏原有地貌，施工结束后及时对现场进行清理，对破坏的土地进行平整并压实，利于植被自然恢复。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2、施工结束后要立即对施工现场进行回填平整，并尽可能覆土压实，基本程序是回填-平整-覆土-压实。工程回填物应首先考虑弃土、弃石和弃渣，并做到“挖填平衡”。</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3、施工时要特别注意保护原始地表与天然植被，划定施工活动范围，严格控制和管理车辆及重型机械的运行范围，所有车辆采用“一”字型作业法，避免并行开辟新路，以减少风蚀沙化活动的范围。</w:t>
      </w:r>
    </w:p>
    <w:p>
      <w:pPr>
        <w:pStyle w:val="638"/>
        <w:rPr>
          <w:color w:val="000000" w:themeColor="text1"/>
          <w14:textFill>
            <w14:solidFill>
              <w14:schemeClr w14:val="tx1"/>
            </w14:solidFill>
          </w14:textFill>
        </w:rPr>
      </w:pPr>
      <w:bookmarkStart w:id="213" w:name="_Toc245356817"/>
      <w:bookmarkStart w:id="214" w:name="_Toc243652829"/>
      <w:bookmarkStart w:id="215" w:name="_Toc246177226"/>
      <w:bookmarkStart w:id="216" w:name="_Toc288640058"/>
      <w:bookmarkStart w:id="217" w:name="_Toc40515451"/>
      <w:bookmarkStart w:id="218" w:name="_Toc458421841"/>
      <w:r>
        <w:rPr>
          <w:rFonts w:hint="eastAsia"/>
          <w:color w:val="000000" w:themeColor="text1"/>
          <w14:textFill>
            <w14:solidFill>
              <w14:schemeClr w14:val="tx1"/>
            </w14:solidFill>
          </w14:textFill>
        </w:rPr>
        <w:t>6.</w:t>
      </w:r>
      <w:bookmarkEnd w:id="213"/>
      <w:bookmarkEnd w:id="214"/>
      <w:bookmarkEnd w:id="215"/>
      <w:r>
        <w:rPr>
          <w:rFonts w:hint="eastAsia"/>
          <w:color w:val="000000" w:themeColor="text1"/>
          <w14:textFill>
            <w14:solidFill>
              <w14:schemeClr w14:val="tx1"/>
            </w14:solidFill>
          </w14:textFill>
        </w:rPr>
        <w:t>2 运营期环境保护措施</w:t>
      </w:r>
      <w:bookmarkEnd w:id="216"/>
      <w:bookmarkEnd w:id="217"/>
      <w:bookmarkEnd w:id="218"/>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6.2.1 地表水环境保护措施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本项目雨污分流，厂区内设置雨水</w:t>
      </w:r>
      <w:r>
        <w:rPr>
          <w:rFonts w:asciiTheme="minorEastAsia" w:hAnsiTheme="minorEastAsia" w:eastAsiaTheme="minorEastAsia"/>
          <w:color w:val="000000" w:themeColor="text1"/>
          <w14:textFill>
            <w14:solidFill>
              <w14:schemeClr w14:val="tx1"/>
            </w14:solidFill>
          </w14:textFill>
        </w:rPr>
        <w:t>雨水收集管沟</w:t>
      </w:r>
      <w:r>
        <w:rPr>
          <w:rFonts w:hint="eastAsia" w:asciiTheme="minorEastAsia" w:hAnsiTheme="minorEastAsia" w:eastAsiaTheme="minorEastAsia"/>
          <w:color w:val="000000" w:themeColor="text1"/>
          <w14:textFill>
            <w14:solidFill>
              <w14:schemeClr w14:val="tx1"/>
            </w14:solidFill>
          </w14:textFill>
        </w:rPr>
        <w:t>，雨水汇流后排至厂区外边沟。运营期废水污染源主要为牛尿、牛舍冲洗废水、牛舍喷淋废水、挤奶厅清洗废水、生活污水等，牛尿、牛舍冲洗废水、牛舍喷淋水经牛舍粪沟统一收集，与挤奶厅清洗废水一同运至固液分离间进行固液分离，分离后液体排入黑膜沼气池发酵，生活污水进入化粪池后利用吸污车定期抽运至黑膜沼气池，</w:t>
      </w:r>
      <w:r>
        <w:rPr>
          <w:rFonts w:hint="eastAsia" w:asciiTheme="minorEastAsia" w:hAnsiTheme="minorEastAsia" w:eastAsiaTheme="minorEastAsia"/>
          <w:color w:val="000000" w:themeColor="text1"/>
          <w:szCs w:val="28"/>
          <w14:textFill>
            <w14:solidFill>
              <w14:schemeClr w14:val="tx1"/>
            </w14:solidFill>
          </w14:textFill>
        </w:rPr>
        <w:t>发酵后进入沼液储池，满足《畜禽粪便还田技术规范》（</w:t>
      </w:r>
      <w:r>
        <w:rPr>
          <w:rFonts w:asciiTheme="minorEastAsia" w:hAnsiTheme="minorEastAsia" w:eastAsiaTheme="minorEastAsia"/>
          <w:color w:val="000000" w:themeColor="text1"/>
          <w:szCs w:val="28"/>
          <w14:textFill>
            <w14:solidFill>
              <w14:schemeClr w14:val="tx1"/>
            </w14:solidFill>
          </w14:textFill>
        </w:rPr>
        <w:t>GB</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T 25246-2010</w:t>
      </w:r>
      <w:r>
        <w:rPr>
          <w:rFonts w:hint="eastAsia" w:asciiTheme="minorEastAsia" w:hAnsiTheme="minorEastAsia" w:eastAsiaTheme="minorEastAsia"/>
          <w:color w:val="000000" w:themeColor="text1"/>
          <w:szCs w:val="28"/>
          <w14:textFill>
            <w14:solidFill>
              <w14:schemeClr w14:val="tx1"/>
            </w14:solidFill>
          </w14:textFill>
        </w:rPr>
        <w:t>）表2卫生要求，定期还田，由罐车拉运至消纳土地，采用重力自压式进行还田</w:t>
      </w:r>
      <w:r>
        <w:rPr>
          <w:rFonts w:hint="eastAsia"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6.2.2 大气环境保护措施</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6.2.2.1 有组织废气</w:t>
      </w:r>
    </w:p>
    <w:p>
      <w:pPr>
        <w:spacing w:line="500" w:lineRule="exact"/>
        <w:ind w:firstLine="56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（1）沼气经脱硫后送至沼气发电机燃烧发电，沼气燃烧废气中SO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排放速率为0.00026kg/h（0.0011t/a），颗粒物排放速率为0.00037kg/h（0.0016t/a），NO</w:t>
      </w:r>
      <w:r>
        <w:rPr>
          <w:rFonts w:hint="eastAsia"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排放速率为0.0024kg/h（0.01t/a）。基准烟气量为13.58Nm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w:t>
      </w:r>
      <w:r>
        <w:rPr>
          <w:rFonts w:asciiTheme="minorEastAsia" w:hAnsiTheme="minorEastAsia" w:eastAsiaTheme="minorEastAsia"/>
          <w:color w:val="auto"/>
          <w:highlight w:val="none"/>
        </w:rPr>
        <w:t>SO</w:t>
      </w:r>
      <w:r>
        <w:rPr>
          <w:rFonts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排放浓度为19.14mg/m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，颗粒物排放浓度为27.24mg/m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NO</w:t>
      </w:r>
      <w:r>
        <w:rPr>
          <w:rFonts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排放浓度为176.73mg/m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。沼气燃烧废气满足《大气污染物综合排放标准》（GB16297-1996）中表2二级标准后经15m高排气筒排放。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（2）固液分离间恶臭</w:t>
      </w:r>
    </w:p>
    <w:p>
      <w:pPr>
        <w:spacing w:line="500" w:lineRule="exact"/>
        <w:ind w:firstLine="56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eastAsia" w:asciiTheme="minorEastAsia" w:hAnsiTheme="minorEastAsia" w:eastAsiaTheme="minorEastAsia"/>
          <w:color w:val="auto"/>
          <w:szCs w:val="28"/>
          <w:highlight w:val="none"/>
        </w:rPr>
        <w:t>负压收集废气送活性炭吸附装置处理后通过</w:t>
      </w:r>
      <w:r>
        <w:rPr>
          <w:rFonts w:asciiTheme="minorEastAsia" w:hAnsiTheme="minorEastAsia" w:eastAsiaTheme="minorEastAsia"/>
          <w:color w:val="auto"/>
          <w:szCs w:val="28"/>
          <w:highlight w:val="none"/>
        </w:rPr>
        <w:t>15 m</w:t>
      </w:r>
      <w:r>
        <w:rPr>
          <w:rFonts w:hint="eastAsia" w:asciiTheme="minorEastAsia" w:hAnsiTheme="minorEastAsia" w:eastAsiaTheme="minorEastAsia"/>
          <w:color w:val="auto"/>
          <w:szCs w:val="28"/>
          <w:highlight w:val="none"/>
        </w:rPr>
        <w:t>高排气筒排放，配套风机风量为2</w:t>
      </w:r>
      <w:r>
        <w:rPr>
          <w:rFonts w:asciiTheme="minorEastAsia" w:hAnsiTheme="minorEastAsia" w:eastAsiaTheme="minorEastAsia"/>
          <w:color w:val="auto"/>
          <w:szCs w:val="28"/>
          <w:highlight w:val="none"/>
        </w:rPr>
        <w:t>000 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/h</w:t>
      </w:r>
      <w:r>
        <w:rPr>
          <w:rFonts w:hint="eastAsia" w:asciiTheme="minorEastAsia" w:hAnsiTheme="minorEastAsia" w:eastAsiaTheme="minorEastAsia"/>
          <w:color w:val="auto"/>
          <w:szCs w:val="28"/>
          <w:highlight w:val="none"/>
        </w:rPr>
        <w:t>。</w:t>
      </w:r>
      <w:r>
        <w:rPr>
          <w:rFonts w:hint="eastAsia" w:asciiTheme="minorEastAsia" w:hAnsiTheme="minorEastAsia" w:eastAsiaTheme="minorEastAsia"/>
          <w:color w:val="auto"/>
          <w:highlight w:val="none"/>
        </w:rPr>
        <w:t>本</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固液分离间采用活性炭吸附除臭，去除率为70%，集气率为90%，</w:t>
      </w:r>
      <w:r>
        <w:rPr>
          <w:rFonts w:asciiTheme="minorEastAsia" w:hAnsiTheme="minorEastAsia" w:eastAsiaTheme="minorEastAsia"/>
          <w:color w:val="auto"/>
          <w:highlight w:val="none"/>
        </w:rPr>
        <w:t>则</w:t>
      </w:r>
      <w:r>
        <w:rPr>
          <w:rFonts w:hint="eastAsia" w:asciiTheme="minorEastAsia" w:hAnsiTheme="minorEastAsia" w:eastAsiaTheme="minorEastAsia"/>
          <w:color w:val="auto"/>
          <w:highlight w:val="none"/>
        </w:rPr>
        <w:t>固液分离间</w:t>
      </w: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r>
        <w:rPr>
          <w:rFonts w:hint="eastAsia" w:asciiTheme="minorEastAsia" w:hAnsiTheme="minorEastAsia" w:eastAsiaTheme="minorEastAsia"/>
          <w:color w:val="auto"/>
          <w:highlight w:val="none"/>
        </w:rPr>
        <w:t>有组织</w:t>
      </w:r>
      <w:r>
        <w:rPr>
          <w:rFonts w:asciiTheme="minorEastAsia" w:hAnsiTheme="minorEastAsia" w:eastAsiaTheme="minorEastAsia"/>
          <w:color w:val="auto"/>
          <w:highlight w:val="none"/>
        </w:rPr>
        <w:t>排放</w:t>
      </w:r>
      <w:r>
        <w:rPr>
          <w:rFonts w:hint="eastAsia" w:asciiTheme="minorEastAsia" w:hAnsiTheme="minorEastAsia" w:eastAsiaTheme="minorEastAsia"/>
          <w:color w:val="auto"/>
          <w:highlight w:val="none"/>
        </w:rPr>
        <w:t>速率</w:t>
      </w:r>
      <w:r>
        <w:rPr>
          <w:rFonts w:asciiTheme="minorEastAsia" w:hAnsiTheme="minorEastAsia" w:eastAsiaTheme="minorEastAsia"/>
          <w:color w:val="auto"/>
          <w:highlight w:val="none"/>
        </w:rPr>
        <w:t>分别为0.</w:t>
      </w:r>
      <w:r>
        <w:rPr>
          <w:rFonts w:hint="eastAsia" w:asciiTheme="minorEastAsia" w:hAnsiTheme="minorEastAsia" w:eastAsiaTheme="minorEastAsia"/>
          <w:color w:val="auto"/>
          <w:highlight w:val="none"/>
        </w:rPr>
        <w:t>0008</w:t>
      </w:r>
      <w:r>
        <w:rPr>
          <w:rFonts w:asciiTheme="minorEastAsia" w:hAnsiTheme="minorEastAsia" w:eastAsiaTheme="minorEastAsia"/>
          <w:color w:val="auto"/>
          <w:highlight w:val="none"/>
        </w:rPr>
        <w:t>kg/h和</w:t>
      </w:r>
      <w:r>
        <w:rPr>
          <w:rFonts w:hint="eastAsia" w:asciiTheme="minorEastAsia" w:hAnsiTheme="minorEastAsia" w:eastAsiaTheme="minorEastAsia"/>
          <w:color w:val="auto"/>
          <w:highlight w:val="none"/>
        </w:rPr>
        <w:t>0.0005</w:t>
      </w:r>
      <w:r>
        <w:rPr>
          <w:rFonts w:asciiTheme="minorEastAsia" w:hAnsiTheme="minorEastAsia" w:eastAsiaTheme="minorEastAsia"/>
          <w:color w:val="auto"/>
          <w:highlight w:val="none"/>
        </w:rPr>
        <w:t>kg/h。NH</w:t>
      </w:r>
      <w:r>
        <w:rPr>
          <w:rFonts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排放浓度为0.4mg/m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r>
        <w:rPr>
          <w:rFonts w:hint="eastAsia" w:asciiTheme="minorEastAsia" w:hAnsiTheme="minorEastAsia" w:eastAsiaTheme="minorEastAsia"/>
          <w:color w:val="auto"/>
          <w:highlight w:val="none"/>
        </w:rPr>
        <w:t>排放浓度为0.25mg/m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。固液分离间排放废气满足</w:t>
      </w:r>
      <w:r>
        <w:rPr>
          <w:rFonts w:asciiTheme="minorEastAsia" w:hAnsiTheme="minorEastAsia" w:eastAsiaTheme="minorEastAsia"/>
          <w:color w:val="auto"/>
          <w:szCs w:val="28"/>
          <w:highlight w:val="none"/>
        </w:rPr>
        <w:t>《恶臭污染物排放标准》（GB14554-93）中表2恶臭污染物排放标准值</w:t>
      </w:r>
      <w:r>
        <w:rPr>
          <w:rFonts w:hint="eastAsia" w:asciiTheme="minorEastAsia" w:hAnsiTheme="minorEastAsia" w:eastAsiaTheme="minorEastAsia"/>
          <w:color w:val="auto"/>
          <w:highlight w:val="none"/>
        </w:rPr>
        <w:t>后经15m高排气筒排放。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（3）生物质采暖锅炉</w:t>
      </w:r>
    </w:p>
    <w:p>
      <w:pPr>
        <w:spacing w:line="480" w:lineRule="exact"/>
        <w:ind w:firstLine="592"/>
        <w:rPr>
          <w:rFonts w:asciiTheme="minorEastAsia" w:hAnsiTheme="minorEastAsia" w:eastAsiaTheme="minorEastAsia"/>
          <w:szCs w:val="28"/>
        </w:rPr>
      </w:pPr>
      <w:r>
        <w:rPr>
          <w:rFonts w:asciiTheme="minorEastAsia" w:hAnsiTheme="minorEastAsia" w:eastAsiaTheme="minorEastAsia"/>
          <w:snapToGrid w:val="0"/>
          <w:color w:val="auto"/>
          <w:spacing w:val="8"/>
          <w:szCs w:val="28"/>
          <w:highlight w:val="none"/>
        </w:rPr>
        <w:t>本项目设锅炉房一座，</w:t>
      </w:r>
      <w:r>
        <w:rPr>
          <w:rFonts w:hint="eastAsia" w:asciiTheme="minorEastAsia" w:hAnsiTheme="minorEastAsia" w:eastAsiaTheme="minorEastAsia"/>
          <w:snapToGrid w:val="0"/>
          <w:color w:val="auto"/>
          <w:spacing w:val="8"/>
          <w:szCs w:val="28"/>
          <w:highlight w:val="none"/>
        </w:rPr>
        <w:t>新建1台7MW生物质热水</w:t>
      </w:r>
      <w:r>
        <w:rPr>
          <w:rFonts w:asciiTheme="minorEastAsia" w:hAnsiTheme="minorEastAsia" w:eastAsiaTheme="minorEastAsia"/>
          <w:snapToGrid w:val="0"/>
          <w:color w:val="auto"/>
          <w:spacing w:val="8"/>
          <w:szCs w:val="28"/>
          <w:highlight w:val="none"/>
        </w:rPr>
        <w:t>锅炉</w:t>
      </w:r>
      <w:r>
        <w:rPr>
          <w:rFonts w:hint="eastAsia" w:asciiTheme="minorEastAsia" w:hAnsiTheme="minorEastAsia" w:eastAsiaTheme="minorEastAsia"/>
          <w:snapToGrid w:val="0"/>
          <w:color w:val="auto"/>
          <w:spacing w:val="8"/>
          <w:szCs w:val="28"/>
          <w:highlight w:val="none"/>
        </w:rPr>
        <w:t>，配套安装布袋除尘器。设置1个烟囱，高度为2</w:t>
      </w:r>
      <w:r>
        <w:rPr>
          <w:rFonts w:hint="eastAsia" w:asciiTheme="minorEastAsia" w:hAnsiTheme="minorEastAsia" w:eastAsiaTheme="minorEastAsia"/>
          <w:snapToGrid w:val="0"/>
          <w:color w:val="auto"/>
          <w:spacing w:val="8"/>
          <w:szCs w:val="28"/>
          <w:highlight w:val="none"/>
          <w:lang w:val="en-US" w:eastAsia="zh-CN"/>
        </w:rPr>
        <w:t>5</w:t>
      </w:r>
      <w:r>
        <w:rPr>
          <w:rFonts w:hint="eastAsia" w:asciiTheme="minorEastAsia" w:hAnsiTheme="minorEastAsia" w:eastAsiaTheme="minorEastAsia"/>
          <w:snapToGrid w:val="0"/>
          <w:color w:val="auto"/>
          <w:spacing w:val="8"/>
          <w:szCs w:val="28"/>
          <w:highlight w:val="none"/>
        </w:rPr>
        <w:t>m。</w:t>
      </w:r>
      <w:r>
        <w:rPr>
          <w:rFonts w:asciiTheme="minorEastAsia" w:hAnsiTheme="minorEastAsia" w:eastAsiaTheme="minorEastAsia"/>
          <w:snapToGrid w:val="0"/>
          <w:color w:val="auto"/>
          <w:spacing w:val="8"/>
          <w:szCs w:val="28"/>
          <w:highlight w:val="none"/>
        </w:rPr>
        <w:t>锅炉</w:t>
      </w:r>
      <w:r>
        <w:rPr>
          <w:rFonts w:hint="eastAsia" w:asciiTheme="minorEastAsia" w:hAnsiTheme="minorEastAsia" w:eastAsiaTheme="minorEastAsia"/>
          <w:snapToGrid w:val="0"/>
          <w:color w:val="auto"/>
          <w:spacing w:val="8"/>
          <w:szCs w:val="28"/>
          <w:highlight w:val="none"/>
        </w:rPr>
        <w:t>燃料为</w:t>
      </w:r>
      <w:r>
        <w:rPr>
          <w:rFonts w:asciiTheme="minorEastAsia" w:hAnsiTheme="minorEastAsia" w:eastAsiaTheme="minorEastAsia"/>
          <w:snapToGrid w:val="0"/>
          <w:color w:val="auto"/>
          <w:spacing w:val="8"/>
          <w:szCs w:val="28"/>
          <w:highlight w:val="none"/>
        </w:rPr>
        <w:t>生物质</w:t>
      </w:r>
      <w:r>
        <w:rPr>
          <w:rFonts w:hint="eastAsia" w:asciiTheme="minorEastAsia" w:hAnsiTheme="minorEastAsia" w:eastAsiaTheme="minorEastAsia"/>
          <w:snapToGrid w:val="0"/>
          <w:color w:val="auto"/>
          <w:spacing w:val="8"/>
          <w:szCs w:val="28"/>
          <w:highlight w:val="none"/>
        </w:rPr>
        <w:t>颗粒</w:t>
      </w:r>
      <w:r>
        <w:rPr>
          <w:rFonts w:asciiTheme="minorEastAsia" w:hAnsiTheme="minorEastAsia" w:eastAsiaTheme="minorEastAsia"/>
          <w:snapToGrid w:val="0"/>
          <w:color w:val="auto"/>
          <w:spacing w:val="8"/>
          <w:szCs w:val="28"/>
          <w:highlight w:val="none"/>
        </w:rPr>
        <w:t>，主要用于采暖。锅炉年运行时间1</w:t>
      </w:r>
      <w:r>
        <w:rPr>
          <w:rFonts w:hint="eastAsia" w:asciiTheme="minorEastAsia" w:hAnsiTheme="minorEastAsia" w:eastAsiaTheme="minorEastAsia"/>
          <w:snapToGrid w:val="0"/>
          <w:color w:val="auto"/>
          <w:spacing w:val="8"/>
          <w:szCs w:val="28"/>
          <w:highlight w:val="none"/>
        </w:rPr>
        <w:t>50</w:t>
      </w:r>
      <w:r>
        <w:rPr>
          <w:rFonts w:asciiTheme="minorEastAsia" w:hAnsiTheme="minorEastAsia" w:eastAsiaTheme="minorEastAsia"/>
          <w:snapToGrid w:val="0"/>
          <w:color w:val="auto"/>
          <w:spacing w:val="8"/>
          <w:szCs w:val="28"/>
          <w:highlight w:val="none"/>
        </w:rPr>
        <w:t>d左右，每天运行时间20h，约消耗生物质成型燃料</w:t>
      </w:r>
      <w:r>
        <w:rPr>
          <w:rFonts w:hint="eastAsia" w:asciiTheme="minorEastAsia" w:hAnsiTheme="minorEastAsia" w:eastAsiaTheme="minorEastAsia"/>
          <w:snapToGrid w:val="0"/>
          <w:color w:val="auto"/>
          <w:spacing w:val="8"/>
          <w:szCs w:val="28"/>
          <w:highlight w:val="none"/>
        </w:rPr>
        <w:t>2100</w:t>
      </w:r>
      <w:r>
        <w:rPr>
          <w:rFonts w:asciiTheme="minorEastAsia" w:hAnsiTheme="minorEastAsia" w:eastAsiaTheme="minorEastAsia"/>
          <w:snapToGrid w:val="0"/>
          <w:color w:val="auto"/>
          <w:spacing w:val="8"/>
          <w:szCs w:val="28"/>
          <w:highlight w:val="none"/>
        </w:rPr>
        <w:t>t/a。</w:t>
      </w:r>
      <w:r>
        <w:rPr>
          <w:rFonts w:asciiTheme="minorEastAsia" w:hAnsiTheme="minorEastAsia" w:eastAsiaTheme="minorEastAsia"/>
          <w:color w:val="auto"/>
          <w:szCs w:val="28"/>
          <w:highlight w:val="none"/>
        </w:rPr>
        <w:t>锅炉烟气产生量为</w:t>
      </w:r>
      <w:r>
        <w:rPr>
          <w:rFonts w:hint="eastAsia" w:asciiTheme="minorEastAsia" w:hAnsiTheme="minorEastAsia" w:eastAsiaTheme="minorEastAsia"/>
          <w:color w:val="auto"/>
          <w:szCs w:val="28"/>
          <w:highlight w:val="none"/>
        </w:rPr>
        <w:t>1.38</w:t>
      </w:r>
      <w:r>
        <w:rPr>
          <w:rFonts w:asciiTheme="minorEastAsia" w:hAnsiTheme="minorEastAsia" w:eastAsiaTheme="minorEastAsia"/>
          <w:color w:val="auto"/>
          <w:szCs w:val="28"/>
          <w:highlight w:val="none"/>
        </w:rPr>
        <w:t>×10</w:t>
      </w:r>
      <w:r>
        <w:rPr>
          <w:rFonts w:hint="eastAsia" w:asciiTheme="minorEastAsia" w:hAnsiTheme="minorEastAsia" w:eastAsiaTheme="minorEastAsia"/>
          <w:color w:val="auto"/>
          <w:szCs w:val="28"/>
          <w:highlight w:val="none"/>
          <w:vertAlign w:val="superscript"/>
        </w:rPr>
        <w:t>7</w:t>
      </w:r>
      <w:r>
        <w:rPr>
          <w:rFonts w:asciiTheme="minorEastAsia" w:hAnsiTheme="minorEastAsia" w:eastAsiaTheme="minorEastAsia"/>
          <w:color w:val="auto"/>
          <w:szCs w:val="28"/>
          <w:highlight w:val="none"/>
        </w:rPr>
        <w:t>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/a，</w:t>
      </w:r>
      <w:r>
        <w:rPr>
          <w:rFonts w:hint="eastAsia" w:asciiTheme="minorEastAsia" w:hAnsiTheme="minorEastAsia" w:eastAsiaTheme="minorEastAsia"/>
          <w:color w:val="auto"/>
          <w:szCs w:val="28"/>
          <w:highlight w:val="none"/>
        </w:rPr>
        <w:t>颗粒物</w:t>
      </w:r>
      <w:r>
        <w:rPr>
          <w:rFonts w:asciiTheme="minorEastAsia" w:hAnsiTheme="minorEastAsia" w:eastAsiaTheme="minorEastAsia"/>
          <w:color w:val="auto"/>
          <w:szCs w:val="28"/>
          <w:highlight w:val="none"/>
        </w:rPr>
        <w:t>产生浓度为170.</w:t>
      </w:r>
      <w:r>
        <w:rPr>
          <w:rFonts w:hint="eastAsia" w:asciiTheme="minorEastAsia" w:hAnsiTheme="minorEastAsia" w:eastAsiaTheme="minorEastAsia"/>
          <w:color w:val="auto"/>
          <w:szCs w:val="28"/>
          <w:highlight w:val="none"/>
        </w:rPr>
        <w:t>2</w:t>
      </w:r>
      <w:r>
        <w:rPr>
          <w:rFonts w:asciiTheme="minorEastAsia" w:hAnsiTheme="minorEastAsia" w:eastAsiaTheme="minorEastAsia"/>
          <w:color w:val="auto"/>
          <w:szCs w:val="28"/>
          <w:highlight w:val="none"/>
        </w:rPr>
        <w:t>9mg/m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，产生量</w:t>
      </w:r>
      <w:r>
        <w:rPr>
          <w:rFonts w:hint="eastAsia" w:asciiTheme="minorEastAsia" w:hAnsiTheme="minorEastAsia" w:eastAsiaTheme="minorEastAsia"/>
          <w:color w:val="auto"/>
          <w:szCs w:val="28"/>
          <w:highlight w:val="none"/>
        </w:rPr>
        <w:t>2350</w:t>
      </w:r>
      <w:r>
        <w:rPr>
          <w:rFonts w:asciiTheme="minorEastAsia" w:hAnsiTheme="minorEastAsia" w:eastAsiaTheme="minorEastAsia"/>
          <w:color w:val="auto"/>
          <w:szCs w:val="28"/>
          <w:highlight w:val="none"/>
        </w:rPr>
        <w:t>kg/a；SO</w:t>
      </w:r>
      <w:r>
        <w:rPr>
          <w:rFonts w:asciiTheme="minorEastAsia" w:hAnsiTheme="minorEastAsia" w:eastAsiaTheme="minorEastAsia"/>
          <w:color w:val="auto"/>
          <w:szCs w:val="28"/>
          <w:highlight w:val="none"/>
          <w:vertAlign w:val="subscript"/>
        </w:rPr>
        <w:t>2</w:t>
      </w:r>
      <w:r>
        <w:rPr>
          <w:rFonts w:asciiTheme="minorEastAsia" w:hAnsiTheme="minorEastAsia" w:eastAsiaTheme="minorEastAsia"/>
          <w:color w:val="auto"/>
          <w:szCs w:val="28"/>
          <w:highlight w:val="none"/>
        </w:rPr>
        <w:t>产生浓度为</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产生浓度为155.</w:t>
      </w:r>
      <w:r>
        <w:rPr>
          <w:rFonts w:hint="eastAsia" w:asciiTheme="minorEastAsia" w:hAnsiTheme="minorEastAsia" w:eastAsiaTheme="minorEastAsia"/>
          <w:szCs w:val="28"/>
        </w:rPr>
        <w:t>0</w:t>
      </w:r>
      <w:r>
        <w:rPr>
          <w:rFonts w:asciiTheme="minorEastAsia" w:hAnsiTheme="minorEastAsia" w:eastAsiaTheme="minorEastAsia"/>
          <w:szCs w:val="28"/>
        </w:rPr>
        <w:t>7mg/m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2140</w:t>
      </w:r>
      <w:r>
        <w:rPr>
          <w:rFonts w:asciiTheme="minorEastAsia" w:hAnsiTheme="minorEastAsia" w:eastAsiaTheme="minorEastAsia"/>
          <w:szCs w:val="28"/>
        </w:rPr>
        <w:t>kg/a。布袋除尘器除尘效率95%。经处理后</w:t>
      </w:r>
      <w:r>
        <w:rPr>
          <w:rFonts w:hint="eastAsia" w:asciiTheme="minorEastAsia" w:hAnsiTheme="minorEastAsia" w:eastAsiaTheme="minorEastAsia"/>
          <w:szCs w:val="28"/>
        </w:rPr>
        <w:t>颗粒物</w:t>
      </w:r>
      <w:r>
        <w:rPr>
          <w:rFonts w:asciiTheme="minorEastAsia" w:hAnsiTheme="minorEastAsia" w:eastAsiaTheme="minorEastAsia"/>
          <w:szCs w:val="28"/>
        </w:rPr>
        <w:t>排放浓度为8.</w:t>
      </w:r>
      <w:r>
        <w:rPr>
          <w:rFonts w:hint="eastAsia" w:asciiTheme="minorEastAsia" w:hAnsiTheme="minorEastAsia" w:eastAsiaTheme="minorEastAsia"/>
          <w:szCs w:val="28"/>
        </w:rPr>
        <w:t>7</w:t>
      </w:r>
      <w:r>
        <w:rPr>
          <w:rFonts w:asciiTheme="minorEastAsia" w:hAnsiTheme="minorEastAsia" w:eastAsiaTheme="minorEastAsia"/>
          <w:szCs w:val="28"/>
        </w:rPr>
        <w:t>mg/m</w:t>
      </w:r>
      <w:r>
        <w:rPr>
          <w:rFonts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120</w:t>
      </w:r>
      <w:r>
        <w:rPr>
          <w:rFonts w:asciiTheme="minorEastAsia" w:hAnsiTheme="minorEastAsia" w:eastAsiaTheme="minorEastAsia"/>
          <w:szCs w:val="28"/>
        </w:rPr>
        <w:t>kg/a；SO</w:t>
      </w:r>
      <w:r>
        <w:rPr>
          <w:rFonts w:asciiTheme="minorEastAsia" w:hAnsiTheme="minorEastAsia" w:eastAsiaTheme="minorEastAsia"/>
          <w:szCs w:val="28"/>
          <w:vertAlign w:val="subscript"/>
        </w:rPr>
        <w:t>2</w:t>
      </w:r>
      <w:r>
        <w:rPr>
          <w:rFonts w:asciiTheme="minorEastAsia" w:hAnsiTheme="minorEastAsia" w:eastAsiaTheme="minorEastAsia"/>
          <w:szCs w:val="28"/>
        </w:rPr>
        <w:t>排放浓度</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排放浓度为</w:t>
      </w:r>
      <w:r>
        <w:rPr>
          <w:rFonts w:hint="eastAsia" w:asciiTheme="minorEastAsia" w:hAnsiTheme="minorEastAsia" w:eastAsiaTheme="minorEastAsia"/>
          <w:szCs w:val="28"/>
        </w:rPr>
        <w:t>155.07</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2140</w:t>
      </w:r>
      <w:r>
        <w:rPr>
          <w:rFonts w:asciiTheme="minorEastAsia" w:hAnsiTheme="minorEastAsia" w:eastAsiaTheme="minorEastAsia"/>
          <w:szCs w:val="28"/>
        </w:rPr>
        <w:t>kg/a；烟气黑度＜1，各污染物排放浓度满足《锅炉大气污染物排放标准》（GB13271-2014）中表2燃煤锅炉标准，能够做到达标排放。</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6.2.2.2 无组织废气</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（1）牛舍恶臭</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牛舍恶臭污染物中主要成分为氨、硫化氢，本项目牛舍恶臭气体氨产生速率为0.048kg/h，硫化氢产生速率为0.006kg/h。</w:t>
      </w:r>
      <w:r>
        <w:rPr>
          <w:rFonts w:asciiTheme="minorEastAsia" w:hAnsiTheme="minorEastAsia" w:eastAsiaTheme="minorEastAsia"/>
          <w:color w:val="000000" w:themeColor="text1"/>
          <w14:textFill>
            <w14:solidFill>
              <w14:schemeClr w14:val="tx1"/>
            </w14:solidFill>
          </w14:textFill>
        </w:rPr>
        <w:t>采取加强</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舍卫生管理、改善饲料营养结构和增加清粪次数等措施，具体方法如下：</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w:t>
      </w:r>
      <w:r>
        <w:rPr>
          <w:rFonts w:asciiTheme="minorEastAsia" w:hAnsiTheme="minorEastAsia" w:eastAsiaTheme="minorEastAsia"/>
          <w:color w:val="000000" w:themeColor="text1"/>
          <w14:textFill>
            <w14:solidFill>
              <w14:schemeClr w14:val="tx1"/>
            </w14:solidFill>
          </w14:textFill>
        </w:rPr>
        <w:t>保持</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舍的清洁，及时清除</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舍粪便，</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舍保持干燥清洁；加强通风换气，及时排除有害气体，保持空气清新。</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w:t>
      </w:r>
      <w:r>
        <w:rPr>
          <w:rFonts w:asciiTheme="minorEastAsia" w:hAnsiTheme="minorEastAsia" w:eastAsiaTheme="minorEastAsia"/>
          <w:color w:val="000000" w:themeColor="text1"/>
          <w14:textFill>
            <w14:solidFill>
              <w14:schemeClr w14:val="tx1"/>
            </w14:solidFill>
          </w14:textFill>
        </w:rPr>
        <w:t>定期采取喷洒</w:t>
      </w:r>
      <w:r>
        <w:rPr>
          <w:rFonts w:hint="eastAsia" w:asciiTheme="minorEastAsia" w:hAnsiTheme="minorEastAsia" w:eastAsiaTheme="minorEastAsia"/>
          <w:color w:val="000000" w:themeColor="text1"/>
          <w14:textFill>
            <w14:solidFill>
              <w14:schemeClr w14:val="tx1"/>
            </w14:solidFill>
          </w14:textFill>
        </w:rPr>
        <w:t>生物</w:t>
      </w:r>
      <w:r>
        <w:rPr>
          <w:rFonts w:asciiTheme="minorEastAsia" w:hAnsiTheme="minorEastAsia" w:eastAsiaTheme="minorEastAsia"/>
          <w:color w:val="000000" w:themeColor="text1"/>
          <w14:textFill>
            <w14:solidFill>
              <w14:schemeClr w14:val="tx1"/>
            </w14:solidFill>
          </w14:textFill>
        </w:rPr>
        <w:t>除臭剂，可起到降低</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舍内</w:t>
      </w:r>
      <w:r>
        <w:rPr>
          <w:rFonts w:hint="eastAsia" w:asciiTheme="minorEastAsia" w:hAnsiTheme="minorEastAsia" w:eastAsiaTheme="minorEastAsia"/>
          <w:color w:val="000000" w:themeColor="text1"/>
          <w14:textFill>
            <w14:solidFill>
              <w14:schemeClr w14:val="tx1"/>
            </w14:solidFill>
          </w14:textFill>
        </w:rPr>
        <w:t>恶臭</w:t>
      </w:r>
      <w:r>
        <w:rPr>
          <w:rFonts w:asciiTheme="minorEastAsia" w:hAnsiTheme="minorEastAsia" w:eastAsiaTheme="minorEastAsia"/>
          <w:color w:val="000000" w:themeColor="text1"/>
          <w14:textFill>
            <w14:solidFill>
              <w14:schemeClr w14:val="tx1"/>
            </w14:solidFill>
          </w14:textFill>
        </w:rPr>
        <w:t>浓度的作用。</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 3 \* GB3 </w:instrText>
      </w:r>
      <w:r>
        <w:rPr>
          <w:rFonts w:asciiTheme="minorEastAsia" w:hAnsiTheme="minorEastAsia" w:eastAsiaTheme="minorEastAsia"/>
          <w:color w:val="000000" w:themeColor="text1"/>
          <w14:textFill>
            <w14:solidFill>
              <w14:schemeClr w14:val="tx1"/>
            </w14:solidFill>
          </w14:textFill>
        </w:rPr>
        <w:fldChar w:fldCharType="separate"/>
      </w:r>
      <w:r>
        <w:rPr>
          <w:rFonts w:hint="eastAsia" w:asciiTheme="minorEastAsia" w:hAnsiTheme="minorEastAsia" w:eastAsiaTheme="minorEastAsia"/>
          <w:color w:val="000000" w:themeColor="text1"/>
          <w14:textFill>
            <w14:solidFill>
              <w14:schemeClr w14:val="tx1"/>
            </w14:solidFill>
          </w14:textFill>
        </w:rPr>
        <w:t>③</w: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t>在</w:t>
      </w:r>
      <w:r>
        <w:rPr>
          <w:rFonts w:hint="eastAsia" w:asciiTheme="minorEastAsia" w:hAnsiTheme="minorEastAsia" w:eastAsiaTheme="minorEastAsia"/>
          <w:color w:val="000000" w:themeColor="text1"/>
          <w14:textFill>
            <w14:solidFill>
              <w14:schemeClr w14:val="tx1"/>
            </w14:solidFill>
          </w14:textFill>
        </w:rPr>
        <w:t>牛</w:t>
      </w:r>
      <w:r>
        <w:rPr>
          <w:rFonts w:asciiTheme="minorEastAsia" w:hAnsiTheme="minorEastAsia" w:eastAsiaTheme="minorEastAsia"/>
          <w:color w:val="000000" w:themeColor="text1"/>
          <w14:textFill>
            <w14:solidFill>
              <w14:schemeClr w14:val="tx1"/>
            </w14:solidFill>
          </w14:textFill>
        </w:rPr>
        <w:t>舍内、粪便和日粮中投放EM菌剂等有益微生物复合制剂，能有效地降解NH</w:t>
      </w:r>
      <w:r>
        <w:rPr>
          <w:rFonts w:asciiTheme="minorEastAsia" w:hAnsiTheme="minorEastAsia" w:eastAsiaTheme="minorEastAsia"/>
          <w:color w:val="000000" w:themeColor="text1"/>
          <w:vertAlign w:val="sub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S等有害气体，EM菌剂中含有多种有效微生物菌群，其中的好气和光合微生物能利用H</w:t>
      </w:r>
      <w:r>
        <w:rPr>
          <w:rFonts w:asciiTheme="minorEastAsia" w:hAnsiTheme="minorEastAsia" w:eastAsiaTheme="minorEastAsia"/>
          <w:color w:val="000000" w:themeColor="text1"/>
          <w:vertAlign w:val="sub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S进行光合作用，放线菌产生的分泌物对病原微生物有抑制作用等；一方面抑制臭气成分的产生，另一方面对上述有害成分直接利用，从而达到净化空气的目的。</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 4 \* GB3 </w:instrText>
      </w:r>
      <w:r>
        <w:rPr>
          <w:rFonts w:asciiTheme="minorEastAsia" w:hAnsiTheme="minorEastAsia" w:eastAsiaTheme="minorEastAsia"/>
          <w:color w:val="000000" w:themeColor="text1"/>
          <w14:textFill>
            <w14:solidFill>
              <w14:schemeClr w14:val="tx1"/>
            </w14:solidFill>
          </w14:textFill>
        </w:rPr>
        <w:fldChar w:fldCharType="separate"/>
      </w:r>
      <w:r>
        <w:rPr>
          <w:rFonts w:hint="eastAsia" w:asciiTheme="minorEastAsia" w:hAnsiTheme="minorEastAsia" w:eastAsiaTheme="minorEastAsia"/>
          <w:color w:val="000000" w:themeColor="text1"/>
          <w14:textFill>
            <w14:solidFill>
              <w14:schemeClr w14:val="tx1"/>
            </w14:solidFill>
          </w14:textFill>
        </w:rPr>
        <w:t>④</w: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t>合理配合日粮和使用添加剂以减少有害气体的排放量。降低粪尿中有害气体的产生量。</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根据《生物发酵床养殖技术对养殖场污染物去除效果的研究》（林启才、张振文、杜丽劳、李英杰，陕西省环境科学研究院，2017年）的研究资料，养牛小区加垫料后与传统养殖方式相比，H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S削减28-45%，平均为38.9%，NH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削减40-58%，平均削减47%。本项目采用生物发酵床对氨气的去除率40%，对硫化氢的去除率为30%。</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广东省微生物研究所罗永华等人的研究，微生物除臭剂（由氨氧化细菌、硫氧化细菌等多种微生物复合发酵制成的生物除臭剂EM生物菌）对氨气的去除率65.2~75.2（评价取70%），对硫化氢的去除率则可达90%以上（评价取90%）。本项目牛舍采用EM生物菌对氨气的去除率取70%，对硫化氢的去除率为90%。</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综上，本项目牛舍恶臭氨气排放速率为0.007kg/h，硫化氢排放速率为0.0004kg/h。</w:t>
      </w:r>
    </w:p>
    <w:p>
      <w:pPr>
        <w:spacing w:line="500" w:lineRule="exact"/>
        <w:ind w:firstLine="56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根据估算模式预测结果，</w:t>
      </w:r>
      <w:r>
        <w:rPr>
          <w:rFonts w:hint="eastAsia" w:asciiTheme="minorEastAsia" w:hAnsiTheme="minorEastAsia" w:eastAsiaTheme="minorEastAsia"/>
          <w:color w:val="auto"/>
          <w:highlight w:val="none"/>
        </w:rPr>
        <w:t>牛舍无组织氨、硫化氢排放厂界处最大浓度分别为0.008</w:t>
      </w:r>
      <w:r>
        <w:rPr>
          <w:rFonts w:hint="eastAsia" w:asciiTheme="minorEastAsia" w:hAnsiTheme="minorEastAsia" w:eastAsiaTheme="minorEastAsia"/>
          <w:bCs/>
          <w:color w:val="auto"/>
          <w:highlight w:val="none"/>
        </w:rPr>
        <w:t>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和0.0004 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，满足</w:t>
      </w:r>
      <w:r>
        <w:rPr>
          <w:rFonts w:asciiTheme="minorEastAsia" w:hAnsiTheme="minorEastAsia" w:eastAsiaTheme="minorEastAsia"/>
          <w:color w:val="auto"/>
          <w:highlight w:val="none"/>
        </w:rPr>
        <w:t>氨</w:t>
      </w:r>
      <w:r>
        <w:rPr>
          <w:rFonts w:hint="eastAsia" w:asciiTheme="minorEastAsia" w:hAnsiTheme="minorEastAsia" w:eastAsiaTheme="minorEastAsia"/>
          <w:color w:val="auto"/>
          <w:highlight w:val="none"/>
        </w:rPr>
        <w:t>、硫化氢</w:t>
      </w:r>
      <w:r>
        <w:rPr>
          <w:rFonts w:asciiTheme="minorEastAsia" w:hAnsiTheme="minorEastAsia" w:eastAsiaTheme="minorEastAsia"/>
          <w:color w:val="auto"/>
          <w:highlight w:val="none"/>
        </w:rPr>
        <w:t>在</w:t>
      </w:r>
      <w:r>
        <w:rPr>
          <w:rFonts w:hint="eastAsia" w:asciiTheme="minorEastAsia" w:hAnsiTheme="minorEastAsia" w:eastAsiaTheme="minorEastAsia"/>
          <w:color w:val="auto"/>
          <w:highlight w:val="none"/>
        </w:rPr>
        <w:t>厂</w:t>
      </w:r>
      <w:r>
        <w:rPr>
          <w:rFonts w:asciiTheme="minorEastAsia" w:hAnsiTheme="minorEastAsia" w:eastAsiaTheme="minorEastAsia"/>
          <w:color w:val="auto"/>
          <w:highlight w:val="none"/>
        </w:rPr>
        <w:t>界浓度</w:t>
      </w:r>
      <w:r>
        <w:rPr>
          <w:rFonts w:hint="eastAsia" w:asciiTheme="minorEastAsia" w:hAnsiTheme="minorEastAsia" w:eastAsiaTheme="minorEastAsia"/>
          <w:color w:val="auto"/>
          <w:highlight w:val="none"/>
        </w:rPr>
        <w:t>满足</w:t>
      </w:r>
      <w:r>
        <w:rPr>
          <w:rFonts w:asciiTheme="minorEastAsia" w:hAnsiTheme="minorEastAsia" w:eastAsiaTheme="minorEastAsia"/>
          <w:color w:val="auto"/>
          <w:highlight w:val="none"/>
        </w:rPr>
        <w:t>《恶臭污染物排放标准》（GB14554-93）表1中</w:t>
      </w:r>
      <w:r>
        <w:rPr>
          <w:rFonts w:asciiTheme="minorEastAsia" w:hAnsiTheme="minorEastAsia" w:eastAsiaTheme="minorEastAsia"/>
          <w:color w:val="000000" w:themeColor="text1"/>
          <w14:textFill>
            <w14:solidFill>
              <w14:schemeClr w14:val="tx1"/>
            </w14:solidFill>
          </w14:textFill>
        </w:rPr>
        <w:t>二级新改扩建标准</w:t>
      </w:r>
      <w:r>
        <w:rPr>
          <w:rFonts w:hint="eastAsia" w:asciiTheme="minorEastAsia" w:hAnsiTheme="minorEastAsia" w:eastAsiaTheme="minorEastAsia"/>
          <w:color w:val="000000" w:themeColor="text1"/>
          <w14:textFill>
            <w14:solidFill>
              <w14:schemeClr w14:val="tx1"/>
            </w14:solidFill>
          </w14:textFill>
        </w:rPr>
        <w:t>值（氨为1.5mg/m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，硫化氢为0.06mg/m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臭气浓度满足《畜禽养殖业污染物排放标准》（GB18596-2001）中表7标准</w:t>
      </w:r>
      <w:r>
        <w:rPr>
          <w:rFonts w:hint="eastAsia" w:asciiTheme="minorEastAsia" w:hAnsiTheme="minorEastAsia" w:eastAsiaTheme="minorEastAsia"/>
          <w:color w:val="000000" w:themeColor="text1"/>
          <w14:textFill>
            <w14:solidFill>
              <w14:schemeClr w14:val="tx1"/>
            </w14:solidFill>
          </w14:textFill>
        </w:rPr>
        <w:t>限值。</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（2）粪污处理区恶臭</w:t>
      </w:r>
    </w:p>
    <w:p>
      <w:pPr>
        <w:spacing w:line="480" w:lineRule="exact"/>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000000" w:themeColor="text1"/>
          <w14:textFill>
            <w14:solidFill>
              <w14:schemeClr w14:val="tx1"/>
            </w14:solidFill>
          </w14:textFill>
        </w:rPr>
        <w:t>本项目粪污处理区包括固液分离间、黑膜沼气池和沼液储存池，固液分离间恶臭气体集气率90%，活性炭吸附后经15m高排气筒排出，未收集到的10%逸出</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szCs w:val="28"/>
          <w:highlight w:val="none"/>
        </w:rPr>
        <w:t>氨、硫化氢</w:t>
      </w:r>
      <w:r>
        <w:rPr>
          <w:rFonts w:hint="eastAsia" w:asciiTheme="minorEastAsia" w:hAnsiTheme="minorEastAsia" w:eastAsiaTheme="minorEastAsia"/>
          <w:color w:val="auto"/>
          <w:highlight w:val="none"/>
        </w:rPr>
        <w:t>无组织排放速率</w:t>
      </w:r>
      <w:r>
        <w:rPr>
          <w:rFonts w:asciiTheme="minorEastAsia" w:hAnsiTheme="minorEastAsia" w:eastAsiaTheme="minorEastAsia"/>
          <w:color w:val="auto"/>
          <w:highlight w:val="none"/>
        </w:rPr>
        <w:t>分别为0.</w:t>
      </w:r>
      <w:r>
        <w:rPr>
          <w:rFonts w:hint="eastAsia" w:asciiTheme="minorEastAsia" w:hAnsiTheme="minorEastAsia" w:eastAsiaTheme="minorEastAsia"/>
          <w:color w:val="auto"/>
          <w:highlight w:val="none"/>
        </w:rPr>
        <w:t>0003</w:t>
      </w:r>
      <w:r>
        <w:rPr>
          <w:rFonts w:asciiTheme="minorEastAsia" w:hAnsiTheme="minorEastAsia" w:eastAsiaTheme="minorEastAsia"/>
          <w:color w:val="auto"/>
          <w:highlight w:val="none"/>
        </w:rPr>
        <w:t>kg/h和</w:t>
      </w:r>
      <w:r>
        <w:rPr>
          <w:rFonts w:hint="eastAsia" w:asciiTheme="minorEastAsia" w:hAnsiTheme="minorEastAsia" w:eastAsiaTheme="minorEastAsia"/>
          <w:color w:val="auto"/>
          <w:highlight w:val="none"/>
        </w:rPr>
        <w:t>0.0002</w:t>
      </w:r>
      <w:r>
        <w:rPr>
          <w:rFonts w:asciiTheme="minorEastAsia" w:hAnsiTheme="minorEastAsia" w:eastAsiaTheme="minorEastAsia"/>
          <w:color w:val="auto"/>
          <w:highlight w:val="none"/>
        </w:rPr>
        <w:t>kg/h</w:t>
      </w:r>
      <w:r>
        <w:rPr>
          <w:rFonts w:hint="eastAsia" w:asciiTheme="minorEastAsia" w:hAnsiTheme="minorEastAsia" w:eastAsiaTheme="minorEastAsia"/>
          <w:color w:val="auto"/>
          <w:highlight w:val="none"/>
        </w:rPr>
        <w:t>；</w:t>
      </w:r>
      <w:r>
        <w:rPr>
          <w:rFonts w:hint="eastAsia" w:asciiTheme="minorEastAsia" w:hAnsiTheme="minorEastAsia" w:eastAsiaTheme="minorEastAsia"/>
          <w:color w:val="auto"/>
          <w:szCs w:val="28"/>
          <w:highlight w:val="none"/>
        </w:rPr>
        <w:t>沼液于沼液储存池储存过程会产生一定的恶臭气体，成分包括</w:t>
      </w:r>
      <w:r>
        <w:rPr>
          <w:rFonts w:asciiTheme="minorEastAsia" w:hAnsiTheme="minorEastAsia" w:eastAsiaTheme="minorEastAsia"/>
          <w:color w:val="auto"/>
          <w:szCs w:val="28"/>
          <w:highlight w:val="none"/>
        </w:rPr>
        <w:t>NH</w:t>
      </w:r>
      <w:r>
        <w:rPr>
          <w:rFonts w:asciiTheme="minorEastAsia" w:hAnsiTheme="minorEastAsia" w:eastAsiaTheme="minorEastAsia"/>
          <w:color w:val="auto"/>
          <w:szCs w:val="28"/>
          <w:highlight w:val="none"/>
          <w:vertAlign w:val="subscript"/>
        </w:rPr>
        <w:t>3</w:t>
      </w:r>
      <w:r>
        <w:rPr>
          <w:rFonts w:hint="eastAsia" w:asciiTheme="minorEastAsia" w:hAnsiTheme="minorEastAsia" w:eastAsiaTheme="minorEastAsia"/>
          <w:color w:val="auto"/>
          <w:szCs w:val="28"/>
          <w:highlight w:val="none"/>
        </w:rPr>
        <w:t>和</w:t>
      </w:r>
      <w:r>
        <w:rPr>
          <w:rFonts w:asciiTheme="minorEastAsia" w:hAnsiTheme="minorEastAsia" w:eastAsiaTheme="minorEastAsia"/>
          <w:color w:val="auto"/>
          <w:szCs w:val="28"/>
          <w:highlight w:val="none"/>
        </w:rPr>
        <w:t>H</w:t>
      </w:r>
      <w:r>
        <w:rPr>
          <w:rFonts w:asciiTheme="minorEastAsia" w:hAnsiTheme="minorEastAsia" w:eastAsiaTheme="minorEastAsia"/>
          <w:color w:val="auto"/>
          <w:szCs w:val="28"/>
          <w:highlight w:val="none"/>
          <w:vertAlign w:val="subscript"/>
        </w:rPr>
        <w:t>2</w:t>
      </w:r>
      <w:r>
        <w:rPr>
          <w:rFonts w:asciiTheme="minorEastAsia" w:hAnsiTheme="minorEastAsia" w:eastAsiaTheme="minorEastAsia"/>
          <w:color w:val="auto"/>
          <w:szCs w:val="28"/>
          <w:highlight w:val="none"/>
        </w:rPr>
        <w:t>S</w:t>
      </w:r>
      <w:r>
        <w:rPr>
          <w:rFonts w:hint="eastAsia" w:asciiTheme="minorEastAsia" w:hAnsiTheme="minorEastAsia" w:eastAsiaTheme="minorEastAsia"/>
          <w:color w:val="auto"/>
          <w:szCs w:val="28"/>
          <w:highlight w:val="none"/>
        </w:rPr>
        <w:t>等</w:t>
      </w:r>
      <w:r>
        <w:rPr>
          <w:rFonts w:hint="eastAsia" w:asciiTheme="minorEastAsia" w:hAnsiTheme="minorEastAsia" w:eastAsiaTheme="minorEastAsia"/>
          <w:color w:val="auto"/>
          <w:kern w:val="28"/>
          <w:szCs w:val="28"/>
          <w:highlight w:val="none"/>
        </w:rPr>
        <w:t>。该部分恶臭气体中</w:t>
      </w:r>
      <w:r>
        <w:rPr>
          <w:rFonts w:hint="eastAsia" w:asciiTheme="minorEastAsia" w:hAnsiTheme="minorEastAsia" w:eastAsiaTheme="minorEastAsia"/>
          <w:color w:val="auto"/>
          <w:szCs w:val="28"/>
          <w:highlight w:val="none"/>
        </w:rPr>
        <w:t>氨、硫化氢产生量约为牛舍产生量的</w:t>
      </w:r>
      <w:r>
        <w:rPr>
          <w:rFonts w:asciiTheme="minorEastAsia" w:hAnsiTheme="minorEastAsia" w:eastAsiaTheme="minorEastAsia"/>
          <w:color w:val="auto"/>
          <w:szCs w:val="28"/>
          <w:highlight w:val="none"/>
        </w:rPr>
        <w:t>5%</w:t>
      </w:r>
      <w:r>
        <w:rPr>
          <w:rFonts w:hint="eastAsia" w:asciiTheme="minorEastAsia" w:hAnsiTheme="minorEastAsia" w:eastAsiaTheme="minorEastAsia"/>
          <w:color w:val="auto"/>
          <w:szCs w:val="28"/>
          <w:highlight w:val="none"/>
        </w:rPr>
        <w:t>，即氨、硫化氢产生量分别为</w:t>
      </w:r>
      <w:r>
        <w:rPr>
          <w:rFonts w:asciiTheme="minorEastAsia" w:hAnsiTheme="minorEastAsia" w:eastAsiaTheme="minorEastAsia"/>
          <w:color w:val="auto"/>
          <w:szCs w:val="28"/>
          <w:highlight w:val="none"/>
        </w:rPr>
        <w:t>0.</w:t>
      </w:r>
      <w:r>
        <w:rPr>
          <w:rFonts w:hint="eastAsia" w:asciiTheme="minorEastAsia" w:hAnsiTheme="minorEastAsia" w:eastAsiaTheme="minorEastAsia"/>
          <w:color w:val="auto"/>
          <w:szCs w:val="28"/>
          <w:highlight w:val="none"/>
        </w:rPr>
        <w:t>0003</w:t>
      </w:r>
      <w:r>
        <w:rPr>
          <w:rFonts w:asciiTheme="minorEastAsia" w:hAnsiTheme="minorEastAsia" w:eastAsiaTheme="minorEastAsia"/>
          <w:color w:val="auto"/>
          <w:szCs w:val="28"/>
          <w:highlight w:val="none"/>
        </w:rPr>
        <w:t xml:space="preserve"> kg/h</w:t>
      </w:r>
      <w:r>
        <w:rPr>
          <w:rFonts w:hint="eastAsia" w:asciiTheme="minorEastAsia" w:hAnsiTheme="minorEastAsia" w:eastAsiaTheme="minorEastAsia"/>
          <w:color w:val="auto"/>
          <w:szCs w:val="28"/>
          <w:highlight w:val="none"/>
        </w:rPr>
        <w:t>、</w:t>
      </w:r>
      <w:r>
        <w:rPr>
          <w:rFonts w:asciiTheme="minorEastAsia" w:hAnsiTheme="minorEastAsia" w:eastAsiaTheme="minorEastAsia"/>
          <w:color w:val="auto"/>
          <w:szCs w:val="28"/>
          <w:highlight w:val="none"/>
        </w:rPr>
        <w:t>0.000</w:t>
      </w:r>
      <w:r>
        <w:rPr>
          <w:rFonts w:hint="eastAsia" w:asciiTheme="minorEastAsia" w:hAnsiTheme="minorEastAsia" w:eastAsiaTheme="minorEastAsia"/>
          <w:color w:val="auto"/>
          <w:szCs w:val="28"/>
          <w:highlight w:val="none"/>
        </w:rPr>
        <w:t>02</w:t>
      </w:r>
      <w:r>
        <w:rPr>
          <w:rFonts w:asciiTheme="minorEastAsia" w:hAnsiTheme="minorEastAsia" w:eastAsiaTheme="minorEastAsia"/>
          <w:color w:val="auto"/>
          <w:szCs w:val="28"/>
          <w:highlight w:val="none"/>
        </w:rPr>
        <w:t xml:space="preserve"> kg/h</w:t>
      </w:r>
      <w:r>
        <w:rPr>
          <w:rFonts w:hint="eastAsia" w:asciiTheme="minorEastAsia" w:hAnsiTheme="minorEastAsia" w:eastAsiaTheme="minorEastAsia"/>
          <w:color w:val="auto"/>
          <w:szCs w:val="28"/>
          <w:highlight w:val="none"/>
        </w:rPr>
        <w:t>。本项目沼液储存池为顶部加盖半封闭式结构，并定期喷洒除臭剂。</w:t>
      </w:r>
      <w:r>
        <w:rPr>
          <w:rFonts w:hint="eastAsia" w:asciiTheme="minorEastAsia" w:hAnsiTheme="minorEastAsia" w:eastAsiaTheme="minorEastAsia"/>
          <w:color w:val="auto"/>
          <w:highlight w:val="none"/>
        </w:rPr>
        <w:t>黑膜沼气池密闭，</w:t>
      </w:r>
      <w:r>
        <w:rPr>
          <w:rFonts w:hint="eastAsia" w:asciiTheme="minorEastAsia" w:hAnsiTheme="minorEastAsia" w:eastAsiaTheme="minorEastAsia"/>
          <w:color w:val="auto"/>
          <w:szCs w:val="28"/>
          <w:highlight w:val="none"/>
        </w:rPr>
        <w:t>此部分不核算恶臭气体量；</w:t>
      </w:r>
    </w:p>
    <w:p>
      <w:pPr>
        <w:spacing w:line="480" w:lineRule="exact"/>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故粪污处理区氨、硫化氢</w:t>
      </w:r>
      <w:r>
        <w:rPr>
          <w:rFonts w:hint="eastAsia" w:asciiTheme="minorEastAsia" w:hAnsiTheme="minorEastAsia" w:eastAsiaTheme="minorEastAsia"/>
          <w:color w:val="auto"/>
          <w:highlight w:val="none"/>
        </w:rPr>
        <w:t>无组织排放速率</w:t>
      </w:r>
      <w:r>
        <w:rPr>
          <w:rFonts w:asciiTheme="minorEastAsia" w:hAnsiTheme="minorEastAsia" w:eastAsiaTheme="minorEastAsia"/>
          <w:color w:val="auto"/>
          <w:highlight w:val="none"/>
        </w:rPr>
        <w:t>分别为0.</w:t>
      </w:r>
      <w:r>
        <w:rPr>
          <w:rFonts w:hint="eastAsia" w:asciiTheme="minorEastAsia" w:hAnsiTheme="minorEastAsia" w:eastAsiaTheme="minorEastAsia"/>
          <w:color w:val="auto"/>
          <w:highlight w:val="none"/>
        </w:rPr>
        <w:t>0006</w:t>
      </w:r>
      <w:r>
        <w:rPr>
          <w:rFonts w:asciiTheme="minorEastAsia" w:hAnsiTheme="minorEastAsia" w:eastAsiaTheme="minorEastAsia"/>
          <w:color w:val="auto"/>
          <w:highlight w:val="none"/>
        </w:rPr>
        <w:t>kg/h和</w:t>
      </w:r>
      <w:r>
        <w:rPr>
          <w:rFonts w:hint="eastAsia" w:asciiTheme="minorEastAsia" w:hAnsiTheme="minorEastAsia" w:eastAsiaTheme="minorEastAsia"/>
          <w:color w:val="auto"/>
          <w:highlight w:val="none"/>
        </w:rPr>
        <w:t>0.00022</w:t>
      </w:r>
      <w:r>
        <w:rPr>
          <w:rFonts w:asciiTheme="minorEastAsia" w:hAnsiTheme="minorEastAsia" w:eastAsiaTheme="minorEastAsia"/>
          <w:color w:val="auto"/>
          <w:highlight w:val="none"/>
        </w:rPr>
        <w:t>kg/h</w:t>
      </w:r>
      <w:r>
        <w:rPr>
          <w:rFonts w:hint="eastAsia" w:asciiTheme="minorEastAsia" w:hAnsiTheme="minorEastAsia" w:eastAsiaTheme="minorEastAsia"/>
          <w:color w:val="auto"/>
          <w:highlight w:val="none"/>
        </w:rPr>
        <w:t>。</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根据估算模式预测结果，粪污处理区无组织氨、硫化氢排放厂界处最大浓度分别为0.01</w:t>
      </w:r>
      <w:r>
        <w:rPr>
          <w:rFonts w:hint="eastAsia" w:asciiTheme="minorEastAsia" w:hAnsiTheme="minorEastAsia" w:eastAsiaTheme="minorEastAsia"/>
          <w:bCs/>
          <w:color w:val="auto"/>
          <w:highlight w:val="none"/>
        </w:rPr>
        <w:t>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和0.0004m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，满足</w:t>
      </w:r>
      <w:r>
        <w:rPr>
          <w:rFonts w:asciiTheme="minorEastAsia" w:hAnsiTheme="minorEastAsia" w:eastAsiaTheme="minorEastAsia"/>
          <w:snapToGrid w:val="0"/>
          <w:color w:val="auto"/>
          <w:w w:val="99"/>
          <w:highlight w:val="none"/>
          <w:lang w:val="zh-CN"/>
        </w:rPr>
        <w:t>硫化氢、氨在</w:t>
      </w:r>
      <w:r>
        <w:rPr>
          <w:rFonts w:hint="eastAsia" w:asciiTheme="minorEastAsia" w:hAnsiTheme="minorEastAsia" w:eastAsiaTheme="minorEastAsia"/>
          <w:snapToGrid w:val="0"/>
          <w:color w:val="auto"/>
          <w:w w:val="99"/>
          <w:highlight w:val="none"/>
          <w:lang w:val="zh-CN"/>
        </w:rPr>
        <w:t>厂</w:t>
      </w:r>
      <w:r>
        <w:rPr>
          <w:rFonts w:asciiTheme="minorEastAsia" w:hAnsiTheme="minorEastAsia" w:eastAsiaTheme="minorEastAsia"/>
          <w:snapToGrid w:val="0"/>
          <w:color w:val="auto"/>
          <w:w w:val="99"/>
          <w:highlight w:val="none"/>
          <w:lang w:val="zh-CN"/>
        </w:rPr>
        <w:t>界浓度</w:t>
      </w:r>
      <w:r>
        <w:rPr>
          <w:rFonts w:hint="eastAsia" w:asciiTheme="minorEastAsia" w:hAnsiTheme="minorEastAsia" w:eastAsiaTheme="minorEastAsia"/>
          <w:snapToGrid w:val="0"/>
          <w:color w:val="auto"/>
          <w:w w:val="99"/>
          <w:highlight w:val="none"/>
          <w:lang w:val="zh-CN"/>
        </w:rPr>
        <w:t>满足</w:t>
      </w:r>
      <w:r>
        <w:rPr>
          <w:rFonts w:asciiTheme="minorEastAsia" w:hAnsiTheme="minorEastAsia" w:eastAsiaTheme="minorEastAsia"/>
          <w:snapToGrid w:val="0"/>
          <w:color w:val="auto"/>
          <w:w w:val="99"/>
          <w:highlight w:val="none"/>
          <w:lang w:val="zh-CN"/>
        </w:rPr>
        <w:t>《恶臭污染物排放标准》（GB14554-93）表1中二级新改扩建</w:t>
      </w:r>
      <w:r>
        <w:rPr>
          <w:rFonts w:asciiTheme="minorEastAsia" w:hAnsiTheme="minorEastAsia" w:eastAsiaTheme="minorEastAsia"/>
          <w:snapToGrid w:val="0"/>
          <w:color w:val="000000" w:themeColor="text1"/>
          <w:w w:val="99"/>
          <w:lang w:val="zh-CN"/>
          <w14:textFill>
            <w14:solidFill>
              <w14:schemeClr w14:val="tx1"/>
            </w14:solidFill>
          </w14:textFill>
        </w:rPr>
        <w:t>标准</w:t>
      </w:r>
      <w:r>
        <w:rPr>
          <w:rFonts w:hint="eastAsia" w:asciiTheme="minorEastAsia" w:hAnsiTheme="minorEastAsia" w:eastAsiaTheme="minorEastAsia"/>
          <w:snapToGrid w:val="0"/>
          <w:color w:val="000000" w:themeColor="text1"/>
          <w:w w:val="99"/>
          <w:lang w:val="zh-CN"/>
          <w14:textFill>
            <w14:solidFill>
              <w14:schemeClr w14:val="tx1"/>
            </w14:solidFill>
          </w14:textFill>
        </w:rPr>
        <w:t>值</w:t>
      </w:r>
      <w:r>
        <w:rPr>
          <w:rFonts w:hint="eastAsia" w:asciiTheme="minorEastAsia" w:hAnsiTheme="minorEastAsia" w:eastAsiaTheme="minorEastAsia"/>
          <w:color w:val="000000" w:themeColor="text1"/>
          <w14:textFill>
            <w14:solidFill>
              <w14:schemeClr w14:val="tx1"/>
            </w14:solidFill>
          </w14:textFill>
        </w:rPr>
        <w:t>（氨为1.5mg/m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，硫化氢为0.06mg/m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臭气浓度满足《畜禽养殖业污染物排放标准》（GB18596-2001）中表7标准</w:t>
      </w:r>
      <w:r>
        <w:rPr>
          <w:rFonts w:hint="eastAsia" w:asciiTheme="minorEastAsia" w:hAnsiTheme="minorEastAsia" w:eastAsiaTheme="minorEastAsia"/>
          <w:color w:val="000000" w:themeColor="text1"/>
          <w14:textFill>
            <w14:solidFill>
              <w14:schemeClr w14:val="tx1"/>
            </w14:solidFill>
          </w14:textFill>
        </w:rPr>
        <w:t>限值。</w:t>
      </w:r>
    </w:p>
    <w:p>
      <w:pPr>
        <w:spacing w:line="500" w:lineRule="exact"/>
        <w:ind w:firstLine="560"/>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本项目采用的恶臭污染物治理措施，满足《排污许可证申请与核发技术规范 畜禽养殖行业》（</w:t>
      </w:r>
      <w:r>
        <w:rPr>
          <w:rFonts w:asciiTheme="minorEastAsia" w:hAnsiTheme="minorEastAsia" w:eastAsiaTheme="minorEastAsia"/>
          <w:color w:val="000000" w:themeColor="text1"/>
          <w14:textFill>
            <w14:solidFill>
              <w14:schemeClr w14:val="tx1"/>
            </w14:solidFill>
          </w14:textFill>
        </w:rPr>
        <w:t>HJ 1029—2019</w:t>
      </w:r>
      <w:r>
        <w:rPr>
          <w:rFonts w:hint="eastAsia" w:asciiTheme="minorEastAsia" w:hAnsiTheme="minorEastAsia" w:eastAsiaTheme="minorEastAsia"/>
          <w:color w:val="000000" w:themeColor="text1"/>
          <w14:textFill>
            <w14:solidFill>
              <w14:schemeClr w14:val="tx1"/>
            </w14:solidFill>
          </w14:textFill>
        </w:rPr>
        <w:t>）表7 恶臭无组织排放控制</w:t>
      </w:r>
      <w:r>
        <w:rPr>
          <w:rFonts w:hint="eastAsia" w:asciiTheme="minorEastAsia" w:hAnsiTheme="minorEastAsia" w:eastAsiaTheme="minorEastAsia"/>
          <w:color w:val="000000" w:themeColor="text1"/>
          <w:highlight w:val="none"/>
          <w14:textFill>
            <w14:solidFill>
              <w14:schemeClr w14:val="tx1"/>
            </w14:solidFill>
          </w14:textFill>
        </w:rPr>
        <w:t>要求，属于可行技术。</w:t>
      </w:r>
    </w:p>
    <w:p>
      <w:pPr>
        <w:spacing w:line="500" w:lineRule="exact"/>
        <w:ind w:firstLine="56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（3）饲料加工粉尘</w:t>
      </w:r>
    </w:p>
    <w:p>
      <w:pPr>
        <w:ind w:firstLine="560"/>
        <w:rPr>
          <w:rFonts w:cs="仿宋_GB2312"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本项目饲料加工时间365d/a，每天8h，风机风量2000m</w:t>
      </w:r>
      <w:r>
        <w:rPr>
          <w:rFonts w:hint="eastAsia" w:asciiTheme="minorEastAsia" w:hAnsiTheme="minorEastAsia" w:eastAsiaTheme="minorEastAsia"/>
          <w:color w:val="000000" w:themeColor="text1"/>
          <w:highlight w:val="none"/>
          <w:vertAlign w:val="superscript"/>
          <w14:textFill>
            <w14:solidFill>
              <w14:schemeClr w14:val="tx1"/>
            </w14:solidFill>
          </w14:textFill>
        </w:rPr>
        <w:t>3</w:t>
      </w:r>
      <w:r>
        <w:rPr>
          <w:rFonts w:hint="eastAsia" w:asciiTheme="minorEastAsia" w:hAnsiTheme="minorEastAsia" w:eastAsiaTheme="minorEastAsia"/>
          <w:color w:val="000000" w:themeColor="text1"/>
          <w:highlight w:val="none"/>
          <w14:textFill>
            <w14:solidFill>
              <w14:schemeClr w14:val="tx1"/>
            </w14:solidFill>
          </w14:textFill>
        </w:rPr>
        <w:t>/h，饲料加工粉尘产污量参考《第二次全国污染源普查工业污染源产排污系数手册》中饲料加工行业产污系数0.045（kg/t</w:t>
      </w:r>
      <w:r>
        <w:rPr>
          <w:rFonts w:hint="eastAsia" w:cs="宋体" w:asciiTheme="minorEastAsia" w:hAnsiTheme="minorEastAsia" w:eastAsiaTheme="minorEastAsia"/>
          <w:color w:val="000000" w:themeColor="text1"/>
          <w:highlight w:val="none"/>
          <w14:textFill>
            <w14:solidFill>
              <w14:schemeClr w14:val="tx1"/>
            </w14:solidFill>
          </w14:textFill>
        </w:rPr>
        <w:t>•</w:t>
      </w:r>
      <w:r>
        <w:rPr>
          <w:rFonts w:hint="eastAsia" w:cs="仿宋_GB2312" w:asciiTheme="minorEastAsia" w:hAnsiTheme="minorEastAsia" w:eastAsiaTheme="minorEastAsia"/>
          <w:color w:val="000000" w:themeColor="text1"/>
          <w:highlight w:val="none"/>
          <w14:textFill>
            <w14:solidFill>
              <w14:schemeClr w14:val="tx1"/>
            </w14:solidFill>
          </w14:textFill>
        </w:rPr>
        <w:t>产品）。本项目外购合格青贮饲料，青贮后草料、预混料等按合理的比例及要求，利用铡草机加工饲料</w:t>
      </w:r>
      <w:r>
        <w:rPr>
          <w:rFonts w:hint="eastAsia" w:asciiTheme="minorEastAsia" w:hAnsiTheme="minorEastAsia" w:eastAsiaTheme="minorEastAsia"/>
          <w:color w:val="000000" w:themeColor="text1"/>
          <w:highlight w:val="none"/>
          <w14:textFill>
            <w14:solidFill>
              <w14:schemeClr w14:val="tx1"/>
            </w14:solidFill>
          </w14:textFill>
        </w:rPr>
        <w:t>4500t/a，因此粉尘产生量为0.20t/a（0.068kg/h），铡草产生的粉尘为较大颗粒，在室内沉降至地面的量约80%，因此饲料加工无组织粉尘产生速率为0.014kg/h。厂界无组织颗粒物的排放浓度满足《大气污染物综合排放标准》（GB16297-1996）表2无组织排放监控浓度限值。</w:t>
      </w: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w:t>
      </w:r>
      <w:r>
        <w:rPr>
          <w:rFonts w:hint="eastAsia" w:asciiTheme="minorEastAsia" w:hAnsiTheme="minorEastAsia" w:eastAsiaTheme="minorEastAsia"/>
          <w:color w:val="000000" w:themeColor="text1"/>
          <w14:textFill>
            <w14:solidFill>
              <w14:schemeClr w14:val="tx1"/>
            </w14:solidFill>
          </w14:textFill>
        </w:rPr>
        <w:t>2.3 声环境保护</w:t>
      </w:r>
      <w:r>
        <w:rPr>
          <w:rFonts w:asciiTheme="minorEastAsia" w:hAnsiTheme="minorEastAsia" w:eastAsiaTheme="minorEastAsia"/>
          <w:color w:val="000000" w:themeColor="text1"/>
          <w14:textFill>
            <w14:solidFill>
              <w14:schemeClr w14:val="tx1"/>
            </w14:solidFill>
          </w14:textFill>
        </w:rPr>
        <w:t>措施</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在工程设计上，优先选用低噪声设备，对不同噪声源分别采取隔声、基础减振、软管连接等降噪措施。本项目主要设备噪声源为风机、泵类等，采取的具体措施如下：</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（1）选用低噪设备：本项目主要产噪设备均选用低噪声设备，所有高噪声动力设备采购时都将噪声级作为技术指标之一。</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（2）降低噪声：项目产生噪声较大的设备均设减振基座并采用室内布置。</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（3）合理布局：在场区总体布置中统筹规划、合理布局、注重防噪声间距。</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（4）运营期维护：建立完善的监管、维修制度，设专人对设备及管道进行监管，及时维修、更换坏损部件，防止机械噪声及空气动力学噪声的升高。</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（5）隔声：利用牛舍墙体隔声，降低生产噪声对周围环境的影响。</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采取以上噪声污染防治措施，能够降低噪声声源强度、控制声波传播途径，确保厂界噪声满足</w:t>
      </w:r>
      <w:r>
        <w:rPr>
          <w:rFonts w:asciiTheme="minorEastAsia" w:hAnsiTheme="minorEastAsia" w:eastAsiaTheme="minorEastAsia"/>
          <w:color w:val="000000" w:themeColor="text1"/>
          <w14:textFill>
            <w14:solidFill>
              <w14:schemeClr w14:val="tx1"/>
            </w14:solidFill>
          </w14:textFill>
        </w:rPr>
        <w:t>《工业企业厂界</w:t>
      </w:r>
      <w:r>
        <w:rPr>
          <w:rFonts w:hint="eastAsia" w:asciiTheme="minorEastAsia" w:hAnsiTheme="minorEastAsia" w:eastAsiaTheme="minorEastAsia"/>
          <w:color w:val="000000" w:themeColor="text1"/>
          <w14:textFill>
            <w14:solidFill>
              <w14:schemeClr w14:val="tx1"/>
            </w14:solidFill>
          </w14:textFill>
        </w:rPr>
        <w:t>环境</w:t>
      </w:r>
      <w:r>
        <w:rPr>
          <w:rFonts w:asciiTheme="minorEastAsia" w:hAnsiTheme="minorEastAsia" w:eastAsiaTheme="minorEastAsia"/>
          <w:color w:val="000000" w:themeColor="text1"/>
          <w14:textFill>
            <w14:solidFill>
              <w14:schemeClr w14:val="tx1"/>
            </w14:solidFill>
          </w14:textFill>
        </w:rPr>
        <w:t>噪声</w:t>
      </w:r>
      <w:r>
        <w:rPr>
          <w:rFonts w:hint="eastAsia" w:asciiTheme="minorEastAsia" w:hAnsiTheme="minorEastAsia" w:eastAsiaTheme="minorEastAsia"/>
          <w:color w:val="000000" w:themeColor="text1"/>
          <w14:textFill>
            <w14:solidFill>
              <w14:schemeClr w14:val="tx1"/>
            </w14:solidFill>
          </w14:textFill>
        </w:rPr>
        <w:t>排放</w:t>
      </w:r>
      <w:r>
        <w:rPr>
          <w:rFonts w:asciiTheme="minorEastAsia" w:hAnsiTheme="minorEastAsia" w:eastAsiaTheme="minorEastAsia"/>
          <w:color w:val="000000" w:themeColor="text1"/>
          <w14:textFill>
            <w14:solidFill>
              <w14:schemeClr w14:val="tx1"/>
            </w14:solidFill>
          </w14:textFill>
        </w:rPr>
        <w:t>标准》(GB12348-</w:t>
      </w:r>
      <w:r>
        <w:rPr>
          <w:rFonts w:hint="eastAsia" w:asciiTheme="minorEastAsia" w:hAnsiTheme="minorEastAsia" w:eastAsiaTheme="minorEastAsia"/>
          <w:color w:val="000000" w:themeColor="text1"/>
          <w14:textFill>
            <w14:solidFill>
              <w14:schemeClr w14:val="tx1"/>
            </w14:solidFill>
          </w14:textFill>
        </w:rPr>
        <w:t>2008</w:t>
      </w:r>
      <w:r>
        <w:rPr>
          <w:rFonts w:asciiTheme="minorEastAsia" w:hAnsiTheme="minorEastAsia" w:eastAsiaTheme="minorEastAsia"/>
          <w:color w:val="000000" w:themeColor="text1"/>
          <w14:textFill>
            <w14:solidFill>
              <w14:schemeClr w14:val="tx1"/>
            </w14:solidFill>
          </w14:textFill>
        </w:rPr>
        <w:t>)中</w:t>
      </w:r>
      <w:r>
        <w:rPr>
          <w:rFonts w:hint="eastAsia" w:asciiTheme="minorEastAsia" w:hAnsiTheme="minorEastAsia" w:eastAsiaTheme="minorEastAsia"/>
          <w:color w:val="000000" w:themeColor="text1"/>
          <w14:textFill>
            <w14:solidFill>
              <w14:schemeClr w14:val="tx1"/>
            </w14:solidFill>
          </w14:textFill>
        </w:rPr>
        <w:t>2类标准限值。因此，本项目采取以上噪声污染防治措施是可行。</w:t>
      </w:r>
    </w:p>
    <w:p>
      <w:pPr>
        <w:pStyle w:val="1167"/>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 xml:space="preserve">2.4 </w:t>
      </w:r>
      <w:r>
        <w:rPr>
          <w:color w:val="000000" w:themeColor="text1"/>
          <w14:textFill>
            <w14:solidFill>
              <w14:schemeClr w14:val="tx1"/>
            </w14:solidFill>
          </w14:textFill>
        </w:rPr>
        <w:t>固废污染防治措施</w:t>
      </w:r>
    </w:p>
    <w:p>
      <w:pPr>
        <w:pStyle w:val="1297"/>
        <w:rPr>
          <w:color w:val="000000" w:themeColor="text1"/>
          <w14:textFill>
            <w14:solidFill>
              <w14:schemeClr w14:val="tx1"/>
            </w14:solidFill>
          </w14:textFill>
        </w:rPr>
      </w:pPr>
      <w:r>
        <w:rPr>
          <w:rFonts w:hint="eastAsia"/>
          <w:color w:val="000000" w:themeColor="text1"/>
          <w14:textFill>
            <w14:solidFill>
              <w14:schemeClr w14:val="tx1"/>
            </w14:solidFill>
          </w14:textFill>
        </w:rPr>
        <w:t>6.2.4.1 一般固废</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（1）牛粪污</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（2）病死牛、胎盘</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本奶牛存栏量1500头，死亡率约为1%，病死牛约15头/a，奶牛平均体重约为320kg，则项目奶牛病死牛尸体产生总量约为4.8t/a。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本项目年病死牛尸体及胎盘产生总量为4.827t，外委安达市题桥环保科技有限公司安全处置。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（3）废沼气脱硫剂</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（4）沼渣</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（5）卧床垫料废物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牛舍卧床垫料，需要定期更换、补充，产生卧床垫料废物，卧床垫料废物产生量为10000t/a，定期还田。</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（6）生活垃圾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生活垃圾产生量为0.5kg/d·人，本项目定员20人，产生总量为3.65</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，属于一般固体废物，由建设单位负责拉运至先源乡垃圾收集点。</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6.2.4.2 危险废物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w:t>
      </w:r>
      <w:r>
        <w:rPr>
          <w:rFonts w:asciiTheme="minorEastAsia" w:hAnsiTheme="minorEastAsia" w:eastAsiaTheme="minorEastAsia"/>
          <w:color w:val="auto"/>
          <w:highlight w:val="none"/>
        </w:rPr>
        <w:t>需要使用预防疾病用药，</w:t>
      </w:r>
      <w:r>
        <w:rPr>
          <w:rFonts w:hint="eastAsia" w:asciiTheme="minorEastAsia" w:hAnsiTheme="minorEastAsia" w:eastAsiaTheme="minorEastAsia"/>
          <w:color w:val="auto"/>
          <w:highlight w:val="none"/>
        </w:rPr>
        <w:t>每年</w:t>
      </w:r>
      <w:r>
        <w:rPr>
          <w:rFonts w:asciiTheme="minorEastAsia" w:hAnsiTheme="minorEastAsia" w:eastAsiaTheme="minorEastAsia"/>
          <w:color w:val="auto"/>
          <w:highlight w:val="none"/>
        </w:rPr>
        <w:t>约使用药</w:t>
      </w:r>
      <w:r>
        <w:rPr>
          <w:rFonts w:hint="eastAsia" w:asciiTheme="minorEastAsia" w:hAnsiTheme="minorEastAsia" w:eastAsiaTheme="minorEastAsia"/>
          <w:color w:val="auto"/>
          <w:highlight w:val="none"/>
        </w:rPr>
        <w:t>1000</w:t>
      </w:r>
      <w:r>
        <w:rPr>
          <w:rFonts w:asciiTheme="minorEastAsia" w:hAnsiTheme="minorEastAsia" w:eastAsiaTheme="minorEastAsia"/>
          <w:color w:val="auto"/>
          <w:highlight w:val="none"/>
        </w:rPr>
        <w:t>瓶、</w:t>
      </w:r>
      <w:r>
        <w:rPr>
          <w:rFonts w:hint="eastAsia" w:asciiTheme="minorEastAsia" w:hAnsiTheme="minorEastAsia" w:eastAsiaTheme="minorEastAsia"/>
          <w:color w:val="auto"/>
          <w:highlight w:val="none"/>
        </w:rPr>
        <w:t>300</w:t>
      </w:r>
      <w:r>
        <w:rPr>
          <w:rFonts w:asciiTheme="minorEastAsia" w:hAnsiTheme="minorEastAsia" w:eastAsiaTheme="minorEastAsia"/>
          <w:color w:val="auto"/>
          <w:highlight w:val="none"/>
        </w:rPr>
        <w:t>袋，药瓶重量约为0.02kg/个，用药包装袋重量约为0.01kg/个，经计算，医疗废物废物总产生量约为</w:t>
      </w:r>
      <w:r>
        <w:rPr>
          <w:rFonts w:hint="eastAsia" w:asciiTheme="minorEastAsia" w:hAnsiTheme="minorEastAsia" w:eastAsiaTheme="minorEastAsia"/>
          <w:color w:val="auto"/>
          <w:highlight w:val="none"/>
        </w:rPr>
        <w:t>0.023</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根据《国家危险废物名录（2021年版）》，属于HW01类危险废物，废物代码为</w:t>
      </w:r>
      <w:r>
        <w:rPr>
          <w:rFonts w:asciiTheme="minorEastAsia" w:hAnsiTheme="minorEastAsia" w:eastAsiaTheme="minorEastAsia"/>
          <w:color w:val="auto"/>
          <w:highlight w:val="none"/>
        </w:rPr>
        <w:t>841-001-01</w:t>
      </w:r>
      <w:r>
        <w:rPr>
          <w:rFonts w:hint="eastAsia" w:asciiTheme="minorEastAsia" w:hAnsiTheme="minorEastAsia" w:eastAsiaTheme="minorEastAsia"/>
          <w:color w:val="auto"/>
          <w:highlight w:val="none"/>
        </w:rPr>
        <w:t>。医疗废物在危废暂存间存放，定期委托有资质的单位安全处置。</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本项目危险废物建议委托大庆龙铁医疗废物处理有限公司进行安全处置，该公司具有医疗废物（感染性废物、损伤性废物）安全</w:t>
      </w:r>
      <w:r>
        <w:rPr>
          <w:rFonts w:hint="eastAsia" w:asciiTheme="minorEastAsia" w:hAnsiTheme="minorEastAsia" w:eastAsiaTheme="minorEastAsia"/>
          <w:color w:val="000000" w:themeColor="text1"/>
          <w14:textFill>
            <w14:solidFill>
              <w14:schemeClr w14:val="tx1"/>
            </w14:solidFill>
          </w14:textFill>
        </w:rPr>
        <w:t>处置资质，可将本项目产生危险废物进行安全处置。</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6.2.4.3 危险污染物暂存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1、危险废物贮存容器设计要求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（1）应当使用符合标准的容器承装危险废物。</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（2）装载危险废物的容器及材质要满足相应的强度要求。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（3）装载危险废物的容器必须完好无损。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（4）承装危险废物的容器材质和衬里要与危险废物相容（不相互反应）。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2、危险废物贮存场所设计</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本项目危废暂存间布置在</w:t>
      </w:r>
      <w:r>
        <w:rPr>
          <w:rFonts w:hint="eastAsia" w:asciiTheme="minorEastAsia" w:hAnsiTheme="minorEastAsia" w:eastAsiaTheme="minorEastAsia"/>
          <w:color w:val="000000" w:themeColor="text1"/>
          <w:lang w:val="en-GB"/>
          <w14:textFill>
            <w14:solidFill>
              <w14:schemeClr w14:val="tx1"/>
            </w14:solidFill>
          </w14:textFill>
        </w:rPr>
        <w:t>厂区内西侧</w:t>
      </w:r>
      <w:r>
        <w:rPr>
          <w:rFonts w:hint="eastAsia" w:asciiTheme="minorEastAsia" w:hAnsiTheme="minorEastAsia" w:eastAsiaTheme="minorEastAsia"/>
          <w:color w:val="000000" w:themeColor="text1"/>
          <w14:textFill>
            <w14:solidFill>
              <w14:schemeClr w14:val="tx1"/>
            </w14:solidFill>
          </w14:textFill>
        </w:rPr>
        <w:t>，建筑面积为20m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，用于临时存放各类危险废物，需按照《危险废物贮存污染控制标准》要求设置贮存区，并应设置警示标志。</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危废暂存间内地面采用2mm厚</w:t>
      </w:r>
      <w:r>
        <w:fldChar w:fldCharType="begin"/>
      </w:r>
      <w:r>
        <w:instrText xml:space="preserve"> HYPERLINK "http://baike.baidu.com/view/1012701.htm" \t "_blank" </w:instrText>
      </w:r>
      <w:r>
        <w:fldChar w:fldCharType="separate"/>
      </w:r>
      <w:r>
        <w:rPr>
          <w:rFonts w:hint="eastAsia" w:asciiTheme="minorEastAsia" w:hAnsiTheme="minorEastAsia" w:eastAsiaTheme="minorEastAsia"/>
          <w:color w:val="000000" w:themeColor="text1"/>
          <w14:textFill>
            <w14:solidFill>
              <w14:schemeClr w14:val="tx1"/>
            </w14:solidFill>
          </w14:textFill>
        </w:rPr>
        <w:t>高密度聚乙烯</w:t>
      </w:r>
      <w:r>
        <w:rPr>
          <w:rFonts w:hint="eastAsia"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膜（渗透系数≤10</w:t>
      </w:r>
      <w:r>
        <w:rPr>
          <w:rFonts w:hint="eastAsia" w:asciiTheme="minorEastAsia" w:hAnsiTheme="minorEastAsia" w:eastAsiaTheme="minorEastAsia"/>
          <w:color w:val="000000" w:themeColor="text1"/>
          <w:vertAlign w:val="super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cm/s）+25cm防渗混凝土（防渗等级P6），满足《危险废物贮存污染控制标准》（GB18597-2001）及其修改单要求。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3、危险废物堆放</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（1）堆放危险废物的高度应根据地面承载能力确定。</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（2）衬里放在一个基础或底座上。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（3）衬里要能够覆盖危险废物或其溶出物可能涉及到的范围。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（4）衬里材料与堆放危险废物相容。</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（5）在衬里上设计、建造渗漏液收集清除系统。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（6）应设计建造径流疏导系统，保证能防止25年一遇暴雨不会流到危险废物堆里。</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4、危险废物的收集</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收集设备及现场人员等确定相应作业区域，同时要设置作业界限标志和警示牌。作业区域内应设置危险废物收集专用通道和人员避险通道。收集时应配备必要的收集工具和包装物以及必要的应急监测设备和应急装备。危险废物收集应参照《危险废物收集 贮存 运输技术规范》（HJ2025-2012）附录A填写记录表，并将记录表作为危险废物管理的重要档案妥善保存。收集结束后应清理和恢复收集作业区域，确保作业区域环境整洁安全。</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6.2.4.4 危险污染物贮存设施的安全防护措施要求</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（1）危险废物贮存设施按GB15562.2的规定设置警示标志。</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（2）危险废物贮存设施应配备通讯设备、照明设施、安全防护服</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装及工具，并设有应急防护设施。</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（3）危险废物贮存设施内清理出来的泄漏物，按危险废物处理。</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6.2.4.5 结论与建议</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在严格落实本报告提出的关于危险废物贮存、运输及管理等方面的设计要求情况下，本项目产生的危险危废能够做到无害化、减量化、资源化，避免二次污染。</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表6-2-1  本项目危废暂存间基本情况表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41"/>
        <w:gridCol w:w="1237"/>
        <w:gridCol w:w="776"/>
        <w:gridCol w:w="1196"/>
        <w:gridCol w:w="695"/>
        <w:gridCol w:w="695"/>
        <w:gridCol w:w="825"/>
        <w:gridCol w:w="743"/>
        <w:gridCol w:w="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426"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序号</w:t>
            </w:r>
          </w:p>
        </w:tc>
        <w:tc>
          <w:tcPr>
            <w:tcW w:w="1141"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贮存场所（设施）</w:t>
            </w:r>
          </w:p>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名称</w:t>
            </w:r>
          </w:p>
        </w:tc>
        <w:tc>
          <w:tcPr>
            <w:tcW w:w="1237"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危险废物名称</w:t>
            </w:r>
          </w:p>
        </w:tc>
        <w:tc>
          <w:tcPr>
            <w:tcW w:w="776"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危险废物类别</w:t>
            </w:r>
          </w:p>
        </w:tc>
        <w:tc>
          <w:tcPr>
            <w:tcW w:w="1196"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危险废物代码</w:t>
            </w:r>
          </w:p>
        </w:tc>
        <w:tc>
          <w:tcPr>
            <w:tcW w:w="695"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位置</w:t>
            </w:r>
          </w:p>
        </w:tc>
        <w:tc>
          <w:tcPr>
            <w:tcW w:w="695" w:type="dxa"/>
            <w:tcBorders>
              <w:bottom w:val="single" w:color="auto" w:sz="4"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占地面积</w:t>
            </w:r>
          </w:p>
        </w:tc>
        <w:tc>
          <w:tcPr>
            <w:tcW w:w="825" w:type="dxa"/>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贮存方式</w:t>
            </w:r>
          </w:p>
        </w:tc>
        <w:tc>
          <w:tcPr>
            <w:tcW w:w="743" w:type="dxa"/>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贮存能力</w:t>
            </w:r>
          </w:p>
        </w:tc>
        <w:tc>
          <w:tcPr>
            <w:tcW w:w="986" w:type="dxa"/>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26"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1</w:t>
            </w:r>
          </w:p>
        </w:tc>
        <w:tc>
          <w:tcPr>
            <w:tcW w:w="1141"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危废暂存间</w:t>
            </w:r>
          </w:p>
        </w:tc>
        <w:tc>
          <w:tcPr>
            <w:tcW w:w="1237"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医疗废物</w:t>
            </w:r>
          </w:p>
        </w:tc>
        <w:tc>
          <w:tcPr>
            <w:tcW w:w="776"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lang w:val="en-GB"/>
                <w14:textFill>
                  <w14:solidFill>
                    <w14:schemeClr w14:val="tx1"/>
                  </w14:solidFill>
                </w14:textFill>
              </w:rPr>
              <w:t>HW01</w:t>
            </w:r>
          </w:p>
        </w:tc>
        <w:tc>
          <w:tcPr>
            <w:tcW w:w="1196"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841-001-01</w:t>
            </w:r>
          </w:p>
        </w:tc>
        <w:tc>
          <w:tcPr>
            <w:tcW w:w="695"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厂区</w:t>
            </w:r>
            <w:r>
              <w:rPr>
                <w:rFonts w:hint="eastAsia" w:asciiTheme="minorEastAsia" w:hAnsiTheme="minorEastAsia" w:eastAsiaTheme="minorEastAsia"/>
                <w:color w:val="000000" w:themeColor="text1"/>
                <w:lang w:val="en-GB"/>
                <w14:textFill>
                  <w14:solidFill>
                    <w14:schemeClr w14:val="tx1"/>
                  </w14:solidFill>
                </w14:textFill>
              </w:rPr>
              <w:t>内西侧</w:t>
            </w:r>
          </w:p>
        </w:tc>
        <w:tc>
          <w:tcPr>
            <w:tcW w:w="695" w:type="dxa"/>
            <w:tcBorders>
              <w:top w:val="single" w:color="auto" w:sz="4" w:space="0"/>
              <w:bottom w:val="single" w:color="auto" w:sz="12" w:space="0"/>
            </w:tcBorders>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w:t>
            </w:r>
            <w:r>
              <w:rPr>
                <w:rFonts w:asciiTheme="minorEastAsia" w:hAnsiTheme="minorEastAsia" w:eastAsiaTheme="minorEastAsia"/>
                <w:color w:val="000000" w:themeColor="text1"/>
                <w:lang w:val="en-GB"/>
                <w14:textFill>
                  <w14:solidFill>
                    <w14:schemeClr w14:val="tx1"/>
                  </w14:solidFill>
                </w14:textFill>
              </w:rPr>
              <w:t>m</w:t>
            </w:r>
            <w:r>
              <w:rPr>
                <w:rFonts w:asciiTheme="minorEastAsia" w:hAnsiTheme="minorEastAsia" w:eastAsiaTheme="minorEastAsia"/>
                <w:color w:val="000000" w:themeColor="text1"/>
                <w:vertAlign w:val="superscript"/>
                <w:lang w:val="en-GB"/>
                <w14:textFill>
                  <w14:solidFill>
                    <w14:schemeClr w14:val="tx1"/>
                  </w14:solidFill>
                </w14:textFill>
              </w:rPr>
              <w:t>2</w:t>
            </w:r>
          </w:p>
        </w:tc>
        <w:tc>
          <w:tcPr>
            <w:tcW w:w="825" w:type="dxa"/>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lang w:val="en-GB"/>
                <w14:textFill>
                  <w14:solidFill>
                    <w14:schemeClr w14:val="tx1"/>
                  </w14:solidFill>
                </w14:textFill>
              </w:rPr>
              <w:t>不锈钢桶装</w:t>
            </w:r>
          </w:p>
        </w:tc>
        <w:tc>
          <w:tcPr>
            <w:tcW w:w="74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t</w:t>
            </w:r>
          </w:p>
        </w:tc>
        <w:tc>
          <w:tcPr>
            <w:tcW w:w="986" w:type="dxa"/>
            <w:vAlign w:val="center"/>
          </w:tcPr>
          <w:p>
            <w:pPr>
              <w:pStyle w:val="665"/>
              <w:rPr>
                <w:rFonts w:asciiTheme="minorEastAsia" w:hAnsiTheme="minorEastAsia" w:eastAsiaTheme="minorEastAsia"/>
                <w:color w:val="000000" w:themeColor="text1"/>
                <w:lang w:val="en-GB"/>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lang w:val="en-GB"/>
                <w14:textFill>
                  <w14:solidFill>
                    <w14:schemeClr w14:val="tx1"/>
                  </w14:solidFill>
                </w14:textFill>
              </w:rPr>
              <w:t>年</w:t>
            </w:r>
          </w:p>
        </w:tc>
      </w:tr>
    </w:tbl>
    <w:p>
      <w:pPr>
        <w:spacing w:line="500" w:lineRule="exact"/>
        <w:ind w:firstLine="560"/>
        <w:rPr>
          <w:rFonts w:asciiTheme="minorEastAsia" w:hAnsiTheme="minorEastAsia" w:eastAsiaTheme="minorEastAsia"/>
          <w:color w:val="000000" w:themeColor="text1"/>
          <w14:textFill>
            <w14:solidFill>
              <w14:schemeClr w14:val="tx1"/>
            </w14:solidFill>
          </w14:textFill>
        </w:rPr>
      </w:pPr>
    </w:p>
    <w:p>
      <w:pPr>
        <w:spacing w:line="500" w:lineRule="exact"/>
        <w:ind w:firstLine="560"/>
        <w:rPr>
          <w:rFonts w:asciiTheme="minorEastAsia" w:hAnsiTheme="minorEastAsia" w:eastAsiaTheme="minorEastAsia"/>
          <w:color w:val="000000" w:themeColor="text1"/>
          <w14:textFill>
            <w14:solidFill>
              <w14:schemeClr w14:val="tx1"/>
            </w14:solidFill>
          </w14:textFill>
        </w:rPr>
      </w:pPr>
    </w:p>
    <w:p>
      <w:pPr>
        <w:autoSpaceDE w:val="0"/>
        <w:autoSpaceDN w:val="0"/>
        <w:spacing w:line="500" w:lineRule="exact"/>
        <w:ind w:firstLine="560"/>
        <w:rPr>
          <w:color w:val="000000" w:themeColor="text1"/>
          <w:szCs w:val="28"/>
          <w14:textFill>
            <w14:solidFill>
              <w14:schemeClr w14:val="tx1"/>
            </w14:solidFill>
          </w14:textFill>
        </w:rPr>
        <w:sectPr>
          <w:footerReference r:id="rId35"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116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w:t>
      </w:r>
      <w:r>
        <w:rPr>
          <w:rFonts w:hint="eastAsia" w:asciiTheme="minorEastAsia" w:hAnsiTheme="minorEastAsia" w:eastAsiaTheme="minorEastAsia"/>
          <w:color w:val="000000" w:themeColor="text1"/>
          <w14:textFill>
            <w14:solidFill>
              <w14:schemeClr w14:val="tx1"/>
            </w14:solidFill>
          </w14:textFill>
        </w:rPr>
        <w:t xml:space="preserve">2.5 </w:t>
      </w:r>
      <w:r>
        <w:rPr>
          <w:rFonts w:asciiTheme="minorEastAsia" w:hAnsiTheme="minorEastAsia" w:eastAsiaTheme="minorEastAsia"/>
          <w:color w:val="000000" w:themeColor="text1"/>
          <w14:textFill>
            <w14:solidFill>
              <w14:schemeClr w14:val="tx1"/>
            </w14:solidFill>
          </w14:textFill>
        </w:rPr>
        <w:t>地下水环境保护措施</w:t>
      </w:r>
    </w:p>
    <w:p>
      <w:pPr>
        <w:pStyle w:val="1297"/>
        <w:rPr>
          <w:rFonts w:asciiTheme="minorEastAsia" w:hAnsiTheme="minorEastAsia" w:eastAsiaTheme="minorEastAsia"/>
          <w:color w:val="000000" w:themeColor="text1"/>
          <w14:textFill>
            <w14:solidFill>
              <w14:schemeClr w14:val="tx1"/>
            </w14:solidFill>
          </w14:textFill>
        </w:rPr>
      </w:pPr>
      <w:bookmarkStart w:id="219" w:name="_Toc469582108"/>
      <w:r>
        <w:rPr>
          <w:rFonts w:hint="eastAsia" w:asciiTheme="minorEastAsia" w:hAnsiTheme="minorEastAsia" w:eastAsiaTheme="minorEastAsia"/>
          <w:color w:val="000000" w:themeColor="text1"/>
          <w14:textFill>
            <w14:solidFill>
              <w14:schemeClr w14:val="tx1"/>
            </w14:solidFill>
          </w14:textFill>
        </w:rPr>
        <w:t>6.2.5.1 总体原则</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针对本项目可能发生的地下水污染，地下水污染防治措施按照“源头控制、分区防控、污染监控、应急响应”相结合的原则，从污染物的产生、入渗、扩散、应急响应全过程进行控制。</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1.源头控制措施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主要包括对设备及构筑物采取相应的措施，以防止和降低污染物的跑、冒、滴、漏，将污染物泄漏的环境风险事故降到最低程度。输送含有污染物的压力管线尽可能地上敷设，做到泄漏污染物能被“早发现、早处理”，以减少由于埋地管道泄漏而可能造成的地下水污染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2.分区防控措施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主要包括厂内污染区地面的防渗措施和泄漏、渗漏污染物收集措施，即在污染区地面进行防渗处理，防止洒落地面的污染物渗入地下，贮存设施设置顶盖等防止降雨(水)进入。采取分区防渗，即将厂区污染区划分为一般污染防治区和简单污染防治区，各分区采取有区别的防渗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3.污染监控体系</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实施覆盖生产区的地下水污染监控系统，包括科学合理设置地下水污染监控孔、建立完善的监测制度，厂区内南部设置一眼地下水环境影响跟踪监测井，做到及时发现污染、及时控制污染。</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4.应急响应措施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包括一旦发现地下水污染事故，立即启动应急预案、采取应急措施控制地下水污染，并使污染得到治理。</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6.2.5.2 分区控制</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地下水环境的保护应以地面防渗等主动性措施为主要保护手段，使污染源的渗漏达到最小程度，并辅以地下水环境监测和应急保护措施进行含水层的防护。</w:t>
      </w:r>
      <w:r>
        <w:rPr>
          <w:rFonts w:hint="eastAsia" w:asciiTheme="minorEastAsia" w:hAnsiTheme="minorEastAsia" w:eastAsiaTheme="minorEastAsia"/>
          <w:color w:val="000000" w:themeColor="text1"/>
          <w14:textFill>
            <w14:solidFill>
              <w14:schemeClr w14:val="tx1"/>
            </w14:solidFill>
          </w14:textFill>
        </w:rPr>
        <w:t>本项目针对厂区可能造成地下水污染的区域采取地面防渗主动性地下水污染控制措施，并建立地下水环境监测和应急保护措施体系。</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本项目污染区地下水污染分区防渗，根据《环境影响评价技术导则 地下水环境》（HJ610-2016）要求，本项目危废暂存间执行重点防渗区要求，固液分离间、黑膜沼气池、沼液储池执行一般防渗区要求，除重点防渗区、一般防渗区、绿化用地外其他建筑物区域执行简单防渗区要求，主要包括牛舍、挤奶厅、精料库、干草库、青贮窖、机械设备间、办公室。</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重点防渗区采用2mm厚</w:t>
      </w:r>
      <w:r>
        <w:fldChar w:fldCharType="begin"/>
      </w:r>
      <w:r>
        <w:instrText xml:space="preserve"> HYPERLINK "http://baike.baidu.com/view/1012701.htm" \t "_blank" </w:instrText>
      </w:r>
      <w:r>
        <w:fldChar w:fldCharType="separate"/>
      </w:r>
      <w:r>
        <w:rPr>
          <w:rFonts w:hint="eastAsia" w:asciiTheme="minorEastAsia" w:hAnsiTheme="minorEastAsia" w:eastAsiaTheme="minorEastAsia"/>
          <w:color w:val="000000" w:themeColor="text1"/>
          <w14:textFill>
            <w14:solidFill>
              <w14:schemeClr w14:val="tx1"/>
            </w14:solidFill>
          </w14:textFill>
        </w:rPr>
        <w:t>高密度聚乙烯</w:t>
      </w:r>
      <w:r>
        <w:rPr>
          <w:rFonts w:hint="eastAsia"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膜（渗透系数≤10</w:t>
      </w:r>
      <w:r>
        <w:rPr>
          <w:rFonts w:hint="eastAsia" w:asciiTheme="minorEastAsia" w:hAnsiTheme="minorEastAsia" w:eastAsiaTheme="minorEastAsia"/>
          <w:color w:val="000000" w:themeColor="text1"/>
          <w:vertAlign w:val="super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eastAsia" w:asciiTheme="minorEastAsia" w:hAnsiTheme="minorEastAsia" w:eastAsiaTheme="minorEastAsia"/>
          <w:color w:val="000000" w:themeColor="text1"/>
          <w:vertAlign w:val="superscript"/>
          <w14:textFill>
            <w14:solidFill>
              <w14:schemeClr w14:val="tx1"/>
            </w14:solidFill>
          </w14:textFill>
        </w:rPr>
        <w:t>-7</w:t>
      </w:r>
      <w:r>
        <w:rPr>
          <w:rFonts w:hint="eastAsia" w:asciiTheme="minorEastAsia" w:hAnsiTheme="minorEastAsia" w:eastAsiaTheme="minorEastAsia"/>
          <w:color w:val="000000" w:themeColor="text1"/>
          <w14:textFill>
            <w14:solidFill>
              <w14:schemeClr w14:val="tx1"/>
            </w14:solidFill>
          </w14:textFill>
        </w:rPr>
        <w:t>cm/s的重点防渗要求。</w:t>
      </w:r>
    </w:p>
    <w:p>
      <w:pPr>
        <w:ind w:firstLine="56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一般防渗区</w:t>
      </w:r>
      <w:r>
        <w:rPr>
          <w:rFonts w:asciiTheme="minorEastAsia" w:hAnsiTheme="minorEastAsia" w:eastAsiaTheme="minorEastAsia"/>
          <w:color w:val="000000" w:themeColor="text1"/>
          <w:szCs w:val="22"/>
          <w14:textFill>
            <w14:solidFill>
              <w14:schemeClr w14:val="tx1"/>
            </w14:solidFill>
          </w14:textFill>
        </w:rPr>
        <w:t>采用</w:t>
      </w:r>
      <w:r>
        <w:rPr>
          <w:rFonts w:hint="eastAsia" w:asciiTheme="minorEastAsia" w:hAnsiTheme="minorEastAsia" w:eastAsiaTheme="minorEastAsia"/>
          <w:color w:val="000000" w:themeColor="text1"/>
          <w:szCs w:val="22"/>
          <w14:textFill>
            <w14:solidFill>
              <w14:schemeClr w14:val="tx1"/>
            </w14:solidFill>
          </w14:textFill>
        </w:rPr>
        <w:t>25cm厚度的防渗混凝土（防渗等级P6）</w:t>
      </w:r>
      <w:r>
        <w:rPr>
          <w:rFonts w:asciiTheme="minorEastAsia" w:hAnsiTheme="minorEastAsia" w:eastAsiaTheme="minorEastAsia"/>
          <w:color w:val="000000" w:themeColor="text1"/>
          <w:szCs w:val="22"/>
          <w14:textFill>
            <w14:solidFill>
              <w14:schemeClr w14:val="tx1"/>
            </w14:solidFill>
          </w14:textFill>
        </w:rPr>
        <w:t>，</w:t>
      </w:r>
      <w:r>
        <w:rPr>
          <w:rFonts w:hint="eastAsia" w:asciiTheme="minorEastAsia" w:hAnsiTheme="minorEastAsia" w:eastAsiaTheme="minorEastAsia"/>
          <w:color w:val="000000" w:themeColor="text1"/>
          <w:szCs w:val="22"/>
          <w14:textFill>
            <w14:solidFill>
              <w14:schemeClr w14:val="tx1"/>
            </w14:solidFill>
          </w14:textFill>
        </w:rPr>
        <w:t>K≤</w:t>
      </w:r>
      <w:r>
        <w:rPr>
          <w:rFonts w:asciiTheme="minorEastAsia" w:hAnsiTheme="minorEastAsia" w:eastAsiaTheme="minorEastAsia"/>
          <w:color w:val="000000" w:themeColor="text1"/>
          <w:szCs w:val="22"/>
          <w14:textFill>
            <w14:solidFill>
              <w14:schemeClr w14:val="tx1"/>
            </w14:solidFill>
          </w14:textFill>
        </w:rPr>
        <w:t>10</w:t>
      </w:r>
      <w:r>
        <w:rPr>
          <w:rFonts w:asciiTheme="minorEastAsia" w:hAnsiTheme="minorEastAsia" w:eastAsiaTheme="minorEastAsia"/>
          <w:color w:val="000000" w:themeColor="text1"/>
          <w:szCs w:val="22"/>
          <w:vertAlign w:val="superscript"/>
          <w14:textFill>
            <w14:solidFill>
              <w14:schemeClr w14:val="tx1"/>
            </w14:solidFill>
          </w14:textFill>
        </w:rPr>
        <w:t>-</w:t>
      </w:r>
      <w:r>
        <w:rPr>
          <w:rFonts w:hint="eastAsia" w:asciiTheme="minorEastAsia" w:hAnsiTheme="minorEastAsia" w:eastAsiaTheme="minorEastAsia"/>
          <w:color w:val="000000" w:themeColor="text1"/>
          <w:szCs w:val="22"/>
          <w:vertAlign w:val="superscript"/>
          <w14:textFill>
            <w14:solidFill>
              <w14:schemeClr w14:val="tx1"/>
            </w14:solidFill>
          </w14:textFill>
        </w:rPr>
        <w:t>8</w:t>
      </w:r>
      <w:r>
        <w:rPr>
          <w:rFonts w:asciiTheme="minorEastAsia" w:hAnsiTheme="minorEastAsia" w:eastAsiaTheme="minorEastAsia"/>
          <w:color w:val="000000" w:themeColor="text1"/>
          <w:szCs w:val="22"/>
          <w14:textFill>
            <w14:solidFill>
              <w14:schemeClr w14:val="tx1"/>
            </w14:solidFill>
          </w14:textFill>
        </w:rPr>
        <w:t>cm/s</w:t>
      </w:r>
      <w:r>
        <w:rPr>
          <w:rFonts w:hint="eastAsia" w:asciiTheme="minorEastAsia" w:hAnsiTheme="minorEastAsia" w:eastAsiaTheme="minorEastAsia"/>
          <w:color w:val="000000" w:themeColor="text1"/>
          <w:szCs w:val="22"/>
          <w14:textFill>
            <w14:solidFill>
              <w14:schemeClr w14:val="tx1"/>
            </w14:solidFill>
          </w14:textFill>
        </w:rPr>
        <w:t>，防渗技术满足等效粘土防渗层Mb≥1.5m、K≤1.0×10</w:t>
      </w:r>
      <w:r>
        <w:rPr>
          <w:rFonts w:hint="eastAsia" w:asciiTheme="minorEastAsia" w:hAnsiTheme="minorEastAsia" w:eastAsiaTheme="minorEastAsia"/>
          <w:color w:val="000000" w:themeColor="text1"/>
          <w:szCs w:val="22"/>
          <w:vertAlign w:val="superscript"/>
          <w14:textFill>
            <w14:solidFill>
              <w14:schemeClr w14:val="tx1"/>
            </w14:solidFill>
          </w14:textFill>
        </w:rPr>
        <w:t>-7</w:t>
      </w:r>
      <w:r>
        <w:rPr>
          <w:rFonts w:hint="eastAsia" w:asciiTheme="minorEastAsia" w:hAnsiTheme="minorEastAsia" w:eastAsiaTheme="minorEastAsia"/>
          <w:color w:val="000000" w:themeColor="text1"/>
          <w:szCs w:val="22"/>
          <w14:textFill>
            <w14:solidFill>
              <w14:schemeClr w14:val="tx1"/>
            </w14:solidFill>
          </w14:textFill>
        </w:rPr>
        <w:t>cm/s要求，满足《环境影响评价技术导则 地下水环境》（HJ610-2016）一般防渗要求。</w:t>
      </w:r>
    </w:p>
    <w:p>
      <w:pPr>
        <w:ind w:firstLine="56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简单防渗区采用防渗水泥进行一般地面硬化，满足《环境影响评价技术导则 地下水环境》（HJ610-2016）简单防渗要求。</w:t>
      </w:r>
    </w:p>
    <w:p>
      <w:pPr>
        <w:ind w:firstLine="560"/>
        <w:rPr>
          <w:color w:val="000000" w:themeColor="text1"/>
          <w:szCs w:val="22"/>
          <w14:textFill>
            <w14:solidFill>
              <w14:schemeClr w14:val="tx1"/>
            </w14:solidFill>
          </w14:textFill>
        </w:rPr>
        <w:sectPr>
          <w:footerReference r:id="rId36"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eastAsia" w:asciiTheme="minorEastAsia" w:hAnsiTheme="minorEastAsia" w:eastAsiaTheme="minorEastAsia"/>
          <w:color w:val="000000" w:themeColor="text1"/>
          <w:szCs w:val="22"/>
          <w14:textFill>
            <w14:solidFill>
              <w14:schemeClr w14:val="tx1"/>
            </w14:solidFill>
          </w14:textFill>
        </w:rPr>
        <w:t>本项目分区防渗分布情况见图6-2-1。</w:t>
      </w:r>
    </w:p>
    <w:p>
      <w:pPr>
        <w:spacing w:line="480" w:lineRule="auto"/>
        <w:ind w:firstLine="198" w:firstLineChars="71"/>
        <w:rPr>
          <w:color w:val="000000" w:themeColor="text1"/>
          <w:szCs w:val="22"/>
          <w14:textFill>
            <w14:solidFill>
              <w14:schemeClr w14:val="tx1"/>
            </w14:solidFill>
          </w14:textFill>
        </w:rPr>
      </w:pPr>
      <w:r>
        <w:rPr>
          <w:color w:val="000000" w:themeColor="text1"/>
          <w:szCs w:val="22"/>
          <w14:textFill>
            <w14:solidFill>
              <w14:schemeClr w14:val="tx1"/>
            </w14:solidFill>
          </w14:textFill>
        </w:rPr>
        <w:drawing>
          <wp:inline distT="0" distB="0" distL="0" distR="0">
            <wp:extent cx="5162550" cy="7486650"/>
            <wp:effectExtent l="19050" t="0" r="0" b="0"/>
            <wp:docPr id="27" name="图片 7" descr="C:\Users\ADMINI~1\AppData\Local\Temp\1635748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C:\Users\ADMINI~1\AppData\Local\Temp\1635748453(1).png"/>
                    <pic:cNvPicPr>
                      <a:picLocks noChangeAspect="1" noChangeArrowheads="1"/>
                    </pic:cNvPicPr>
                  </pic:nvPicPr>
                  <pic:blipFill>
                    <a:blip r:embed="rId79" cstate="print"/>
                    <a:srcRect/>
                    <a:stretch>
                      <a:fillRect/>
                    </a:stretch>
                  </pic:blipFill>
                  <pic:spPr>
                    <a:xfrm>
                      <a:off x="0" y="0"/>
                      <a:ext cx="5162550" cy="7486650"/>
                    </a:xfrm>
                    <a:prstGeom prst="rect">
                      <a:avLst/>
                    </a:prstGeom>
                    <a:noFill/>
                    <a:ln w="9525">
                      <a:noFill/>
                      <a:miter lim="800000"/>
                      <a:headEnd/>
                      <a:tailEnd/>
                    </a:ln>
                  </pic:spPr>
                </pic:pic>
              </a:graphicData>
            </a:graphic>
          </wp:inline>
        </w:drawing>
      </w:r>
    </w:p>
    <w:p>
      <w:pPr>
        <w:pStyle w:val="1903"/>
        <w:spacing w:line="240" w:lineRule="auto"/>
        <w:ind w:firstLine="0" w:firstLineChars="0"/>
        <w:jc w:val="center"/>
        <w:rPr>
          <w:rFonts w:ascii="Times New Roman" w:hAnsi="Times New Roman"/>
          <w:color w:val="000000" w:themeColor="text1"/>
          <w:sz w:val="28"/>
          <w:szCs w:val="22"/>
          <w14:textFill>
            <w14:solidFill>
              <w14:schemeClr w14:val="tx1"/>
            </w14:solidFill>
          </w14:textFill>
        </w:rPr>
      </w:pPr>
      <w:r>
        <w:rPr>
          <w:rFonts w:hint="eastAsia" w:ascii="Times New Roman" w:hAnsi="Times New Roman"/>
          <w:color w:val="000000" w:themeColor="text1"/>
          <w:sz w:val="28"/>
          <w:szCs w:val="22"/>
          <w14:textFill>
            <w14:solidFill>
              <w14:schemeClr w14:val="tx1"/>
            </w14:solidFill>
          </w14:textFill>
        </w:rPr>
        <w:t xml:space="preserve"> </w:t>
      </w:r>
    </w:p>
    <w:p>
      <w:pPr>
        <w:pStyle w:val="642"/>
        <w:rPr>
          <w:color w:val="000000" w:themeColor="text1"/>
          <w14:textFill>
            <w14:solidFill>
              <w14:schemeClr w14:val="tx1"/>
            </w14:solidFill>
          </w14:textFill>
        </w:rPr>
      </w:pPr>
      <w:r>
        <w:rPr>
          <w:rFonts w:hint="eastAsia"/>
          <w:color w:val="000000" w:themeColor="text1"/>
          <w14:textFill>
            <w14:solidFill>
              <w14:schemeClr w14:val="tx1"/>
            </w14:solidFill>
          </w14:textFill>
        </w:rPr>
        <w:t>图6-2-1  本项目厂区分区防渗图</w:t>
      </w:r>
    </w:p>
    <w:p>
      <w:pPr>
        <w:pStyle w:val="642"/>
        <w:rPr>
          <w:color w:val="000000" w:themeColor="text1"/>
          <w14:textFill>
            <w14:solidFill>
              <w14:schemeClr w14:val="tx1"/>
            </w14:solidFill>
          </w14:textFill>
        </w:rPr>
      </w:pPr>
    </w:p>
    <w:p>
      <w:pPr>
        <w:pStyle w:val="642"/>
        <w:rPr>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pPr>
    </w:p>
    <w:p>
      <w:pPr>
        <w:pStyle w:val="1297"/>
        <w:rPr>
          <w:rFonts w:asciiTheme="minorEastAsia" w:hAnsiTheme="minorEastAsia" w:eastAsiaTheme="minorEastAsia"/>
          <w:color w:val="000000" w:themeColor="text1"/>
          <w14:textFill>
            <w14:solidFill>
              <w14:schemeClr w14:val="tx1"/>
            </w14:solidFill>
          </w14:textFill>
        </w:rPr>
      </w:pPr>
      <w:bookmarkStart w:id="220" w:name="_Toc413140052"/>
      <w:bookmarkStart w:id="221" w:name="_Toc394643913"/>
      <w:r>
        <w:rPr>
          <w:rFonts w:hint="eastAsia" w:asciiTheme="minorEastAsia" w:hAnsiTheme="minorEastAsia" w:eastAsiaTheme="minorEastAsia"/>
          <w:color w:val="000000" w:themeColor="text1"/>
          <w14:textFill>
            <w14:solidFill>
              <w14:schemeClr w14:val="tx1"/>
            </w14:solidFill>
          </w14:textFill>
        </w:rPr>
        <w:t xml:space="preserve">6.2.5.3 </w:t>
      </w:r>
      <w:bookmarkEnd w:id="220"/>
      <w:bookmarkEnd w:id="221"/>
      <w:r>
        <w:rPr>
          <w:rFonts w:hint="eastAsia" w:asciiTheme="minorEastAsia" w:hAnsiTheme="minorEastAsia" w:eastAsiaTheme="minorEastAsia"/>
          <w:color w:val="000000" w:themeColor="text1"/>
          <w14:textFill>
            <w14:solidFill>
              <w14:schemeClr w14:val="tx1"/>
            </w14:solidFill>
          </w14:textFill>
        </w:rPr>
        <w:t>跟踪监测与信息公开计划</w:t>
      </w:r>
    </w:p>
    <w:p>
      <w:pPr>
        <w:pStyle w:val="1903"/>
        <w:spacing w:line="520" w:lineRule="exact"/>
        <w:ind w:firstLine="560"/>
        <w:rPr>
          <w:rFonts w:asciiTheme="minorEastAsia" w:hAnsiTheme="minorEastAsia" w:eastAsiaTheme="minorEastAsia"/>
          <w:color w:val="000000" w:themeColor="text1"/>
          <w:sz w:val="28"/>
          <w:szCs w:val="22"/>
          <w14:textFill>
            <w14:solidFill>
              <w14:schemeClr w14:val="tx1"/>
            </w14:solidFill>
          </w14:textFill>
        </w:rPr>
      </w:pPr>
      <w:r>
        <w:rPr>
          <w:rFonts w:hint="eastAsia" w:asciiTheme="minorEastAsia" w:hAnsiTheme="minorEastAsia" w:eastAsiaTheme="minorEastAsia"/>
          <w:color w:val="000000" w:themeColor="text1"/>
          <w:sz w:val="28"/>
          <w:szCs w:val="22"/>
          <w14:textFill>
            <w14:solidFill>
              <w14:schemeClr w14:val="tx1"/>
            </w14:solidFill>
          </w14:textFill>
        </w:rPr>
        <w:t>为监控地下水水质，</w:t>
      </w:r>
      <w:r>
        <w:rPr>
          <w:rFonts w:asciiTheme="minorEastAsia" w:hAnsiTheme="minorEastAsia" w:eastAsiaTheme="minorEastAsia"/>
          <w:color w:val="000000" w:themeColor="text1"/>
          <w:sz w:val="28"/>
          <w:szCs w:val="22"/>
          <w14:textFill>
            <w14:solidFill>
              <w14:schemeClr w14:val="tx1"/>
            </w14:solidFill>
          </w14:textFill>
        </w:rPr>
        <w:t>根据</w:t>
      </w:r>
      <w:r>
        <w:rPr>
          <w:rFonts w:hint="eastAsia" w:asciiTheme="minorEastAsia" w:hAnsiTheme="minorEastAsia" w:eastAsiaTheme="minorEastAsia"/>
          <w:color w:val="000000" w:themeColor="text1"/>
          <w:sz w:val="28"/>
          <w:szCs w:val="22"/>
          <w14:textFill>
            <w14:solidFill>
              <w14:schemeClr w14:val="tx1"/>
            </w14:solidFill>
          </w14:textFill>
        </w:rPr>
        <w:t>厂址区域</w:t>
      </w:r>
      <w:r>
        <w:rPr>
          <w:rFonts w:asciiTheme="minorEastAsia" w:hAnsiTheme="minorEastAsia" w:eastAsiaTheme="minorEastAsia"/>
          <w:color w:val="000000" w:themeColor="text1"/>
          <w:sz w:val="28"/>
          <w:szCs w:val="22"/>
          <w14:textFill>
            <w14:solidFill>
              <w14:schemeClr w14:val="tx1"/>
            </w14:solidFill>
          </w14:textFill>
        </w:rPr>
        <w:t>地下水流向</w:t>
      </w:r>
      <w:r>
        <w:rPr>
          <w:rFonts w:hint="eastAsia" w:asciiTheme="minorEastAsia" w:hAnsiTheme="minorEastAsia" w:eastAsiaTheme="minorEastAsia"/>
          <w:color w:val="000000" w:themeColor="text1"/>
          <w:sz w:val="28"/>
          <w:szCs w:val="22"/>
          <w14:textFill>
            <w14:solidFill>
              <w14:schemeClr w14:val="tx1"/>
            </w14:solidFill>
          </w14:textFill>
        </w:rPr>
        <w:t>在厂址地下水径流下游布新建1个地下水日常监测井，为地下水环境影响跟踪监测井，位于厂界南侧，在牛舍、粪污处理区测下向，定期对地下水水质进行监测。地下水日常监测频次为半年1次</w:t>
      </w:r>
      <w:r>
        <w:rPr>
          <w:rFonts w:asciiTheme="minorEastAsia" w:hAnsiTheme="minorEastAsia" w:eastAsiaTheme="minorEastAsia"/>
          <w:color w:val="000000" w:themeColor="text1"/>
          <w:sz w:val="28"/>
          <w:szCs w:val="22"/>
          <w14:textFill>
            <w14:solidFill>
              <w14:schemeClr w14:val="tx1"/>
            </w14:solidFill>
          </w14:textFill>
        </w:rPr>
        <w:t>。</w:t>
      </w:r>
      <w:r>
        <w:rPr>
          <w:rFonts w:hint="eastAsia" w:asciiTheme="minorEastAsia" w:hAnsiTheme="minorEastAsia" w:eastAsiaTheme="minorEastAsia"/>
          <w:color w:val="000000" w:themeColor="text1"/>
          <w:sz w:val="28"/>
          <w:szCs w:val="22"/>
          <w14:textFill>
            <w14:solidFill>
              <w14:schemeClr w14:val="tx1"/>
            </w14:solidFill>
          </w14:textFill>
        </w:rPr>
        <w:t>地下水流向及监测井位置见图6-2-1。</w:t>
      </w:r>
    </w:p>
    <w:p>
      <w:pPr>
        <w:pStyle w:val="642"/>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6-2-2</w:t>
      </w:r>
      <w:r>
        <w:rPr>
          <w:rFonts w:asciiTheme="minorEastAsia" w:hAnsiTheme="minorEastAsia" w:eastAsiaTheme="minorEastAsia"/>
          <w:color w:val="000000" w:themeColor="text1"/>
          <w14:textFill>
            <w14:solidFill>
              <w14:schemeClr w14:val="tx1"/>
            </w14:solidFill>
          </w14:textFill>
        </w:rPr>
        <w:t xml:space="preserve">  监测计划一览表</w:t>
      </w:r>
    </w:p>
    <w:tbl>
      <w:tblPr>
        <w:tblStyle w:val="90"/>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监测项目</w:t>
            </w:r>
          </w:p>
        </w:tc>
        <w:tc>
          <w:tcPr>
            <w:tcW w:w="702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pH、氨氮、硝酸盐、亚硝酸盐、挥发性酚类、氰化物、砷、汞、铬（六价）、总硬度、铅、氟、镉、铁、锰、溶解性总固体、耗氧量、硫酸盐、氯化物、总大肠菌群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监测频率</w:t>
            </w:r>
          </w:p>
        </w:tc>
        <w:tc>
          <w:tcPr>
            <w:tcW w:w="702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1次/</w:t>
            </w:r>
            <w:r>
              <w:rPr>
                <w:rFonts w:hint="eastAsia" w:asciiTheme="minorEastAsia" w:hAnsiTheme="minorEastAsia" w:eastAsiaTheme="minorEastAsia"/>
                <w:color w:val="000000" w:themeColor="text1"/>
                <w14:textFill>
                  <w14:solidFill>
                    <w14:schemeClr w14:val="tx1"/>
                  </w14:solidFill>
                </w14:textFill>
              </w:rPr>
              <w:t>半</w:t>
            </w:r>
            <w:r>
              <w:rPr>
                <w:rFonts w:asciiTheme="minorEastAsia" w:hAnsiTheme="minorEastAsia"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监测方式</w:t>
            </w:r>
          </w:p>
        </w:tc>
        <w:tc>
          <w:tcPr>
            <w:tcW w:w="702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委托有监测资质单位监测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监测点位</w:t>
            </w:r>
          </w:p>
        </w:tc>
        <w:tc>
          <w:tcPr>
            <w:tcW w:w="7020" w:type="dxa"/>
            <w:vAlign w:val="center"/>
          </w:tcPr>
          <w:p>
            <w:pPr>
              <w:pStyle w:val="665"/>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1眼，</w:t>
            </w:r>
            <w:r>
              <w:rPr>
                <w:rFonts w:hint="eastAsia" w:asciiTheme="minorEastAsia" w:hAnsiTheme="minorEastAsia" w:eastAsiaTheme="minorEastAsia"/>
                <w:snapToGrid w:val="0"/>
                <w:color w:val="000000" w:themeColor="text1"/>
                <w14:textFill>
                  <w14:solidFill>
                    <w14:schemeClr w14:val="tx1"/>
                  </w14:solidFill>
                </w14:textFill>
              </w:rPr>
              <w:t>N</w:t>
            </w:r>
            <w:r>
              <w:rPr>
                <w:rFonts w:hint="eastAsia"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lang w:val="en-US" w:eastAsia="zh-CN"/>
                <w14:textFill>
                  <w14:solidFill>
                    <w14:schemeClr w14:val="tx1"/>
                  </w14:solidFill>
                </w14:textFill>
              </w:rPr>
              <w:t>46.509084</w:t>
            </w:r>
            <w:r>
              <w:rPr>
                <w:rFonts w:hint="eastAsia" w:asciiTheme="minorEastAsia" w:hAnsiTheme="minorEastAsia" w:eastAsiaTheme="minorEastAsia"/>
                <w:color w:val="000000" w:themeColor="text1"/>
                <w14:textFill>
                  <w14:solidFill>
                    <w14:schemeClr w14:val="tx1"/>
                  </w14:solidFill>
                </w14:textFill>
              </w:rPr>
              <w:t>，E</w:t>
            </w:r>
            <w:r>
              <w:rPr>
                <w:rFonts w:hint="eastAsia" w:asciiTheme="minorEastAsia" w:hAnsiTheme="minorEastAsia" w:eastAsiaTheme="minorEastAsia"/>
                <w:color w:val="000000" w:themeColor="text1"/>
                <w:lang w:val="en-US" w:eastAsia="zh-CN"/>
                <w14:textFill>
                  <w14:solidFill>
                    <w14:schemeClr w14:val="tx1"/>
                  </w14:solidFill>
                </w14:textFill>
              </w:rPr>
              <w:t>125.475497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监测层位</w:t>
            </w:r>
          </w:p>
        </w:tc>
        <w:tc>
          <w:tcPr>
            <w:tcW w:w="702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潜水含</w:t>
            </w:r>
            <w:r>
              <w:rPr>
                <w:rFonts w:asciiTheme="minorEastAsia" w:hAnsiTheme="minorEastAsia" w:eastAsiaTheme="minorEastAsia"/>
                <w:color w:val="000000" w:themeColor="text1"/>
                <w14:textFill>
                  <w14:solidFill>
                    <w14:schemeClr w14:val="tx1"/>
                  </w14:solidFill>
                </w14:textFill>
              </w:rPr>
              <w:t>水层</w:t>
            </w:r>
          </w:p>
        </w:tc>
      </w:tr>
    </w:tbl>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企业应制定地下水的跟踪监测信息公开计划，参照《环境影响评价技术导则 地下水环境》（HJ 610-2016）、《企业事业单位环境信息公开办法》部令（第31号）中的相关要求，对本项目地下水环境监测值等信息定期进行公开。</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6.2.5.4 应急响应</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项目场地潜水含水层渗透性能较差，且水力梯度平缓，因此地下水径流速度缓慢，当发生污染事故时，污染物的运移距离有限，因此，应采取如下污染治理措施。</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1、一旦发生地下水污染事故，应立即启动应急预案。</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2、查明并切断污染源，尽快清理地表残留污染源。</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3、增加地下水水质监测频次，掌握已有监控井中的地下水是否受到污染。</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4、进一步探明地下水污染深度、范围和污染程度。</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5、依据探明的地下水污染情况，合理布置轻型井点的深度及间距。</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6.2.6 土壤环境保护措施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1、厂区土壤环境保护措施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（1）危险废物严格按要求进行处理处置，严禁随意倾倒、丢弃；企业应集中收集，专人管理，集中贮存，贮存设施应满足《危险废物贮存污染控制标准》（</w:t>
      </w:r>
      <w:r>
        <w:rPr>
          <w:rFonts w:asciiTheme="minorEastAsia" w:hAnsiTheme="minorEastAsia" w:eastAsiaTheme="minorEastAsia"/>
          <w:color w:val="000000" w:themeColor="text1"/>
          <w14:textFill>
            <w14:solidFill>
              <w14:schemeClr w14:val="tx1"/>
            </w14:solidFill>
          </w14:textFill>
        </w:rPr>
        <w:t>GB18597-2001</w:t>
      </w:r>
      <w:r>
        <w:rPr>
          <w:rFonts w:hint="eastAsia" w:asciiTheme="minorEastAsia" w:hAnsiTheme="minorEastAsia" w:eastAsiaTheme="minorEastAsia"/>
          <w:color w:val="000000" w:themeColor="text1"/>
          <w14:textFill>
            <w14:solidFill>
              <w14:schemeClr w14:val="tx1"/>
            </w14:solidFill>
          </w14:textFill>
        </w:rPr>
        <w:t>）及其修改单中的要求。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（2）企业应对厂区内各项设施采取防渗措施，如固液分离间、黑膜沼气池、沼液储池等，防止发生渗漏现象时污染土壤环境。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（3）在生产过程中做好对设备的维护、检修，切实杜绝“跑、冒、滴、漏”现象发生，同时，应加强关键部位的安全防护、报警措施，以便发现事故隐患，采取有效的应对措施以防事故发生。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（4）消纳土地防护措施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连续多年使用沼液灌溉可能会造成土壤中营养元素相对过剩，使耕层土壤富营养化。沼液施用连续5年以上可根据土地监测情况，制订轮灌期限沼液施用过程中，对有每天产生量、施用量、施用日期、施用时间、施用农田编号、施用农田面积以及操作人员等进行记录。</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②在不同茬口种植地块，设定对照区和实验区，分别在每次生长收获后测定土壤养分含量(速效氮、磷、钾含量)、pH值、有机质含量、土壤容重是否符合要求;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③定期对比施用沼液种植的作物品质、产量与普通化肥种植的作物品质、产量有无差别，能否促进作物品质、产量;同时对施用地土壤盐分含量不增加，土壤有无酸化、板结(即容重降低或无变化)现象。</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④对土壤盐化，采取农业改良措施(平整土地、改良耕作、施客土、施肥、播种、轮作、间种套种等);生物改良措施(种植耐盐植物和牧草、</w:t>
      </w:r>
      <w:r>
        <w:rPr>
          <w:rFonts w:hint="eastAsia" w:cs="宋体" w:asciiTheme="minorEastAsia" w:hAnsiTheme="minorEastAsia" w:eastAsiaTheme="minorEastAsia"/>
          <w:color w:val="000000" w:themeColor="text1"/>
          <w14:textFill>
            <w14:solidFill>
              <w14:schemeClr w14:val="tx1"/>
            </w14:solidFill>
          </w14:textFill>
        </w:rPr>
        <w:t>録</w:t>
      </w:r>
      <w:r>
        <w:rPr>
          <w:rFonts w:hint="eastAsia" w:cs="仿宋_GB2312" w:asciiTheme="minorEastAsia" w:hAnsiTheme="minorEastAsia" w:eastAsiaTheme="minorEastAsia"/>
          <w:color w:val="000000" w:themeColor="text1"/>
          <w14:textFill>
            <w14:solidFill>
              <w14:schemeClr w14:val="tx1"/>
            </w14:solidFill>
          </w14:textFill>
        </w:rPr>
        <w:t>肥、植树造林等</w:t>
      </w:r>
      <w:r>
        <w:rPr>
          <w:rFonts w:hint="eastAsia" w:asciiTheme="minorEastAsia" w:hAnsiTheme="minorEastAsia" w:eastAsiaTheme="minorEastAsia"/>
          <w:color w:val="000000" w:themeColor="text1"/>
          <w14:textFill>
            <w14:solidFill>
              <w14:schemeClr w14:val="tx1"/>
            </w14:solidFill>
          </w14:textFill>
        </w:rPr>
        <w:t>)和化学改良措施(施用改良物质，如石膏、磷石膏、亚硫酸钙等)。</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根据土地监测情况，制订轮灌期限，沼液施用过程中，对产生、施用情况等进行记录。不同茬口种植地块，设定对照区和实验区，分别在每次生长收获后测定土壤养分含量等指标是否符合要求。厂区采取分区防渗措施，防止污染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（5）跟踪监测:本项目评价工作等级为三级,根据导则规定,项目可在必要时开展跟踪监测。</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6.2.7 生态保护措施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运营期的主要生态环境保护措施包括：养殖场区应充分结合地形进行立体绿化；充分利用够建筑物间的空地及道路两侧进行平面绿化；用绿地与道路将生产区和办公区有机的结合起来，减少对区域生态影响。</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6.2.8 环境风险防范措施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（1）沼气生产区安全管理措施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黑膜沼气池区域应划定一定距离范围内为防爆区，并设立禁止明火标志，防爆区要加强通风，防治沼气蓄积;配备必要的消防器材。要加强定期巡</w:t>
      </w:r>
      <w:r>
        <w:rPr>
          <w:rFonts w:hint="eastAsia" w:cs="宋体" w:asciiTheme="minorEastAsia" w:hAnsiTheme="minorEastAsia" w:eastAsiaTheme="minorEastAsia"/>
          <w:color w:val="000000" w:themeColor="text1"/>
          <w14:textFill>
            <w14:solidFill>
              <w14:schemeClr w14:val="tx1"/>
            </w14:solidFill>
          </w14:textFill>
        </w:rPr>
        <w:t>査</w:t>
      </w:r>
      <w:r>
        <w:rPr>
          <w:rFonts w:hint="eastAsia" w:cs="仿宋_GB2312" w:asciiTheme="minorEastAsia" w:hAnsiTheme="minorEastAsia" w:eastAsiaTheme="minorEastAsia"/>
          <w:color w:val="000000" w:themeColor="text1"/>
          <w14:textFill>
            <w14:solidFill>
              <w14:schemeClr w14:val="tx1"/>
            </w14:solidFill>
          </w14:textFill>
        </w:rPr>
        <w:t>、调节、保养、维修</w:t>
      </w:r>
      <w:r>
        <w:rPr>
          <w:rFonts w:hint="eastAsia" w:asciiTheme="minorEastAsia" w:hAnsiTheme="minorEastAsia" w:eastAsiaTheme="minorEastAsia"/>
          <w:color w:val="000000" w:themeColor="text1"/>
          <w14:textFill>
            <w14:solidFill>
              <w14:schemeClr w14:val="tx1"/>
            </w14:solidFill>
          </w14:textFill>
        </w:rPr>
        <w:t>，确保沼气贮存、输送设施气密性良好运营。各装置建构筑物之间留有足够的安全防护距离，建构筑物内外道路畅通并形成环状，以利消防和安全疏散。</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制定项目沼气利用电气运行和操作的巡回检查制度、检修制度、运行安全操作规程等各项规章制度。加强人员技术培训,电气维修人员必须经过培训，取得特种作业操作证后，方可上岗。防止因静电火花诱发沼气燃爆事故发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（2）沼气利用风险防范措施</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①输送沼气导管上的阀门要灵活、严密,不能漏气。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②导气管应经常检查,确保不漏气。</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③导气管上应装上压力表。压力过高应排出气体;压力不足时应停止使用，重新进料充气,以防止回火。</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④使用沼气必须与可燃物保持一定的安全距离,以保证安全。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⑤使用沼气时发现漏气，应立即打开门窗，熄灭室内各种火源，以防沼气爆炸。</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⑥下池检修或清除沉渣时,必须提高警惕,事先采取安全措施,防止窒息和中毒事故的发生。</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（3）疫病风险分析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引起奶牛疾病的因素很多。若不慎发生传染病，应立即采取有效地控制措施：封闭—隔离—每天消毒—根据临床症状、解剖变化进行疾病的初步诊断—病畜的对症治疗—采样送检确诊—紧急预防接种—取各种综合性防治措施。总之，要做到行动迅速，方法得当，措施有力，尽可能的将损失降到最低。应立即按照计划组成防疫小组，尽快做出确切诊断，迅速向卫生防疫部门报告疫情。迅速隔离病牛，对危害较重的传染病应及时划区封锁，建立封锁带，出入人员和车辆要严格消毒，同时严格消毒污染环境。解除封锁的条件是在最后一头病牛痊愈后两个潜伏期内再无新病例出现，经过全面大消毒，报上级主管部门批准，方可解除封锁。</w:t>
      </w:r>
    </w:p>
    <w:bookmarkEnd w:id="219"/>
    <w:p>
      <w:pPr>
        <w:pStyle w:val="638"/>
        <w:rPr>
          <w:rFonts w:asciiTheme="minorEastAsia" w:hAnsiTheme="minorEastAsia" w:eastAsiaTheme="minorEastAsia"/>
          <w:color w:val="000000" w:themeColor="text1"/>
          <w14:textFill>
            <w14:solidFill>
              <w14:schemeClr w14:val="tx1"/>
            </w14:solidFill>
          </w14:textFill>
        </w:rPr>
      </w:pPr>
      <w:bookmarkStart w:id="222" w:name="_Toc40515452"/>
      <w:r>
        <w:rPr>
          <w:rFonts w:hint="eastAsia" w:ascii="黑体" w:hAnsi="黑体" w:eastAsia="黑体" w:cs="黑体"/>
          <w:color w:val="000000" w:themeColor="text1"/>
          <w:sz w:val="30"/>
          <w:szCs w:val="30"/>
          <w14:textFill>
            <w14:solidFill>
              <w14:schemeClr w14:val="tx1"/>
            </w14:solidFill>
          </w14:textFill>
        </w:rPr>
        <w:t>6.3 环境保护投资估算</w:t>
      </w:r>
      <w:bookmarkEnd w:id="222"/>
    </w:p>
    <w:p>
      <w:pPr>
        <w:autoSpaceDE w:val="0"/>
        <w:autoSpaceDN w:val="0"/>
        <w:spacing w:line="500" w:lineRule="exact"/>
        <w:ind w:firstLine="420" w:firstLineChars="15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本项目的环境保护投资主要用于除臭设施、噪声治理、地面防渗以及场区绿化建设等设施的投资。</w:t>
      </w:r>
    </w:p>
    <w:p>
      <w:pPr>
        <w:autoSpaceDE w:val="0"/>
        <w:autoSpaceDN w:val="0"/>
        <w:spacing w:line="500" w:lineRule="exact"/>
        <w:ind w:firstLine="420" w:firstLineChars="15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本项目环保投资估算见表6-3-1。由表可知，本项目环保投资共计</w:t>
      </w:r>
      <w:r>
        <w:rPr>
          <w:rFonts w:hint="eastAsia" w:asciiTheme="minorEastAsia" w:hAnsiTheme="minorEastAsia" w:eastAsiaTheme="minorEastAsia"/>
          <w:color w:val="000000" w:themeColor="text1"/>
          <w:szCs w:val="28"/>
          <w:lang w:val="en-US" w:eastAsia="zh-CN"/>
          <w14:textFill>
            <w14:solidFill>
              <w14:schemeClr w14:val="tx1"/>
            </w14:solidFill>
          </w14:textFill>
        </w:rPr>
        <w:t>96</w:t>
      </w:r>
      <w:r>
        <w:rPr>
          <w:rFonts w:hint="eastAsia" w:asciiTheme="minorEastAsia" w:hAnsiTheme="minorEastAsia" w:eastAsiaTheme="minorEastAsia"/>
          <w:color w:val="000000" w:themeColor="text1"/>
          <w:szCs w:val="28"/>
          <w14:textFill>
            <w14:solidFill>
              <w14:schemeClr w14:val="tx1"/>
            </w14:solidFill>
          </w14:textFill>
        </w:rPr>
        <w:t>万元，占项目总投资的</w:t>
      </w:r>
      <w:r>
        <w:rPr>
          <w:rFonts w:hint="eastAsia" w:asciiTheme="minorEastAsia" w:hAnsiTheme="minorEastAsia" w:eastAsiaTheme="minorEastAsia"/>
          <w:color w:val="000000" w:themeColor="text1"/>
          <w:szCs w:val="28"/>
          <w:lang w:val="en-US" w:eastAsia="zh-CN"/>
          <w14:textFill>
            <w14:solidFill>
              <w14:schemeClr w14:val="tx1"/>
            </w14:solidFill>
          </w14:textFill>
        </w:rPr>
        <w:t>18.46</w:t>
      </w:r>
      <w:r>
        <w:rPr>
          <w:rFonts w:hint="eastAsia" w:asciiTheme="minorEastAsia" w:hAnsiTheme="minorEastAsia" w:eastAsiaTheme="minorEastAsia"/>
          <w:color w:val="000000" w:themeColor="text1"/>
          <w:szCs w:val="28"/>
          <w14:textFill>
            <w14:solidFill>
              <w14:schemeClr w14:val="tx1"/>
            </w14:solidFill>
          </w14:textFill>
        </w:rPr>
        <w:t>％。环保设施运行费用为</w:t>
      </w:r>
      <w:r>
        <w:rPr>
          <w:rFonts w:hint="eastAsia" w:asciiTheme="minorEastAsia" w:hAnsiTheme="minorEastAsia" w:eastAsiaTheme="minorEastAsia"/>
          <w:color w:val="000000" w:themeColor="text1"/>
          <w:szCs w:val="28"/>
          <w:lang w:val="en-US" w:eastAsia="zh-CN"/>
          <w14:textFill>
            <w14:solidFill>
              <w14:schemeClr w14:val="tx1"/>
            </w14:solidFill>
          </w14:textFill>
        </w:rPr>
        <w:t>5</w:t>
      </w:r>
      <w:r>
        <w:rPr>
          <w:rFonts w:hint="eastAsia" w:asciiTheme="minorEastAsia" w:hAnsiTheme="minorEastAsia" w:eastAsiaTheme="minorEastAsia"/>
          <w:color w:val="000000" w:themeColor="text1"/>
          <w:szCs w:val="28"/>
          <w14:textFill>
            <w14:solidFill>
              <w14:schemeClr w14:val="tx1"/>
            </w14:solidFill>
          </w14:textFill>
        </w:rPr>
        <w:t>万/年。</w:t>
      </w:r>
    </w:p>
    <w:p>
      <w:pPr>
        <w:ind w:firstLine="560"/>
        <w:rPr>
          <w:rFonts w:ascii="仿宋_GB2312"/>
          <w:color w:val="000000" w:themeColor="text1"/>
          <w:szCs w:val="28"/>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表6-3-1  本项目环保投资估算一览表</w:t>
      </w:r>
    </w:p>
    <w:tbl>
      <w:tblPr>
        <w:tblStyle w:val="90"/>
        <w:tblW w:w="137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567"/>
        <w:gridCol w:w="3079"/>
        <w:gridCol w:w="8403"/>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类别</w:t>
            </w:r>
          </w:p>
        </w:tc>
        <w:tc>
          <w:tcPr>
            <w:tcW w:w="56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3079"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污染防治措施或项目</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具体指标</w:t>
            </w:r>
          </w:p>
        </w:tc>
        <w:tc>
          <w:tcPr>
            <w:tcW w:w="1087" w:type="dxa"/>
            <w:tcMar>
              <w:left w:w="28" w:type="dxa"/>
              <w:right w:w="28" w:type="dxa"/>
            </w:tcMar>
            <w:vAlign w:val="center"/>
          </w:tcPr>
          <w:p>
            <w:pPr>
              <w:pStyle w:val="665"/>
              <w:spacing w:line="300" w:lineRule="exact"/>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废气</w:t>
            </w:r>
          </w:p>
        </w:tc>
        <w:tc>
          <w:tcPr>
            <w:tcW w:w="56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除臭措施</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喷洒EM菌除臭剂、通风</w:t>
            </w:r>
          </w:p>
        </w:tc>
        <w:tc>
          <w:tcPr>
            <w:tcW w:w="108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废水</w:t>
            </w:r>
          </w:p>
        </w:tc>
        <w:tc>
          <w:tcPr>
            <w:tcW w:w="56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8403"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一座，</w:t>
            </w:r>
            <w:r>
              <w:rPr>
                <w:rFonts w:hint="eastAsia" w:asciiTheme="minorEastAsia" w:hAnsiTheme="minorEastAsia" w:eastAsiaTheme="minorEastAsia"/>
                <w:color w:val="000000" w:themeColor="text1"/>
                <w14:textFill>
                  <w14:solidFill>
                    <w14:schemeClr w14:val="tx1"/>
                  </w14:solidFill>
                </w14:textFill>
              </w:rPr>
              <w:t>容积5400m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snapToGrid w:val="0"/>
                <w:color w:val="000000" w:themeColor="text1"/>
                <w14:textFill>
                  <w14:solidFill>
                    <w14:schemeClr w14:val="tx1"/>
                  </w14:solidFill>
                </w14:textFill>
              </w:rPr>
              <w:t xml:space="preserve"> </w:t>
            </w:r>
          </w:p>
        </w:tc>
        <w:tc>
          <w:tcPr>
            <w:tcW w:w="108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固废</w:t>
            </w:r>
          </w:p>
        </w:tc>
        <w:tc>
          <w:tcPr>
            <w:tcW w:w="56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危废暂存间</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一座，</w:t>
            </w:r>
            <w:r>
              <w:rPr>
                <w:rFonts w:hint="eastAsia" w:asciiTheme="minorEastAsia" w:hAnsiTheme="minorEastAsia" w:eastAsiaTheme="minorEastAsia"/>
                <w:color w:val="000000" w:themeColor="text1"/>
                <w14:textFill>
                  <w14:solidFill>
                    <w14:schemeClr w14:val="tx1"/>
                  </w14:solidFill>
                </w14:textFill>
              </w:rPr>
              <w:t>20</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，满足《危险废物贮存污染控制标准》（GB18597-2001）及其修改单要求</w:t>
            </w:r>
          </w:p>
        </w:tc>
        <w:tc>
          <w:tcPr>
            <w:tcW w:w="108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噪声</w:t>
            </w:r>
          </w:p>
        </w:tc>
        <w:tc>
          <w:tcPr>
            <w:tcW w:w="56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噪声控制措施</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采用低噪声设备，同时采取隔声、减振等措施。</w:t>
            </w:r>
          </w:p>
        </w:tc>
        <w:tc>
          <w:tcPr>
            <w:tcW w:w="108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07" w:type="dxa"/>
            <w:vMerge w:val="restart"/>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w:t>
            </w:r>
          </w:p>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下</w:t>
            </w:r>
          </w:p>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水</w:t>
            </w:r>
          </w:p>
        </w:tc>
        <w:tc>
          <w:tcPr>
            <w:tcW w:w="567"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1</w:t>
            </w:r>
          </w:p>
        </w:tc>
        <w:tc>
          <w:tcPr>
            <w:tcW w:w="3079"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地下水监测</w:t>
            </w:r>
            <w:r>
              <w:rPr>
                <w:rFonts w:hint="eastAsia" w:asciiTheme="minorEastAsia" w:hAnsiTheme="minorEastAsia" w:eastAsiaTheme="minorEastAsia"/>
                <w:snapToGrid w:val="0"/>
                <w:color w:val="000000" w:themeColor="text1"/>
                <w14:textFill>
                  <w14:solidFill>
                    <w14:schemeClr w14:val="tx1"/>
                  </w14:solidFill>
                </w14:textFill>
              </w:rPr>
              <w:t>井</w:t>
            </w:r>
          </w:p>
        </w:tc>
        <w:tc>
          <w:tcPr>
            <w:tcW w:w="8403"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厂址地下水径流下游</w:t>
            </w:r>
            <w:r>
              <w:rPr>
                <w:rFonts w:hint="eastAsia" w:asciiTheme="minorEastAsia" w:hAnsiTheme="minorEastAsia" w:eastAsiaTheme="minorEastAsia"/>
                <w:snapToGrid w:val="0"/>
                <w:color w:val="000000" w:themeColor="text1"/>
                <w14:textFill>
                  <w14:solidFill>
                    <w14:schemeClr w14:val="tx1"/>
                  </w14:solidFill>
                </w14:textFill>
              </w:rPr>
              <w:t>1</w:t>
            </w:r>
            <w:r>
              <w:rPr>
                <w:rFonts w:asciiTheme="minorEastAsia" w:hAnsiTheme="minorEastAsia" w:eastAsiaTheme="minorEastAsia"/>
                <w:snapToGrid w:val="0"/>
                <w:color w:val="000000" w:themeColor="text1"/>
                <w14:textFill>
                  <w14:solidFill>
                    <w14:schemeClr w14:val="tx1"/>
                  </w14:solidFill>
                </w14:textFill>
              </w:rPr>
              <w:t>个</w:t>
            </w:r>
          </w:p>
        </w:tc>
        <w:tc>
          <w:tcPr>
            <w:tcW w:w="1087"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Borders>
              <w:top w:val="single" w:color="auto" w:sz="2" w:space="0"/>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2</w:t>
            </w:r>
          </w:p>
        </w:tc>
        <w:tc>
          <w:tcPr>
            <w:tcW w:w="3079" w:type="dxa"/>
            <w:tcBorders>
              <w:top w:val="single" w:color="auto" w:sz="2" w:space="0"/>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重点防渗区</w:t>
            </w:r>
          </w:p>
        </w:tc>
        <w:tc>
          <w:tcPr>
            <w:tcW w:w="8403" w:type="dxa"/>
            <w:tcBorders>
              <w:top w:val="single" w:color="auto" w:sz="2" w:space="0"/>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危废暂存间重点防渗区采用2mm厚</w:t>
            </w:r>
            <w:r>
              <w:fldChar w:fldCharType="begin"/>
            </w:r>
            <w:r>
              <w:instrText xml:space="preserve"> HYPERLINK "http://baike.baidu.com/view/1012701.htm" \t "_blank" </w:instrText>
            </w:r>
            <w:r>
              <w:fldChar w:fldCharType="separate"/>
            </w:r>
            <w:r>
              <w:rPr>
                <w:rStyle w:val="146"/>
                <w:rFonts w:hint="eastAsia" w:asciiTheme="minorEastAsia" w:hAnsiTheme="minorEastAsia" w:eastAsiaTheme="minorEastAsia"/>
                <w:snapToGrid w:val="0"/>
                <w:color w:val="000000" w:themeColor="text1"/>
                <w:u w:val="none"/>
                <w14:textFill>
                  <w14:solidFill>
                    <w14:schemeClr w14:val="tx1"/>
                  </w14:solidFill>
                </w14:textFill>
              </w:rPr>
              <w:t>高密度聚乙烯</w:t>
            </w:r>
            <w:r>
              <w:rPr>
                <w:rStyle w:val="146"/>
                <w:rFonts w:hint="eastAsia" w:asciiTheme="minorEastAsia" w:hAnsiTheme="minorEastAsia" w:eastAsiaTheme="minorEastAsia"/>
                <w:snapToGrid w:val="0"/>
                <w:color w:val="000000" w:themeColor="text1"/>
                <w:u w:val="none"/>
                <w14:textFill>
                  <w14:solidFill>
                    <w14:schemeClr w14:val="tx1"/>
                  </w14:solidFill>
                </w14:textFill>
              </w:rPr>
              <w:fldChar w:fldCharType="end"/>
            </w:r>
            <w:r>
              <w:rPr>
                <w:rFonts w:hint="eastAsia" w:asciiTheme="minorEastAsia" w:hAnsiTheme="minorEastAsia" w:eastAsiaTheme="minorEastAsia"/>
                <w:snapToGrid w:val="0"/>
                <w:color w:val="000000" w:themeColor="text1"/>
                <w14:textFill>
                  <w14:solidFill>
                    <w14:schemeClr w14:val="tx1"/>
                  </w14:solidFill>
                </w14:textFill>
              </w:rPr>
              <w:t>膜（渗透系数≤10</w:t>
            </w:r>
            <w:r>
              <w:rPr>
                <w:rFonts w:hint="eastAsia" w:asciiTheme="minorEastAsia" w:hAnsiTheme="minorEastAsia" w:eastAsiaTheme="minorEastAsia"/>
                <w:snapToGrid w:val="0"/>
                <w:color w:val="000000" w:themeColor="text1"/>
                <w:vertAlign w:val="superscript"/>
                <w14:textFill>
                  <w14:solidFill>
                    <w14:schemeClr w14:val="tx1"/>
                  </w14:solidFill>
                </w14:textFill>
              </w:rPr>
              <w:t>-10</w:t>
            </w:r>
            <w:r>
              <w:rPr>
                <w:rFonts w:hint="eastAsia" w:asciiTheme="minorEastAsia" w:hAnsiTheme="minorEastAsia" w:eastAsiaTheme="minorEastAsia"/>
                <w:snapToGrid w:val="0"/>
                <w:color w:val="000000" w:themeColor="text1"/>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eastAsia" w:asciiTheme="minorEastAsia" w:hAnsiTheme="minorEastAsia" w:eastAsiaTheme="minorEastAsia"/>
                <w:snapToGrid w:val="0"/>
                <w:color w:val="000000" w:themeColor="text1"/>
                <w:vertAlign w:val="superscript"/>
                <w14:textFill>
                  <w14:solidFill>
                    <w14:schemeClr w14:val="tx1"/>
                  </w14:solidFill>
                </w14:textFill>
              </w:rPr>
              <w:t>-7</w:t>
            </w:r>
            <w:r>
              <w:rPr>
                <w:rFonts w:hint="eastAsia" w:asciiTheme="minorEastAsia" w:hAnsiTheme="minorEastAsia" w:eastAsiaTheme="minorEastAsia"/>
                <w:snapToGrid w:val="0"/>
                <w:color w:val="000000" w:themeColor="text1"/>
                <w14:textFill>
                  <w14:solidFill>
                    <w14:schemeClr w14:val="tx1"/>
                  </w14:solidFill>
                </w14:textFill>
              </w:rPr>
              <w:t>cm/s的重点防渗要求。</w:t>
            </w:r>
          </w:p>
        </w:tc>
        <w:tc>
          <w:tcPr>
            <w:tcW w:w="1087"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3</w:t>
            </w:r>
          </w:p>
        </w:tc>
        <w:tc>
          <w:tcPr>
            <w:tcW w:w="3079"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一般</w:t>
            </w:r>
            <w:r>
              <w:rPr>
                <w:rFonts w:asciiTheme="minorEastAsia" w:hAnsiTheme="minorEastAsia" w:eastAsiaTheme="minorEastAsia"/>
                <w:snapToGrid w:val="0"/>
                <w:color w:val="000000" w:themeColor="text1"/>
                <w14:textFill>
                  <w14:solidFill>
                    <w14:schemeClr w14:val="tx1"/>
                  </w14:solidFill>
                </w14:textFill>
              </w:rPr>
              <w:t>防渗区</w:t>
            </w:r>
          </w:p>
        </w:tc>
        <w:tc>
          <w:tcPr>
            <w:tcW w:w="8403"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固液分离间、黑膜沼气池、沼液储池，防渗工程采用</w:t>
            </w:r>
            <w:r>
              <w:rPr>
                <w:rFonts w:hint="eastAsia" w:asciiTheme="minorEastAsia" w:hAnsiTheme="minorEastAsia" w:eastAsiaTheme="minorEastAsia"/>
                <w:snapToGrid w:val="0"/>
                <w:color w:val="000000" w:themeColor="text1"/>
                <w14:textFill>
                  <w14:solidFill>
                    <w14:schemeClr w14:val="tx1"/>
                  </w14:solidFill>
                </w14:textFill>
              </w:rPr>
              <w:t>25cm防渗混凝土（防渗等级P6）</w:t>
            </w:r>
            <w:r>
              <w:rPr>
                <w:rFonts w:asciiTheme="minorEastAsia" w:hAnsiTheme="minorEastAsia" w:eastAsiaTheme="minorEastAsia"/>
                <w:snapToGrid w:val="0"/>
                <w:color w:val="000000" w:themeColor="text1"/>
                <w14:textFill>
                  <w14:solidFill>
                    <w14:schemeClr w14:val="tx1"/>
                  </w14:solidFill>
                </w14:textFill>
              </w:rPr>
              <w:t>，</w:t>
            </w:r>
            <w:r>
              <w:rPr>
                <w:rFonts w:hint="eastAsia" w:asciiTheme="minorEastAsia" w:hAnsiTheme="minorEastAsia" w:eastAsiaTheme="minorEastAsia"/>
                <w:snapToGrid w:val="0"/>
                <w:color w:val="000000" w:themeColor="text1"/>
                <w14:textFill>
                  <w14:solidFill>
                    <w14:schemeClr w14:val="tx1"/>
                  </w14:solidFill>
                </w14:textFill>
              </w:rPr>
              <w:t>K≤</w:t>
            </w:r>
            <w:r>
              <w:rPr>
                <w:rFonts w:asciiTheme="minorEastAsia" w:hAnsiTheme="minorEastAsia" w:eastAsiaTheme="minorEastAsia"/>
                <w:snapToGrid w:val="0"/>
                <w:color w:val="000000" w:themeColor="text1"/>
                <w14:textFill>
                  <w14:solidFill>
                    <w14:schemeClr w14:val="tx1"/>
                  </w14:solidFill>
                </w14:textFill>
              </w:rPr>
              <w:t>10</w:t>
            </w:r>
            <w:r>
              <w:rPr>
                <w:rFonts w:asciiTheme="minorEastAsia" w:hAnsiTheme="minorEastAsia" w:eastAsiaTheme="minorEastAsia"/>
                <w:snapToGrid w:val="0"/>
                <w:color w:val="000000" w:themeColor="text1"/>
                <w:vertAlign w:val="superscript"/>
                <w14:textFill>
                  <w14:solidFill>
                    <w14:schemeClr w14:val="tx1"/>
                  </w14:solidFill>
                </w14:textFill>
              </w:rPr>
              <w:t>-</w:t>
            </w:r>
            <w:r>
              <w:rPr>
                <w:rFonts w:hint="eastAsia" w:asciiTheme="minorEastAsia" w:hAnsiTheme="minorEastAsia" w:eastAsiaTheme="minorEastAsia"/>
                <w:snapToGrid w:val="0"/>
                <w:color w:val="000000" w:themeColor="text1"/>
                <w:vertAlign w:val="superscript"/>
                <w14:textFill>
                  <w14:solidFill>
                    <w14:schemeClr w14:val="tx1"/>
                  </w14:solidFill>
                </w14:textFill>
              </w:rPr>
              <w:t>8</w:t>
            </w:r>
            <w:r>
              <w:rPr>
                <w:rFonts w:asciiTheme="minorEastAsia" w:hAnsiTheme="minorEastAsia" w:eastAsiaTheme="minorEastAsia"/>
                <w:snapToGrid w:val="0"/>
                <w:color w:val="000000" w:themeColor="text1"/>
                <w14:textFill>
                  <w14:solidFill>
                    <w14:schemeClr w14:val="tx1"/>
                  </w14:solidFill>
                </w14:textFill>
              </w:rPr>
              <w:t>cm/s</w:t>
            </w:r>
            <w:r>
              <w:rPr>
                <w:rFonts w:hint="eastAsia" w:asciiTheme="minorEastAsia" w:hAnsiTheme="minorEastAsia" w:eastAsiaTheme="minorEastAsia"/>
                <w:snapToGrid w:val="0"/>
                <w:color w:val="000000" w:themeColor="text1"/>
                <w14:textFill>
                  <w14:solidFill>
                    <w14:schemeClr w14:val="tx1"/>
                  </w14:solidFill>
                </w14:textFill>
              </w:rPr>
              <w:t>，技术</w:t>
            </w:r>
            <w:r>
              <w:rPr>
                <w:rFonts w:hint="eastAsia" w:asciiTheme="minorEastAsia" w:hAnsiTheme="minorEastAsia" w:eastAsiaTheme="minorEastAsia"/>
                <w:color w:val="000000" w:themeColor="text1"/>
                <w14:textFill>
                  <w14:solidFill>
                    <w14:schemeClr w14:val="tx1"/>
                  </w14:solidFill>
                </w14:textFill>
              </w:rPr>
              <w:t>要求满足等效粘土防渗层Mb≥1.5m，K≤1×10</w:t>
            </w:r>
            <w:r>
              <w:rPr>
                <w:rFonts w:hint="eastAsia" w:asciiTheme="minorEastAsia" w:hAnsiTheme="minorEastAsia" w:eastAsiaTheme="minorEastAsia"/>
                <w:color w:val="000000" w:themeColor="text1"/>
                <w:vertAlign w:val="superscript"/>
                <w14:textFill>
                  <w14:solidFill>
                    <w14:schemeClr w14:val="tx1"/>
                  </w14:solidFill>
                </w14:textFill>
              </w:rPr>
              <w:t>-7</w:t>
            </w:r>
            <w:r>
              <w:rPr>
                <w:rFonts w:hint="eastAsia" w:asciiTheme="minorEastAsia" w:hAnsiTheme="minorEastAsia" w:eastAsiaTheme="minorEastAsia"/>
                <w:color w:val="000000" w:themeColor="text1"/>
                <w14:textFill>
                  <w14:solidFill>
                    <w14:schemeClr w14:val="tx1"/>
                  </w14:solidFill>
                </w14:textFill>
              </w:rPr>
              <w:t>cm/s</w:t>
            </w:r>
          </w:p>
        </w:tc>
        <w:tc>
          <w:tcPr>
            <w:tcW w:w="108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4</w:t>
            </w:r>
          </w:p>
        </w:tc>
        <w:tc>
          <w:tcPr>
            <w:tcW w:w="3079"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简单</w:t>
            </w:r>
            <w:r>
              <w:rPr>
                <w:rFonts w:asciiTheme="minorEastAsia" w:hAnsiTheme="minorEastAsia" w:eastAsiaTheme="minorEastAsia"/>
                <w:snapToGrid w:val="0"/>
                <w:color w:val="000000" w:themeColor="text1"/>
                <w14:textFill>
                  <w14:solidFill>
                    <w14:schemeClr w14:val="tx1"/>
                  </w14:solidFill>
                </w14:textFill>
              </w:rPr>
              <w:t>防渗区</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地表硬化处理，</w:t>
            </w:r>
            <w:r>
              <w:rPr>
                <w:rFonts w:hint="eastAsia" w:asciiTheme="minorEastAsia" w:hAnsiTheme="minorEastAsia" w:eastAsiaTheme="minorEastAsia"/>
                <w:color w:val="000000" w:themeColor="text1"/>
                <w:spacing w:val="-20"/>
                <w14:textFill>
                  <w14:solidFill>
                    <w14:schemeClr w14:val="tx1"/>
                  </w14:solidFill>
                </w14:textFill>
              </w:rPr>
              <w:t>满足一般防渗要求</w:t>
            </w:r>
          </w:p>
        </w:tc>
        <w:tc>
          <w:tcPr>
            <w:tcW w:w="1087" w:type="dxa"/>
            <w:tcMar>
              <w:left w:w="28" w:type="dxa"/>
              <w:right w:w="28" w:type="dxa"/>
            </w:tcMar>
            <w:vAlign w:val="center"/>
          </w:tcPr>
          <w:p>
            <w:pPr>
              <w:pStyle w:val="665"/>
              <w:spacing w:line="300" w:lineRule="exact"/>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restart"/>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其它</w:t>
            </w:r>
          </w:p>
        </w:tc>
        <w:tc>
          <w:tcPr>
            <w:tcW w:w="56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3079"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排污口规范化</w:t>
            </w:r>
          </w:p>
        </w:tc>
        <w:tc>
          <w:tcPr>
            <w:tcW w:w="8403"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废气、噪声等</w:t>
            </w:r>
            <w:r>
              <w:rPr>
                <w:rFonts w:asciiTheme="minorEastAsia" w:hAnsiTheme="minorEastAsia" w:eastAsiaTheme="minorEastAsia"/>
                <w:color w:val="000000" w:themeColor="text1"/>
                <w14:textFill>
                  <w14:solidFill>
                    <w14:schemeClr w14:val="tx1"/>
                  </w14:solidFill>
                </w14:textFill>
              </w:rPr>
              <w:t>排放口规范化</w:t>
            </w:r>
          </w:p>
        </w:tc>
        <w:tc>
          <w:tcPr>
            <w:tcW w:w="1087"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c>
          <w:tcPr>
            <w:tcW w:w="3079" w:type="dxa"/>
            <w:tcBorders>
              <w:bottom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绿化</w:t>
            </w:r>
          </w:p>
        </w:tc>
        <w:tc>
          <w:tcPr>
            <w:tcW w:w="8403" w:type="dxa"/>
            <w:tcBorders>
              <w:bottom w:val="single" w:color="auto" w:sz="2" w:space="0"/>
            </w:tcBorders>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厂区内不同区域种植草坪、花簇、混种乔木及灌木等，</w:t>
            </w:r>
            <w:r>
              <w:rPr>
                <w:rFonts w:asciiTheme="minorEastAsia" w:hAnsiTheme="minorEastAsia" w:eastAsiaTheme="minorEastAsia"/>
                <w:snapToGrid w:val="0"/>
                <w:color w:val="000000" w:themeColor="text1"/>
                <w14:textFill>
                  <w14:solidFill>
                    <w14:schemeClr w14:val="tx1"/>
                  </w14:solidFill>
                </w14:textFill>
              </w:rPr>
              <w:t>绿化率10%</w:t>
            </w:r>
            <w:r>
              <w:rPr>
                <w:rFonts w:asciiTheme="minorEastAsia" w:hAnsiTheme="minorEastAsia" w:eastAsiaTheme="minorEastAsia"/>
                <w:color w:val="000000" w:themeColor="text1"/>
                <w14:textFill>
                  <w14:solidFill>
                    <w14:schemeClr w14:val="tx1"/>
                  </w14:solidFill>
                </w14:textFill>
              </w:rPr>
              <w:t>。</w:t>
            </w:r>
          </w:p>
        </w:tc>
        <w:tc>
          <w:tcPr>
            <w:tcW w:w="1087" w:type="dxa"/>
            <w:tcBorders>
              <w:bottom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3079" w:type="dxa"/>
            <w:tcBorders>
              <w:top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运行费用</w:t>
            </w:r>
          </w:p>
        </w:tc>
        <w:tc>
          <w:tcPr>
            <w:tcW w:w="8403" w:type="dxa"/>
            <w:tcBorders>
              <w:top w:val="single" w:color="auto" w:sz="2" w:space="0"/>
            </w:tcBorders>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环保设备维护运行</w:t>
            </w:r>
          </w:p>
        </w:tc>
        <w:tc>
          <w:tcPr>
            <w:tcW w:w="1087" w:type="dxa"/>
            <w:tcBorders>
              <w:top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restart"/>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合计</w:t>
            </w:r>
          </w:p>
        </w:tc>
        <w:tc>
          <w:tcPr>
            <w:tcW w:w="56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1482" w:type="dxa"/>
            <w:gridSpan w:val="2"/>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环保投资合计</w:t>
            </w:r>
          </w:p>
        </w:tc>
        <w:tc>
          <w:tcPr>
            <w:tcW w:w="1087"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w:t>
            </w:r>
          </w:p>
        </w:tc>
        <w:tc>
          <w:tcPr>
            <w:tcW w:w="11482" w:type="dxa"/>
            <w:gridSpan w:val="2"/>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工程总投资</w:t>
            </w:r>
          </w:p>
        </w:tc>
        <w:tc>
          <w:tcPr>
            <w:tcW w:w="1087" w:type="dxa"/>
            <w:vAlign w:val="center"/>
          </w:tcPr>
          <w:p>
            <w:pPr>
              <w:pStyle w:val="665"/>
              <w:spacing w:line="300" w:lineRule="exact"/>
              <w:rPr>
                <w:rFonts w:asciiTheme="minorEastAsia" w:hAnsiTheme="minorEastAsia" w:eastAsiaTheme="minorEastAsia"/>
                <w:color w:val="000000" w:themeColor="text1"/>
                <w:spacing w:val="-4"/>
                <w14:textFill>
                  <w14:solidFill>
                    <w14:schemeClr w14:val="tx1"/>
                  </w14:solidFill>
                </w14:textFill>
              </w:rPr>
            </w:pPr>
            <w:r>
              <w:rPr>
                <w:rFonts w:hint="eastAsia" w:asciiTheme="minorEastAsia" w:hAnsiTheme="minorEastAsia" w:eastAsiaTheme="minorEastAsia"/>
                <w:color w:val="000000" w:themeColor="text1"/>
                <w:spacing w:val="-4"/>
                <w14:textFill>
                  <w14:solidFill>
                    <w14:schemeClr w14:val="tx1"/>
                  </w14:solidFill>
                </w14:textFill>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c>
          <w:tcPr>
            <w:tcW w:w="11482" w:type="dxa"/>
            <w:gridSpan w:val="2"/>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占总投资比例（%）</w:t>
            </w:r>
          </w:p>
        </w:tc>
        <w:tc>
          <w:tcPr>
            <w:tcW w:w="1087"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18.46</w:t>
            </w:r>
          </w:p>
        </w:tc>
      </w:tr>
    </w:tbl>
    <w:p>
      <w:pPr>
        <w:ind w:firstLine="560"/>
        <w:rPr>
          <w:rFonts w:ascii="仿宋_GB2312"/>
          <w:color w:val="000000" w:themeColor="text1"/>
          <w:szCs w:val="28"/>
          <w14:textFill>
            <w14:solidFill>
              <w14:schemeClr w14:val="tx1"/>
            </w14:solidFill>
          </w14:textFill>
        </w:rPr>
        <w:sectPr>
          <w:footerReference r:id="rId37"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640"/>
        <w:rPr>
          <w:color w:val="000000" w:themeColor="text1"/>
          <w14:textFill>
            <w14:solidFill>
              <w14:schemeClr w14:val="tx1"/>
            </w14:solidFill>
          </w14:textFill>
        </w:rPr>
      </w:pPr>
      <w:bookmarkStart w:id="223" w:name="_Toc40515453"/>
      <w:r>
        <w:rPr>
          <w:rFonts w:hint="eastAsia"/>
          <w:color w:val="000000" w:themeColor="text1"/>
          <w14:textFill>
            <w14:solidFill>
              <w14:schemeClr w14:val="tx1"/>
            </w14:solidFill>
          </w14:textFill>
        </w:rPr>
        <w:t>7 环境影响经济损益分析</w:t>
      </w:r>
      <w:bookmarkEnd w:id="223"/>
    </w:p>
    <w:p>
      <w:pPr>
        <w:pStyle w:val="638"/>
        <w:rPr>
          <w:color w:val="000000" w:themeColor="text1"/>
          <w14:textFill>
            <w14:solidFill>
              <w14:schemeClr w14:val="tx1"/>
            </w14:solidFill>
          </w14:textFill>
        </w:rPr>
      </w:pPr>
      <w:bookmarkStart w:id="224" w:name="_Toc378664999"/>
      <w:bookmarkStart w:id="225" w:name="_Toc383036583"/>
      <w:bookmarkStart w:id="226" w:name="_Toc346797153"/>
      <w:bookmarkStart w:id="227" w:name="_Toc342307588"/>
      <w:bookmarkStart w:id="228" w:name="_Toc490033256"/>
      <w:bookmarkStart w:id="229" w:name="_Toc377944843"/>
      <w:bookmarkStart w:id="230" w:name="_Toc344116075"/>
      <w:bookmarkStart w:id="231" w:name="_Toc40515454"/>
      <w:bookmarkStart w:id="232" w:name="_Toc375865727"/>
      <w:bookmarkStart w:id="233" w:name="_Toc380840042"/>
      <w:bookmarkStart w:id="234" w:name="_Toc309651609"/>
      <w:bookmarkStart w:id="235" w:name="_Toc346797052"/>
      <w:bookmarkStart w:id="236" w:name="_Toc472338512"/>
      <w:r>
        <w:rPr>
          <w:rFonts w:hint="eastAsia"/>
          <w:color w:val="000000" w:themeColor="text1"/>
          <w14:textFill>
            <w14:solidFill>
              <w14:schemeClr w14:val="tx1"/>
            </w14:solidFill>
          </w14:textFill>
        </w:rPr>
        <w:t>7.1 概述</w:t>
      </w:r>
      <w:bookmarkEnd w:id="224"/>
      <w:bookmarkEnd w:id="225"/>
      <w:bookmarkEnd w:id="226"/>
      <w:bookmarkEnd w:id="227"/>
      <w:bookmarkEnd w:id="228"/>
      <w:bookmarkEnd w:id="229"/>
      <w:bookmarkEnd w:id="230"/>
      <w:bookmarkEnd w:id="231"/>
      <w:bookmarkEnd w:id="232"/>
      <w:bookmarkEnd w:id="233"/>
      <w:bookmarkEnd w:id="234"/>
      <w:bookmarkEnd w:id="235"/>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环境影响经济损益分析主要是评价建设项目实施后对环境造成的损失费用和采用各种环保治理措施带来的社会、经济和环境效益。环境损失费用主要有因污染物排放和污染事故造成对周围生态环境和人体健康影响的损失价值、资源能源的流失价值和维持各种环保治理设施而投入的运行、维修及管理费用等。环境经济收益主要包括实施各种环保措施后，对资源能源的回收与综合利用价值、减轻环境污染所带来的社会效益和环境效益。环境经济损失和收益一般都是间接的很难用货币的形式计算，也很难准确，具有较大的不确定性，由于目前对于环境经济损益分析无统一的标准和成熟的方法及有关规范，使该项工作有一定难度。本次评价仅从上述内容中的某些方面作一定程度的描述和分析。</w:t>
      </w:r>
    </w:p>
    <w:bookmarkEnd w:id="236"/>
    <w:p>
      <w:pPr>
        <w:pStyle w:val="638"/>
        <w:rPr>
          <w:color w:val="000000" w:themeColor="text1"/>
          <w14:textFill>
            <w14:solidFill>
              <w14:schemeClr w14:val="tx1"/>
            </w14:solidFill>
          </w14:textFill>
        </w:rPr>
      </w:pPr>
      <w:bookmarkStart w:id="237" w:name="_Toc40515455"/>
      <w:bookmarkStart w:id="238" w:name="_Toc472338513"/>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效益分析</w:t>
      </w:r>
      <w:bookmarkEnd w:id="237"/>
      <w:bookmarkEnd w:id="238"/>
    </w:p>
    <w:p>
      <w:pPr>
        <w:ind w:firstLine="560"/>
        <w:rPr>
          <w:rFonts w:asciiTheme="minorEastAsia" w:hAnsiTheme="minorEastAsia" w:eastAsiaTheme="minorEastAsia"/>
          <w:color w:val="000000" w:themeColor="text1"/>
          <w14:textFill>
            <w14:solidFill>
              <w14:schemeClr w14:val="tx1"/>
            </w14:solidFill>
          </w14:textFill>
        </w:rPr>
      </w:pPr>
      <w:bookmarkStart w:id="239" w:name="_Toc446404786"/>
      <w:bookmarkStart w:id="240" w:name="_Toc246177253"/>
      <w:bookmarkStart w:id="241" w:name="_Toc243652881"/>
      <w:bookmarkStart w:id="242" w:name="_Toc288640087"/>
      <w:bookmarkStart w:id="243" w:name="_Toc245356910"/>
      <w:r>
        <w:rPr>
          <w:rFonts w:hint="eastAsia" w:asciiTheme="minorEastAsia" w:hAnsiTheme="minorEastAsia" w:eastAsiaTheme="minorEastAsia"/>
          <w:color w:val="000000" w:themeColor="text1"/>
          <w14:textFill>
            <w14:solidFill>
              <w14:schemeClr w14:val="tx1"/>
            </w14:solidFill>
          </w14:textFill>
        </w:rPr>
        <w:t>（1）社会效益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的建设将带动肇源县畜禽养殖行业的发展，可创造部分就业岗位有效增加农民收入稳定农业生产。通过本项目的实施，促进产业结构调整，项目建设与当地经济发展完全吻合，可使项目区域内不同的利益群体都能最大限度地从项目所带来的社会变化中广泛受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（2）经济效益分析</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本项目总投资520万元，本项目作为养殖项目，在带动地方养殖行业发展的同时，本项目还具有以下经济效益：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1、该项目的建设可以增加当地财政收入，对当地经济发展起推动作用；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2、增加部分就业机会，增加居民收入，有利于提高居民生活水平，对稳定当地社会秩序具有一定作用。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3、项目产生沼液、卧床垫料废物定期还田做为肥料降低种植成本，增加农民收入。</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综上，该项目建设将带动项目周边发展，拉动区域GDP增长，增加地方和国家财政收入，促进地方经济发展，具有显著的经济效益</w:t>
      </w:r>
      <w:r>
        <w:rPr>
          <w:rFonts w:asciiTheme="minorEastAsia" w:hAnsiTheme="minorEastAsia" w:eastAsiaTheme="minorEastAsia"/>
          <w:color w:val="000000" w:themeColor="text1"/>
          <w14:textFill>
            <w14:solidFill>
              <w14:schemeClr w14:val="tx1"/>
            </w14:solidFill>
          </w14:textFill>
        </w:rPr>
        <w:t>。</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（3）环境效益分析</w:t>
      </w:r>
    </w:p>
    <w:p>
      <w:pPr>
        <w:ind w:firstLine="560"/>
        <w:rPr>
          <w:rFonts w:asciiTheme="minorEastAsia" w:hAnsiTheme="minorEastAsia" w:eastAsiaTheme="minorEastAsia"/>
          <w:color w:val="000000" w:themeColor="text1"/>
          <w14:textFill>
            <w14:solidFill>
              <w14:schemeClr w14:val="tx1"/>
            </w14:solidFill>
          </w14:textFill>
        </w:rPr>
      </w:pPr>
      <w:bookmarkStart w:id="244" w:name="_Toc40515456"/>
      <w:r>
        <w:rPr>
          <w:rFonts w:hint="eastAsia" w:asciiTheme="minorEastAsia" w:hAnsiTheme="minorEastAsia" w:eastAsiaTheme="minorEastAsia"/>
          <w:color w:val="000000" w:themeColor="text1"/>
          <w14:textFill>
            <w14:solidFill>
              <w14:schemeClr w14:val="tx1"/>
            </w14:solidFill>
          </w14:textFill>
        </w:rPr>
        <w:t>本项目在采取报告中提出的废气、废水、噪声及固体废物等相关污染防治措施的情况下，可以达到有效控制污染和保护环境的目的，本项目污染治理措施的环境效益表现在以下几个方面：</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1、本项目运营期产生的废水经报告中提出的污水治理措施处理后，最终还田，不会对地表水造成影响，具有环境效益。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2、本项目运营过程中产生的各种废气经报告中提出的相应治理措施处理后，均可以满足达标排放要求，对大气环境影响较小。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3、本项目采取基础减振、厂房隔声及距离衰减后，将很大程度减轻本项目噪声源对外环境的噪声污染，可以确保厂界噪声达标，收到良好的环境效益。</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4、本项目固废在采取相应的处理、处置措施后，不会对周围环境造成二次污染。</w:t>
      </w:r>
    </w:p>
    <w:p>
      <w:pPr>
        <w:ind w:firstLine="560"/>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综上可知，由于本项目运行后在污染物排放浓度和总量控制方面均满足国家和地方的有关标准要求，具有显著的环境效益。</w:t>
      </w:r>
    </w:p>
    <w:p>
      <w:pPr>
        <w:pStyle w:val="638"/>
        <w:rPr>
          <w:color w:val="000000" w:themeColor="text1"/>
          <w14:textFill>
            <w14:solidFill>
              <w14:schemeClr w14:val="tx1"/>
            </w14:solidFill>
          </w14:textFill>
        </w:rPr>
      </w:pPr>
      <w:r>
        <w:rPr>
          <w:rFonts w:hint="eastAsia"/>
          <w:color w:val="000000" w:themeColor="text1"/>
          <w14:textFill>
            <w14:solidFill>
              <w14:schemeClr w14:val="tx1"/>
            </w14:solidFill>
          </w14:textFill>
        </w:rPr>
        <w:t>7.3 结论</w:t>
      </w:r>
      <w:bookmarkEnd w:id="239"/>
      <w:bookmarkEnd w:id="240"/>
      <w:bookmarkEnd w:id="241"/>
      <w:bookmarkEnd w:id="242"/>
      <w:bookmarkEnd w:id="243"/>
      <w:bookmarkEnd w:id="244"/>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通过以上对本项目建设的经济、社会和环境效益分析可知，在落实本评价所提出的各项污染防治措施的前提下，本项目建设能够达到经济效益、社会效益和环境效益相统一的要求，既为地方经济发展做出贡献，又通过环保投资减少了污染物排放量。本项目建设满足可持续发展的要求，工程建设是可行的。</w:t>
      </w:r>
    </w:p>
    <w:p>
      <w:pPr>
        <w:spacing w:line="520" w:lineRule="atLeast"/>
        <w:ind w:firstLine="560"/>
        <w:rPr>
          <w:rFonts w:ascii="仿宋_GB2312"/>
          <w:color w:val="000000" w:themeColor="text1"/>
          <w:szCs w:val="28"/>
          <w14:textFill>
            <w14:solidFill>
              <w14:schemeClr w14:val="tx1"/>
            </w14:solidFill>
          </w14:textFill>
        </w:rPr>
        <w:sectPr>
          <w:footerReference r:id="rId38"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0"/>
        <w:rPr>
          <w:color w:val="000000" w:themeColor="text1"/>
          <w14:textFill>
            <w14:solidFill>
              <w14:schemeClr w14:val="tx1"/>
            </w14:solidFill>
          </w14:textFill>
        </w:rPr>
      </w:pPr>
      <w:bookmarkStart w:id="245" w:name="_Toc40515457"/>
      <w:r>
        <w:rPr>
          <w:rFonts w:hint="eastAsia"/>
          <w:color w:val="000000" w:themeColor="text1"/>
          <w14:textFill>
            <w14:solidFill>
              <w14:schemeClr w14:val="tx1"/>
            </w14:solidFill>
          </w14:textFill>
        </w:rPr>
        <w:t>8 环境管理与环境监测计划</w:t>
      </w:r>
      <w:bookmarkEnd w:id="245"/>
    </w:p>
    <w:p>
      <w:pPr>
        <w:pStyle w:val="638"/>
        <w:rPr>
          <w:color w:val="000000" w:themeColor="text1"/>
          <w14:textFill>
            <w14:solidFill>
              <w14:schemeClr w14:val="tx1"/>
            </w14:solidFill>
          </w14:textFill>
        </w:rPr>
      </w:pPr>
      <w:bookmarkStart w:id="246" w:name="_Toc397503634"/>
      <w:bookmarkStart w:id="247" w:name="_Toc218251804"/>
      <w:bookmarkStart w:id="248" w:name="_Toc40515458"/>
      <w:bookmarkStart w:id="249" w:name="_Toc472338515"/>
      <w:r>
        <w:rPr>
          <w:rFonts w:hint="eastAsia"/>
          <w:color w:val="000000" w:themeColor="text1"/>
          <w14:textFill>
            <w14:solidFill>
              <w14:schemeClr w14:val="tx1"/>
            </w14:solidFill>
          </w14:textFill>
        </w:rPr>
        <w:t>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环境管理计划</w:t>
      </w:r>
      <w:bookmarkEnd w:id="246"/>
      <w:bookmarkEnd w:id="247"/>
      <w:bookmarkEnd w:id="248"/>
      <w:bookmarkEnd w:id="249"/>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环境管理是指运用经济、法律、技术、行政、教育等手段。限制人类损害环境质量的活动，通过全面规划使经济发展与环境相协调，达到既要发展经济，满足人类的基本需要，又不超出环境的容许极限，这些内容概括起来就是环境管理。</w:t>
      </w:r>
    </w:p>
    <w:p>
      <w:pPr>
        <w:pStyle w:val="1167"/>
        <w:rPr>
          <w:rFonts w:asciiTheme="minorEastAsia" w:hAnsiTheme="minorEastAsia" w:eastAsiaTheme="minorEastAsia"/>
          <w:color w:val="000000" w:themeColor="text1"/>
          <w14:textFill>
            <w14:solidFill>
              <w14:schemeClr w14:val="tx1"/>
            </w14:solidFill>
          </w14:textFill>
        </w:rPr>
      </w:pPr>
      <w:bookmarkStart w:id="250" w:name="_Toc376078462"/>
      <w:bookmarkStart w:id="251" w:name="_Toc313973135"/>
      <w:bookmarkStart w:id="252" w:name="_Toc407350198"/>
      <w:bookmarkStart w:id="253" w:name="_Toc382814463"/>
      <w:bookmarkStart w:id="254" w:name="_Toc406416200"/>
      <w:bookmarkStart w:id="255" w:name="_Toc338163179"/>
      <w:bookmarkStart w:id="256" w:name="_Toc379530168"/>
      <w:bookmarkStart w:id="257" w:name="_Toc243652884"/>
      <w:bookmarkStart w:id="258" w:name="_Toc245356913"/>
      <w:r>
        <w:rPr>
          <w:rFonts w:hint="eastAsia" w:asciiTheme="minorEastAsia" w:hAnsiTheme="minorEastAsia" w:eastAsiaTheme="minorEastAsia"/>
          <w:color w:val="000000" w:themeColor="text1"/>
          <w14:textFill>
            <w14:solidFill>
              <w14:schemeClr w14:val="tx1"/>
            </w14:solidFill>
          </w14:textFill>
        </w:rPr>
        <w:t>8.1.1 环境管理的意义</w:t>
      </w:r>
      <w:bookmarkEnd w:id="250"/>
      <w:bookmarkEnd w:id="251"/>
      <w:bookmarkEnd w:id="252"/>
      <w:bookmarkEnd w:id="253"/>
      <w:bookmarkEnd w:id="254"/>
      <w:bookmarkEnd w:id="255"/>
      <w:bookmarkEnd w:id="256"/>
      <w:bookmarkEnd w:id="257"/>
      <w:bookmarkEnd w:id="258"/>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环境管理的目的是对损坏环境质量的人为活动施加影响，以协调经济与环境的关系，既达到发展经济满足人类的需要，又不超出环境容量的限制。本项目对环境的影响主要来自施工期、运行期。为最大限度地减轻施工作业及生产过程中对环境的影响，确保生产过程环境安全和高效生产，建立科学有效的环境管理体制，落实各项环保和安全措施显得尤为重要。通过建立环境管理体系，提高员工环保意识、规范企业管理、推行清洁生产，实现污染预防，以实现环境效益、社会效益、经济效益的统一。</w:t>
      </w:r>
    </w:p>
    <w:p>
      <w:pPr>
        <w:pStyle w:val="1167"/>
        <w:rPr>
          <w:rFonts w:asciiTheme="minorEastAsia" w:hAnsiTheme="minorEastAsia" w:eastAsiaTheme="minorEastAsia"/>
          <w:color w:val="000000" w:themeColor="text1"/>
          <w14:textFill>
            <w14:solidFill>
              <w14:schemeClr w14:val="tx1"/>
            </w14:solidFill>
          </w14:textFill>
        </w:rPr>
      </w:pPr>
      <w:bookmarkStart w:id="259" w:name="_Toc376078463"/>
      <w:bookmarkStart w:id="260" w:name="_Toc382814464"/>
      <w:bookmarkStart w:id="261" w:name="_Toc245356914"/>
      <w:bookmarkStart w:id="262" w:name="_Toc406416201"/>
      <w:bookmarkStart w:id="263" w:name="_Toc407350199"/>
      <w:bookmarkStart w:id="264" w:name="_Toc313973136"/>
      <w:bookmarkStart w:id="265" w:name="_Toc338163180"/>
      <w:bookmarkStart w:id="266" w:name="_Toc379530169"/>
      <w:bookmarkStart w:id="267" w:name="_Toc243652885"/>
      <w:r>
        <w:rPr>
          <w:rFonts w:hint="eastAsia" w:asciiTheme="minorEastAsia" w:hAnsiTheme="minorEastAsia" w:eastAsiaTheme="minorEastAsia"/>
          <w:color w:val="000000" w:themeColor="text1"/>
          <w14:textFill>
            <w14:solidFill>
              <w14:schemeClr w14:val="tx1"/>
            </w14:solidFill>
          </w14:textFill>
        </w:rPr>
        <w:t>8.1.2 环境管理组织结构</w:t>
      </w:r>
      <w:bookmarkEnd w:id="259"/>
      <w:bookmarkEnd w:id="260"/>
      <w:bookmarkEnd w:id="261"/>
      <w:bookmarkEnd w:id="262"/>
      <w:bookmarkEnd w:id="263"/>
      <w:bookmarkEnd w:id="264"/>
      <w:bookmarkEnd w:id="265"/>
      <w:bookmarkEnd w:id="266"/>
      <w:bookmarkEnd w:id="267"/>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企业环境管理体系作为企业管理体系中的一部分，应与之相协调统一。企业应设有环境管理人员。为使环境管理很好地贯穿于企业管理的整个过程，并落实到企业的各个层次，分解到生产的各个环节，把企业管理与环境管理紧密地结合起来，不但要建立完善的企业管理体系和各种规章制度，也要建立完善的环境管理体系，使企业的环境管理工作真正落到实处。</w:t>
      </w:r>
    </w:p>
    <w:p>
      <w:pPr>
        <w:pStyle w:val="1167"/>
        <w:rPr>
          <w:rFonts w:asciiTheme="minorEastAsia" w:hAnsiTheme="minorEastAsia" w:eastAsiaTheme="minorEastAsia"/>
          <w:color w:val="000000" w:themeColor="text1"/>
          <w14:textFill>
            <w14:solidFill>
              <w14:schemeClr w14:val="tx1"/>
            </w14:solidFill>
          </w14:textFill>
        </w:rPr>
      </w:pPr>
      <w:bookmarkStart w:id="268" w:name="_Toc379530170"/>
      <w:bookmarkStart w:id="269" w:name="_Toc245356915"/>
      <w:bookmarkStart w:id="270" w:name="_Toc382814465"/>
      <w:bookmarkStart w:id="271" w:name="_Toc313973137"/>
      <w:bookmarkStart w:id="272" w:name="_Toc376078464"/>
      <w:bookmarkStart w:id="273" w:name="_Toc407350200"/>
      <w:bookmarkStart w:id="274" w:name="_Toc338163181"/>
      <w:bookmarkStart w:id="275" w:name="_Toc243652886"/>
      <w:bookmarkStart w:id="276" w:name="_Toc406416202"/>
      <w:r>
        <w:rPr>
          <w:rFonts w:hint="eastAsia" w:asciiTheme="minorEastAsia" w:hAnsiTheme="minorEastAsia" w:eastAsiaTheme="minorEastAsia"/>
          <w:color w:val="000000" w:themeColor="text1"/>
          <w14:textFill>
            <w14:solidFill>
              <w14:schemeClr w14:val="tx1"/>
            </w14:solidFill>
          </w14:textFill>
        </w:rPr>
        <w:t>8.1.3 环境管理的内容</w:t>
      </w:r>
      <w:bookmarkEnd w:id="268"/>
      <w:bookmarkEnd w:id="269"/>
      <w:bookmarkEnd w:id="270"/>
      <w:bookmarkEnd w:id="271"/>
      <w:bookmarkEnd w:id="272"/>
      <w:bookmarkEnd w:id="273"/>
      <w:bookmarkEnd w:id="274"/>
      <w:bookmarkEnd w:id="275"/>
      <w:bookmarkEnd w:id="276"/>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环境管理的内容如下：</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（1）按生态环境主管部门有关规定与环保要求，搞好厂区的环境管理，全体职工参与，隐患自除，责任自负，避免对周边环境的影响。</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加大力度提高全体职工的环保意识，应对其进行有关的环保法、环保事故发生后的应急措施等方面的培训，努力做到持证上岗，完善自身管理。</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加强环境管理，制定与环保有关的完善的规章制度，切实落到实处。</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4</w:t>
      </w:r>
      <w:r>
        <w:rPr>
          <w:rFonts w:hint="eastAsia" w:asciiTheme="minorEastAsia" w:hAnsiTheme="minorEastAsia" w:eastAsiaTheme="minorEastAsia"/>
          <w:color w:val="000000" w:themeColor="text1"/>
          <w:szCs w:val="28"/>
          <w14:textFill>
            <w14:solidFill>
              <w14:schemeClr w14:val="tx1"/>
            </w14:solidFill>
          </w14:textFill>
        </w:rPr>
        <w:t>）建设单位承担动物防疫责任，建立健全动物防疫制度，做好免疫、消毒等动物疫病预防工作，对其饲养的动物开展规定的动物疫病检测，并有完整的检测记录。</w:t>
      </w:r>
    </w:p>
    <w:p>
      <w:pPr>
        <w:pStyle w:val="1167"/>
        <w:rPr>
          <w:rFonts w:asciiTheme="minorEastAsia" w:hAnsiTheme="minorEastAsia" w:eastAsiaTheme="minorEastAsia"/>
          <w:color w:val="000000" w:themeColor="text1"/>
          <w14:textFill>
            <w14:solidFill>
              <w14:schemeClr w14:val="tx1"/>
            </w14:solidFill>
          </w14:textFill>
        </w:rPr>
      </w:pPr>
      <w:bookmarkStart w:id="277" w:name="_Toc379530171"/>
      <w:bookmarkStart w:id="278" w:name="_Toc338163182"/>
      <w:bookmarkStart w:id="279" w:name="_Toc245356916"/>
      <w:bookmarkStart w:id="280" w:name="_Toc382814466"/>
      <w:bookmarkStart w:id="281" w:name="_Toc406416203"/>
      <w:bookmarkStart w:id="282" w:name="_Toc313973138"/>
      <w:bookmarkStart w:id="283" w:name="_Toc407350201"/>
      <w:bookmarkStart w:id="284" w:name="_Toc243652887"/>
      <w:bookmarkStart w:id="285" w:name="_Toc376078465"/>
      <w:r>
        <w:rPr>
          <w:rFonts w:hint="eastAsia" w:asciiTheme="minorEastAsia" w:hAnsiTheme="minorEastAsia" w:eastAsiaTheme="minorEastAsia"/>
          <w:color w:val="000000" w:themeColor="text1"/>
          <w14:textFill>
            <w14:solidFill>
              <w14:schemeClr w14:val="tx1"/>
            </w14:solidFill>
          </w14:textFill>
        </w:rPr>
        <w:t>8.1.4 加强环境管理的对策</w:t>
      </w:r>
      <w:bookmarkEnd w:id="277"/>
      <w:bookmarkEnd w:id="278"/>
      <w:bookmarkEnd w:id="279"/>
      <w:bookmarkEnd w:id="280"/>
      <w:bookmarkEnd w:id="281"/>
      <w:bookmarkEnd w:id="282"/>
      <w:bookmarkEnd w:id="283"/>
      <w:bookmarkEnd w:id="284"/>
      <w:bookmarkEnd w:id="285"/>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为使公司的环境管理落到实处，将制定以下的对策：</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（1）规范各种环境管理规章制度</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①国家的环境保护法律、法规。达到国家规定的环境保护要求是实现环境管理的最低要求。</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②牛舍有关环境管理的技术规程、标准，主要包括：污染物排放控制标准；生产工艺、设备的环境技术管理规程；环境保护设备的操作规程等。</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③环境保护责任制：各类人员的环境保护工作范围，应负的责任，以及相应的权利。</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加强对污染防治措施的管理，不断提高污染防治的技术水平，使现有的污染防治措施充分发挥作用，减少污染物排放总量。</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加强监测，定期如实地总结监测数据，分析环保问题所在，及时向主管领导汇报并及时解决。</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8.1.5 污染物排放清单</w:t>
      </w:r>
    </w:p>
    <w:p>
      <w:pPr>
        <w:ind w:firstLine="560"/>
        <w:rPr>
          <w:rFonts w:asciiTheme="minorEastAsia" w:hAnsiTheme="minorEastAsia" w:eastAsiaTheme="minorEastAsia"/>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eastAsia" w:asciiTheme="minorEastAsia" w:hAnsiTheme="minorEastAsia" w:eastAsiaTheme="minorEastAsia"/>
          <w:color w:val="000000" w:themeColor="text1"/>
          <w14:textFill>
            <w14:solidFill>
              <w14:schemeClr w14:val="tx1"/>
            </w14:solidFill>
          </w14:textFill>
        </w:rPr>
        <w:t>本项目污染物排放情况清单见表8-1-1。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表8-1-1 污染物排放清单一览表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018"/>
        <w:gridCol w:w="1025"/>
        <w:gridCol w:w="2735"/>
        <w:gridCol w:w="993"/>
        <w:gridCol w:w="850"/>
        <w:gridCol w:w="709"/>
        <w:gridCol w:w="813"/>
        <w:gridCol w:w="1100"/>
        <w:gridCol w:w="975"/>
        <w:gridCol w:w="2350"/>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种类</w:t>
            </w:r>
          </w:p>
        </w:tc>
        <w:tc>
          <w:tcPr>
            <w:tcW w:w="101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污染源</w:t>
            </w:r>
          </w:p>
        </w:tc>
        <w:tc>
          <w:tcPr>
            <w:tcW w:w="102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污染物</w:t>
            </w:r>
          </w:p>
        </w:tc>
        <w:tc>
          <w:tcPr>
            <w:tcW w:w="273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环境保护措施及主要运行参数</w:t>
            </w:r>
          </w:p>
        </w:tc>
        <w:tc>
          <w:tcPr>
            <w:tcW w:w="3365"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排污口信息</w:t>
            </w:r>
          </w:p>
        </w:tc>
        <w:tc>
          <w:tcPr>
            <w:tcW w:w="4425" w:type="dxa"/>
            <w:gridSpan w:val="3"/>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执行的</w:t>
            </w:r>
            <w:r>
              <w:rPr>
                <w:rFonts w:hint="eastAsia" w:asciiTheme="minorEastAsia" w:hAnsiTheme="minorEastAsia" w:eastAsiaTheme="minorEastAsia"/>
                <w:color w:val="000000" w:themeColor="text1"/>
                <w14:textFill>
                  <w14:solidFill>
                    <w14:schemeClr w14:val="tx1"/>
                  </w14:solidFill>
                </w14:textFill>
              </w:rPr>
              <w:t>排放</w:t>
            </w:r>
            <w:r>
              <w:rPr>
                <w:rFonts w:asciiTheme="minorEastAsia" w:hAnsiTheme="minorEastAsia" w:eastAsiaTheme="minorEastAsia"/>
                <w:color w:val="000000" w:themeColor="text1"/>
                <w14:textFill>
                  <w14:solidFill>
                    <w14:schemeClr w14:val="tx1"/>
                  </w14:solidFill>
                </w14:textFill>
              </w:rPr>
              <w:t>标准</w:t>
            </w:r>
          </w:p>
        </w:tc>
        <w:tc>
          <w:tcPr>
            <w:tcW w:w="87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总量指标（t/a）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排放形式</w:t>
            </w:r>
          </w:p>
        </w:tc>
        <w:tc>
          <w:tcPr>
            <w:tcW w:w="8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数量</w:t>
            </w:r>
          </w:p>
        </w:tc>
        <w:tc>
          <w:tcPr>
            <w:tcW w:w="70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高度</w:t>
            </w:r>
          </w:p>
        </w:tc>
        <w:tc>
          <w:tcPr>
            <w:tcW w:w="81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位置</w:t>
            </w: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浓度（mg/m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速率（kg/h）</w:t>
            </w:r>
          </w:p>
        </w:tc>
        <w:tc>
          <w:tcPr>
            <w:tcW w:w="23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标准名称</w:t>
            </w:r>
          </w:p>
        </w:tc>
        <w:tc>
          <w:tcPr>
            <w:tcW w:w="87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废气</w:t>
            </w:r>
          </w:p>
        </w:tc>
        <w:tc>
          <w:tcPr>
            <w:tcW w:w="1018" w:type="dxa"/>
            <w:vMerge w:val="restart"/>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沼气燃烧废气</w:t>
            </w:r>
          </w:p>
        </w:tc>
        <w:tc>
          <w:tcPr>
            <w:tcW w:w="102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颗粒物</w:t>
            </w:r>
          </w:p>
        </w:tc>
        <w:tc>
          <w:tcPr>
            <w:tcW w:w="2735" w:type="dxa"/>
            <w:vMerge w:val="restart"/>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93" w:type="dxa"/>
            <w:vMerge w:val="restart"/>
            <w:tcBorders>
              <w:top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有组织</w:t>
            </w:r>
          </w:p>
        </w:tc>
        <w:tc>
          <w:tcPr>
            <w:tcW w:w="850" w:type="dxa"/>
            <w:vMerge w:val="restart"/>
            <w:tcBorders>
              <w:top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w:t>
            </w:r>
          </w:p>
        </w:tc>
        <w:tc>
          <w:tcPr>
            <w:tcW w:w="709" w:type="dxa"/>
            <w:vMerge w:val="restart"/>
            <w:tcBorders>
              <w:top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15m</w:t>
            </w:r>
          </w:p>
        </w:tc>
        <w:tc>
          <w:tcPr>
            <w:tcW w:w="813" w:type="dxa"/>
            <w:vMerge w:val="restart"/>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沼气发电</w:t>
            </w:r>
          </w:p>
        </w:tc>
        <w:tc>
          <w:tcPr>
            <w:tcW w:w="1100"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w:t>
            </w:r>
          </w:p>
        </w:tc>
        <w:tc>
          <w:tcPr>
            <w:tcW w:w="975"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3.5</w:t>
            </w:r>
          </w:p>
        </w:tc>
        <w:tc>
          <w:tcPr>
            <w:tcW w:w="2350" w:type="dxa"/>
            <w:vMerge w:val="restart"/>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《大气污染物综合排放标准》（GB16297-1996）中表2</w:t>
            </w:r>
          </w:p>
        </w:tc>
        <w:tc>
          <w:tcPr>
            <w:tcW w:w="878"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SO</w:t>
            </w:r>
            <w:r>
              <w:rPr>
                <w:rFonts w:hint="eastAsia" w:asciiTheme="minorEastAsia" w:hAnsiTheme="minorEastAsia" w:eastAsiaTheme="minorEastAsia"/>
                <w:color w:val="000000" w:themeColor="text1"/>
                <w:spacing w:val="20"/>
                <w:vertAlign w:val="subscript"/>
                <w14:textFill>
                  <w14:solidFill>
                    <w14:schemeClr w14:val="tx1"/>
                  </w14:solidFill>
                </w14:textFill>
              </w:rPr>
              <w:t>2</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550</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2.6</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tcBorders>
              <w:top w:val="single" w:color="auto" w:sz="2" w:space="0"/>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tcBorders>
              <w:top w:val="single" w:color="auto" w:sz="2"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NO</w:t>
            </w:r>
            <w:r>
              <w:rPr>
                <w:rFonts w:hint="eastAsia" w:asciiTheme="minorEastAsia" w:hAnsiTheme="minorEastAsia" w:eastAsiaTheme="minorEastAsia"/>
                <w:color w:val="000000" w:themeColor="text1"/>
                <w:spacing w:val="20"/>
                <w:vertAlign w:val="subscript"/>
                <w14:textFill>
                  <w14:solidFill>
                    <w14:schemeClr w14:val="tx1"/>
                  </w14:solidFill>
                </w14:textFill>
              </w:rPr>
              <w:t>X</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240</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0.77</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tcBorders>
              <w:top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33" w:type="dxa"/>
            <w:vMerge w:val="continue"/>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restart"/>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固液分离间</w:t>
            </w:r>
          </w:p>
        </w:tc>
        <w:tc>
          <w:tcPr>
            <w:tcW w:w="1025"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氨</w:t>
            </w:r>
          </w:p>
        </w:tc>
        <w:tc>
          <w:tcPr>
            <w:tcW w:w="2735" w:type="dxa"/>
            <w:vMerge w:val="restart"/>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负压收集，活性炭吸附</w:t>
            </w:r>
          </w:p>
        </w:tc>
        <w:tc>
          <w:tcPr>
            <w:tcW w:w="993" w:type="dxa"/>
            <w:vMerge w:val="restart"/>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有组织</w:t>
            </w:r>
          </w:p>
        </w:tc>
        <w:tc>
          <w:tcPr>
            <w:tcW w:w="850" w:type="dxa"/>
            <w:vMerge w:val="restart"/>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w:t>
            </w:r>
          </w:p>
        </w:tc>
        <w:tc>
          <w:tcPr>
            <w:tcW w:w="709" w:type="dxa"/>
            <w:vMerge w:val="restart"/>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15m</w:t>
            </w:r>
          </w:p>
        </w:tc>
        <w:tc>
          <w:tcPr>
            <w:tcW w:w="813" w:type="dxa"/>
            <w:vMerge w:val="restart"/>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固液分离间</w:t>
            </w:r>
          </w:p>
        </w:tc>
        <w:tc>
          <w:tcPr>
            <w:tcW w:w="1100" w:type="dxa"/>
            <w:vMerge w:val="restart"/>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75"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4.9</w:t>
            </w:r>
          </w:p>
        </w:tc>
        <w:tc>
          <w:tcPr>
            <w:tcW w:w="23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《恶臭污染物排放标准》（GB14554-1993）表</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标准</w:t>
            </w:r>
          </w:p>
        </w:tc>
        <w:tc>
          <w:tcPr>
            <w:tcW w:w="878" w:type="dxa"/>
            <w:vAlign w:val="center"/>
          </w:tcPr>
          <w:p>
            <w:pPr>
              <w:pStyle w:val="665"/>
              <w:jc w:val="both"/>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3" w:type="dxa"/>
            <w:vMerge w:val="continue"/>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025" w:type="dxa"/>
            <w:tcBorders>
              <w:bottom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硫化氢</w:t>
            </w:r>
          </w:p>
        </w:tc>
        <w:tc>
          <w:tcPr>
            <w:tcW w:w="2735"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93"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50"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709"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13"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100" w:type="dxa"/>
            <w:vMerge w:val="continue"/>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75" w:type="dxa"/>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0.33</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100" w:type="dxa"/>
            <w:vMerge w:val="continue"/>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75"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2000</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restart"/>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生物质锅炉</w:t>
            </w:r>
          </w:p>
        </w:tc>
        <w:tc>
          <w:tcPr>
            <w:tcW w:w="1025" w:type="dxa"/>
            <w:tcBorders>
              <w:bottom w:val="single" w:color="auto" w:sz="4"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颗粒物</w:t>
            </w:r>
          </w:p>
        </w:tc>
        <w:tc>
          <w:tcPr>
            <w:tcW w:w="2735" w:type="dxa"/>
            <w:vMerge w:val="restart"/>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9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有组织</w:t>
            </w:r>
          </w:p>
        </w:tc>
        <w:tc>
          <w:tcPr>
            <w:tcW w:w="850"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w:t>
            </w:r>
          </w:p>
        </w:tc>
        <w:tc>
          <w:tcPr>
            <w:tcW w:w="709"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w:t>
            </w:r>
            <w:r>
              <w:rPr>
                <w:rFonts w:hint="eastAsia" w:asciiTheme="minorEastAsia" w:hAnsiTheme="minorEastAsia" w:eastAsiaTheme="minorEastAsia"/>
                <w:color w:val="000000" w:themeColor="text1"/>
                <w:spacing w:val="20"/>
                <w:lang w:val="en-US" w:eastAsia="zh-CN"/>
                <w14:textFill>
                  <w14:solidFill>
                    <w14:schemeClr w14:val="tx1"/>
                  </w14:solidFill>
                </w14:textFill>
              </w:rPr>
              <w:t>5</w:t>
            </w:r>
            <w:r>
              <w:rPr>
                <w:rFonts w:hint="eastAsia" w:asciiTheme="minorEastAsia" w:hAnsiTheme="minorEastAsia" w:eastAsiaTheme="minorEastAsia"/>
                <w:color w:val="000000" w:themeColor="text1"/>
                <w:spacing w:val="20"/>
                <w14:textFill>
                  <w14:solidFill>
                    <w14:schemeClr w14:val="tx1"/>
                  </w14:solidFill>
                </w14:textFill>
              </w:rPr>
              <w:t>m</w:t>
            </w:r>
          </w:p>
        </w:tc>
        <w:tc>
          <w:tcPr>
            <w:tcW w:w="81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锅炉</w:t>
            </w:r>
          </w:p>
          <w:p>
            <w:pPr>
              <w:pStyle w:val="665"/>
              <w:rPr>
                <w:rFonts w:hint="eastAsia"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房</w:t>
            </w:r>
          </w:p>
        </w:tc>
        <w:tc>
          <w:tcPr>
            <w:tcW w:w="1100" w:type="dxa"/>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50</w:t>
            </w:r>
          </w:p>
        </w:tc>
        <w:tc>
          <w:tcPr>
            <w:tcW w:w="975" w:type="dxa"/>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锅炉大气污染物</w:t>
            </w:r>
            <w:r>
              <w:rPr>
                <w:rFonts w:asciiTheme="minorEastAsia" w:hAnsiTheme="minorEastAsia" w:eastAsiaTheme="minorEastAsia"/>
                <w:color w:val="000000" w:themeColor="text1"/>
                <w14:textFill>
                  <w14:solidFill>
                    <w14:schemeClr w14:val="tx1"/>
                  </w14:solidFill>
                </w14:textFill>
              </w:rPr>
              <w:t>排放标准》（GB</w:t>
            </w:r>
            <w:r>
              <w:rPr>
                <w:rFonts w:hint="eastAsia" w:asciiTheme="minorEastAsia" w:hAnsiTheme="minorEastAsia" w:eastAsiaTheme="minorEastAsia"/>
                <w:color w:val="000000" w:themeColor="text1"/>
                <w14:textFill>
                  <w14:solidFill>
                    <w14:schemeClr w14:val="tx1"/>
                  </w14:solidFill>
                </w14:textFill>
              </w:rPr>
              <w:t>13271</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2014</w:t>
            </w: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标准</w:t>
            </w:r>
          </w:p>
        </w:tc>
        <w:tc>
          <w:tcPr>
            <w:tcW w:w="878" w:type="dxa"/>
            <w:tcBorders>
              <w:bottom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025" w:type="dxa"/>
            <w:tcBorders>
              <w:top w:val="single" w:color="auto" w:sz="4" w:space="0"/>
            </w:tcBorders>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SO</w:t>
            </w:r>
            <w:r>
              <w:rPr>
                <w:rFonts w:hint="eastAsia" w:asciiTheme="minorEastAsia" w:hAnsiTheme="minorEastAsia" w:eastAsiaTheme="minorEastAsia"/>
                <w:color w:val="000000" w:themeColor="text1"/>
                <w:spacing w:val="20"/>
                <w:vertAlign w:val="subscript"/>
                <w14:textFill>
                  <w14:solidFill>
                    <w14:schemeClr w14:val="tx1"/>
                  </w14:solidFill>
                </w14:textFill>
              </w:rPr>
              <w:t>2</w:t>
            </w:r>
          </w:p>
        </w:tc>
        <w:tc>
          <w:tcPr>
            <w:tcW w:w="2735" w:type="dxa"/>
            <w:vMerge w:val="continue"/>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100" w:type="dxa"/>
            <w:tcBorders>
              <w:top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w:t>
            </w:r>
          </w:p>
        </w:tc>
        <w:tc>
          <w:tcPr>
            <w:tcW w:w="975" w:type="dxa"/>
            <w:tcBorders>
              <w:top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tcBorders>
              <w:top w:val="single" w:color="auto" w:sz="4" w:space="0"/>
            </w:tcBorders>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NO</w:t>
            </w:r>
            <w:r>
              <w:rPr>
                <w:rFonts w:hint="eastAsia" w:asciiTheme="minorEastAsia" w:hAnsiTheme="minorEastAsia" w:eastAsiaTheme="minorEastAsia"/>
                <w:color w:val="000000" w:themeColor="text1"/>
                <w:spacing w:val="20"/>
                <w:vertAlign w:val="subscript"/>
                <w14:textFill>
                  <w14:solidFill>
                    <w14:schemeClr w14:val="tx1"/>
                  </w14:solidFill>
                </w14:textFill>
              </w:rPr>
              <w:t>X</w:t>
            </w:r>
          </w:p>
        </w:tc>
        <w:tc>
          <w:tcPr>
            <w:tcW w:w="2735" w:type="dxa"/>
            <w:vMerge w:val="continue"/>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300</w:t>
            </w:r>
          </w:p>
        </w:tc>
        <w:tc>
          <w:tcPr>
            <w:tcW w:w="975"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025" w:type="dxa"/>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烟气黑度</w:t>
            </w:r>
          </w:p>
        </w:tc>
        <w:tc>
          <w:tcPr>
            <w:tcW w:w="2735" w:type="dxa"/>
            <w:vMerge w:val="continue"/>
            <w:vAlign w:val="center"/>
          </w:tcPr>
          <w:p>
            <w:pPr>
              <w:pStyle w:val="665"/>
              <w:rPr>
                <w:rFonts w:hint="eastAsia"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hint="eastAsia"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975"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牛舍</w:t>
            </w: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氨</w:t>
            </w:r>
          </w:p>
        </w:tc>
        <w:tc>
          <w:tcPr>
            <w:tcW w:w="273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定期通风，喷洒添加EM菌除臭剂</w:t>
            </w:r>
          </w:p>
        </w:tc>
        <w:tc>
          <w:tcPr>
            <w:tcW w:w="99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牛舍</w:t>
            </w: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《恶臭污染物排放标准》（GB14554-1993）表</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标准</w:t>
            </w: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硫化氢</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0.06</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20（无量纲）</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粪污处理区</w:t>
            </w: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氨</w:t>
            </w:r>
          </w:p>
        </w:tc>
        <w:tc>
          <w:tcPr>
            <w:tcW w:w="273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喷洒添加EM菌除臭剂</w:t>
            </w:r>
          </w:p>
        </w:tc>
        <w:tc>
          <w:tcPr>
            <w:tcW w:w="99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无组织</w:t>
            </w:r>
          </w:p>
        </w:tc>
        <w:tc>
          <w:tcPr>
            <w:tcW w:w="850"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709"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1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粪污处理区</w:t>
            </w:r>
          </w:p>
        </w:tc>
        <w:tc>
          <w:tcPr>
            <w:tcW w:w="1100"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1.5</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《恶臭污染物排放标准》（GB14554-1993）表</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标准</w:t>
            </w: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asciiTheme="minorEastAsia" w:hAnsiTheme="minorEastAsia" w:eastAsiaTheme="minorEastAsia"/>
                <w:color w:val="000000" w:themeColor="text1"/>
                <w:spacing w:val="-20"/>
                <w14:textFill>
                  <w14:solidFill>
                    <w14:schemeClr w14:val="tx1"/>
                  </w14:solidFill>
                </w14:textFill>
              </w:rPr>
              <w:t>硫化氢</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0.06</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spacing w:val="20"/>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20（无量纲）</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饲料加工无组织粉尘</w:t>
            </w:r>
          </w:p>
        </w:tc>
        <w:tc>
          <w:tcPr>
            <w:tcW w:w="1025"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颗粒物</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99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无组织</w:t>
            </w:r>
          </w:p>
        </w:tc>
        <w:tc>
          <w:tcPr>
            <w:tcW w:w="850"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709"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13"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精料车间</w:t>
            </w: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1.0</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《大气污染物综合排放标准》（GB16297-1996）中表2无组织排放监控浓度限制</w:t>
            </w: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废水</w:t>
            </w:r>
          </w:p>
        </w:tc>
        <w:tc>
          <w:tcPr>
            <w:tcW w:w="1018"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牛尿、牛舍冲洗废水、牛舍喷淋废水、挤奶厅清洗废水、生活污水</w:t>
            </w:r>
          </w:p>
        </w:tc>
        <w:tc>
          <w:tcPr>
            <w:tcW w:w="102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COD</w:t>
            </w:r>
          </w:p>
        </w:tc>
        <w:tc>
          <w:tcPr>
            <w:tcW w:w="273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p>
        </w:tc>
        <w:tc>
          <w:tcPr>
            <w:tcW w:w="99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50"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709"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813" w:type="dxa"/>
            <w:vMerge w:val="restart"/>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1202mg/L</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878"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spacing w:val="2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BOD</w:t>
            </w:r>
            <w:r>
              <w:rPr>
                <w:rFonts w:hint="eastAsia" w:asciiTheme="minorEastAsia" w:hAnsiTheme="minorEastAsia" w:eastAsiaTheme="minorEastAsia"/>
                <w:color w:val="000000" w:themeColor="text1"/>
                <w:vertAlign w:val="subscript"/>
                <w14:textFill>
                  <w14:solidFill>
                    <w14:schemeClr w14:val="tx1"/>
                  </w14:solidFill>
                </w14:textFill>
              </w:rPr>
              <w:t>5</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721mg/L</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spacing w:val="20"/>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18"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02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SS</w:t>
            </w:r>
          </w:p>
        </w:tc>
        <w:tc>
          <w:tcPr>
            <w:tcW w:w="273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99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709"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1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110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29.56mg/L</w:t>
            </w:r>
          </w:p>
        </w:tc>
        <w:tc>
          <w:tcPr>
            <w:tcW w:w="97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c>
          <w:tcPr>
            <w:tcW w:w="2350"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噪声</w:t>
            </w:r>
          </w:p>
        </w:tc>
        <w:tc>
          <w:tcPr>
            <w:tcW w:w="101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排气扇、</w:t>
            </w:r>
            <w:r>
              <w:rPr>
                <w:rFonts w:asciiTheme="minorEastAsia" w:hAnsiTheme="minorEastAsia" w:eastAsiaTheme="minorEastAsia"/>
                <w:color w:val="000000" w:themeColor="text1"/>
                <w14:textFill>
                  <w14:solidFill>
                    <w14:schemeClr w14:val="tx1"/>
                  </w14:solidFill>
                </w14:textFill>
              </w:rPr>
              <w:t>各类泵、风机等</w:t>
            </w:r>
          </w:p>
        </w:tc>
        <w:tc>
          <w:tcPr>
            <w:tcW w:w="102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噪声</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基础减振</w:t>
            </w:r>
            <w:r>
              <w:rPr>
                <w:rFonts w:asciiTheme="minorEastAsia" w:hAnsiTheme="minorEastAsia" w:eastAsiaTheme="minorEastAsia"/>
                <w:color w:val="000000" w:themeColor="text1"/>
                <w14:textFill>
                  <w14:solidFill>
                    <w14:schemeClr w14:val="tx1"/>
                  </w14:solidFill>
                </w14:textFill>
              </w:rPr>
              <w:t>、隔声、</w:t>
            </w:r>
            <w:r>
              <w:rPr>
                <w:rFonts w:hint="eastAsia" w:asciiTheme="minorEastAsia" w:hAnsiTheme="minorEastAsia" w:eastAsiaTheme="minorEastAsia"/>
                <w:color w:val="000000" w:themeColor="text1"/>
                <w14:textFill>
                  <w14:solidFill>
                    <w14:schemeClr w14:val="tx1"/>
                  </w14:solidFill>
                </w14:textFill>
              </w:rPr>
              <w:t>软管连接</w:t>
            </w:r>
          </w:p>
        </w:tc>
        <w:tc>
          <w:tcPr>
            <w:tcW w:w="3365" w:type="dxa"/>
            <w:gridSpan w:val="4"/>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厂界</w:t>
            </w:r>
          </w:p>
        </w:tc>
        <w:tc>
          <w:tcPr>
            <w:tcW w:w="2075"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昼间</w:t>
            </w:r>
            <w:r>
              <w:rPr>
                <w:rFonts w:hint="eastAsia" w:asciiTheme="minorEastAsia" w:hAnsiTheme="minorEastAsia" w:eastAsiaTheme="minorEastAsia"/>
                <w:color w:val="000000" w:themeColor="text1"/>
                <w14:textFill>
                  <w14:solidFill>
                    <w14:schemeClr w14:val="tx1"/>
                  </w14:solidFill>
                </w14:textFill>
              </w:rPr>
              <w:t>60</w:t>
            </w:r>
            <w:r>
              <w:rPr>
                <w:rFonts w:asciiTheme="minorEastAsia" w:hAnsiTheme="minorEastAsia" w:eastAsiaTheme="minorEastAsia"/>
                <w:color w:val="000000" w:themeColor="text1"/>
                <w14:textFill>
                  <w14:solidFill>
                    <w14:schemeClr w14:val="tx1"/>
                  </w14:solidFill>
                </w14:textFill>
              </w:rPr>
              <w:t xml:space="preserve">  dB(A)</w:t>
            </w:r>
          </w:p>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夜间</w:t>
            </w:r>
            <w:r>
              <w:rPr>
                <w:rFonts w:hint="eastAsia" w:asciiTheme="minorEastAsia" w:hAnsiTheme="minorEastAsia" w:eastAsiaTheme="minorEastAsia"/>
                <w:color w:val="000000" w:themeColor="text1"/>
                <w14:textFill>
                  <w14:solidFill>
                    <w14:schemeClr w14:val="tx1"/>
                  </w14:solidFill>
                </w14:textFill>
              </w:rPr>
              <w:t>50</w:t>
            </w:r>
            <w:r>
              <w:rPr>
                <w:rFonts w:asciiTheme="minorEastAsia" w:hAnsiTheme="minorEastAsia" w:eastAsiaTheme="minorEastAsia"/>
                <w:color w:val="000000" w:themeColor="text1"/>
                <w14:textFill>
                  <w14:solidFill>
                    <w14:schemeClr w14:val="tx1"/>
                  </w14:solidFill>
                </w14:textFill>
              </w:rPr>
              <w:t xml:space="preserve">  dB(A)</w:t>
            </w:r>
          </w:p>
        </w:tc>
        <w:tc>
          <w:tcPr>
            <w:tcW w:w="2350"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《工业企业厂界环境噪声排放标准》（GB12348-2008）中的</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类标准</w:t>
            </w:r>
          </w:p>
        </w:tc>
        <w:tc>
          <w:tcPr>
            <w:tcW w:w="878"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433"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固体废物</w:t>
            </w: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牛粪污、沼渣</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采用干清粪工艺，剩余少量粪污集中收集至固液分离间，经固液分离后干物质外委安达市瑞合玉米种植专业合作社堆肥还田处置。</w:t>
            </w:r>
          </w:p>
        </w:tc>
        <w:tc>
          <w:tcPr>
            <w:tcW w:w="8668" w:type="dxa"/>
            <w:gridSpan w:val="8"/>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卧床垫料废物</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卧床垫料废物定期还田处理</w:t>
            </w:r>
          </w:p>
        </w:tc>
        <w:tc>
          <w:tcPr>
            <w:tcW w:w="8668" w:type="dxa"/>
            <w:gridSpan w:val="8"/>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生活垃圾</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由建设单位负责拉运至先源乡垃圾收集点处理</w:t>
            </w:r>
          </w:p>
        </w:tc>
        <w:tc>
          <w:tcPr>
            <w:tcW w:w="8668" w:type="dxa"/>
            <w:gridSpan w:val="8"/>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病死牛、胎盘</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委托安达市题桥环保科技有限公司安全处置。</w:t>
            </w:r>
          </w:p>
        </w:tc>
        <w:tc>
          <w:tcPr>
            <w:tcW w:w="8668" w:type="dxa"/>
            <w:gridSpan w:val="8"/>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废沼气脱硫剂</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由生产厂家更换时回收处置</w:t>
            </w:r>
          </w:p>
        </w:tc>
        <w:tc>
          <w:tcPr>
            <w:tcW w:w="8668" w:type="dxa"/>
            <w:gridSpan w:val="8"/>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33"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2043" w:type="dxa"/>
            <w:gridSpan w:val="2"/>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医疗废物</w:t>
            </w:r>
          </w:p>
        </w:tc>
        <w:tc>
          <w:tcPr>
            <w:tcW w:w="273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在危废暂存间存放，定期委托有资质的单位安全处置</w:t>
            </w:r>
          </w:p>
        </w:tc>
        <w:tc>
          <w:tcPr>
            <w:tcW w:w="8668" w:type="dxa"/>
            <w:gridSpan w:val="8"/>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r>
    </w:tbl>
    <w:p>
      <w:pPr>
        <w:ind w:firstLine="560"/>
        <w:rPr>
          <w:rFonts w:asciiTheme="minorEastAsia" w:hAnsiTheme="minorEastAsia" w:eastAsiaTheme="minorEastAsia"/>
          <w:color w:val="000000" w:themeColor="text1"/>
          <w:szCs w:val="28"/>
          <w14:textFill>
            <w14:solidFill>
              <w14:schemeClr w14:val="tx1"/>
            </w14:solidFill>
          </w14:textFill>
        </w:rPr>
        <w:sectPr>
          <w:footerReference r:id="rId39"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8.1.6 总量控制</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本项目废气主要总量控制因子为</w:t>
      </w:r>
      <w:r>
        <w:rPr>
          <w:rFonts w:hint="eastAsia" w:asciiTheme="minorEastAsia" w:hAnsiTheme="minorEastAsia" w:eastAsiaTheme="minorEastAsia"/>
          <w:color w:val="000000" w:themeColor="text1"/>
          <w:szCs w:val="28"/>
          <w14:textFill>
            <w14:solidFill>
              <w14:schemeClr w14:val="tx1"/>
            </w14:solidFill>
          </w14:textFill>
        </w:rPr>
        <w:t>颗粒物、SO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和NO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所产生的各类污染物在经过治理后均可达标排放，废气污染物总量排放情况为：</w:t>
      </w:r>
      <w:r>
        <w:rPr>
          <w:rFonts w:hint="eastAsia" w:asciiTheme="minorEastAsia" w:hAnsiTheme="minorEastAsia" w:eastAsiaTheme="minorEastAsia"/>
          <w:color w:val="000000" w:themeColor="text1"/>
          <w:szCs w:val="28"/>
          <w14:textFill>
            <w14:solidFill>
              <w14:schemeClr w14:val="tx1"/>
            </w14:solidFill>
          </w14:textFill>
        </w:rPr>
        <w:t>颗粒物0.162</w:t>
      </w:r>
      <w:r>
        <w:rPr>
          <w:rFonts w:asciiTheme="minorEastAsia" w:hAnsiTheme="minorEastAsia" w:eastAsiaTheme="minorEastAsia"/>
          <w:color w:val="000000" w:themeColor="text1"/>
          <w:szCs w:val="28"/>
          <w14:textFill>
            <w14:solidFill>
              <w14:schemeClr w14:val="tx1"/>
            </w14:solidFill>
          </w14:textFill>
        </w:rPr>
        <w:t>t/a</w:t>
      </w:r>
      <w:r>
        <w:rPr>
          <w:rFonts w:hint="eastAsia" w:asciiTheme="minorEastAsia" w:hAnsiTheme="minorEastAsia" w:eastAsiaTheme="minorEastAsia"/>
          <w:color w:val="000000" w:themeColor="text1"/>
          <w:szCs w:val="28"/>
          <w14:textFill>
            <w14:solidFill>
              <w14:schemeClr w14:val="tx1"/>
            </w14:solidFill>
          </w14:textFill>
        </w:rPr>
        <w:t>、SO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0.358</w:t>
      </w:r>
      <w:r>
        <w:rPr>
          <w:rFonts w:asciiTheme="minorEastAsia" w:hAnsiTheme="minorEastAsia" w:eastAsiaTheme="minorEastAsia"/>
          <w:color w:val="000000" w:themeColor="text1"/>
          <w:szCs w:val="28"/>
          <w14:textFill>
            <w14:solidFill>
              <w14:schemeClr w14:val="tx1"/>
            </w14:solidFill>
          </w14:textFill>
        </w:rPr>
        <w:t>t/a</w:t>
      </w:r>
      <w:r>
        <w:rPr>
          <w:rFonts w:hint="eastAsia" w:asciiTheme="minorEastAsia" w:hAnsiTheme="minorEastAsia" w:eastAsiaTheme="minorEastAsia"/>
          <w:color w:val="000000" w:themeColor="text1"/>
          <w:szCs w:val="28"/>
          <w14:textFill>
            <w14:solidFill>
              <w14:schemeClr w14:val="tx1"/>
            </w14:solidFill>
          </w14:textFill>
        </w:rPr>
        <w:t>和NO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0.225</w:t>
      </w:r>
      <w:r>
        <w:rPr>
          <w:rFonts w:asciiTheme="minorEastAsia" w:hAnsiTheme="minorEastAsia" w:eastAsiaTheme="minorEastAsia"/>
          <w:color w:val="000000" w:themeColor="text1"/>
          <w:szCs w:val="28"/>
          <w14:textFill>
            <w14:solidFill>
              <w14:schemeClr w14:val="tx1"/>
            </w14:solidFill>
          </w14:textFill>
        </w:rPr>
        <w:t>t/a。</w:t>
      </w:r>
    </w:p>
    <w:p>
      <w:pPr>
        <w:pStyle w:val="638"/>
        <w:rPr>
          <w:color w:val="000000" w:themeColor="text1"/>
          <w14:textFill>
            <w14:solidFill>
              <w14:schemeClr w14:val="tx1"/>
            </w14:solidFill>
          </w14:textFill>
        </w:rPr>
      </w:pPr>
      <w:bookmarkStart w:id="286" w:name="_Toc253329388"/>
      <w:bookmarkStart w:id="287" w:name="_Toc40515459"/>
      <w:bookmarkStart w:id="288" w:name="_Toc472338516"/>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环境监测计划</w:t>
      </w:r>
      <w:bookmarkEnd w:id="286"/>
      <w:bookmarkEnd w:id="287"/>
      <w:bookmarkEnd w:id="288"/>
    </w:p>
    <w:p>
      <w:pPr>
        <w:pStyle w:val="1167"/>
        <w:rPr>
          <w:rFonts w:asciiTheme="minorEastAsia" w:hAnsiTheme="minorEastAsia" w:eastAsiaTheme="minorEastAsia"/>
          <w:color w:val="000000" w:themeColor="text1"/>
          <w14:textFill>
            <w14:solidFill>
              <w14:schemeClr w14:val="tx1"/>
            </w14:solidFill>
          </w14:textFill>
        </w:rPr>
      </w:pPr>
      <w:bookmarkStart w:id="289" w:name="_Toc382814468"/>
      <w:bookmarkStart w:id="290" w:name="_Toc379530173"/>
      <w:bookmarkStart w:id="291" w:name="_Toc338163187"/>
      <w:bookmarkStart w:id="292" w:name="_Toc407350203"/>
      <w:bookmarkStart w:id="293" w:name="_Toc406416205"/>
      <w:bookmarkStart w:id="294" w:name="_Toc446404790"/>
      <w:bookmarkStart w:id="295" w:name="_Toc455644983"/>
      <w:bookmarkStart w:id="296" w:name="_Toc288327318"/>
      <w:bookmarkStart w:id="297" w:name="_Toc376078470"/>
      <w:bookmarkStart w:id="298" w:name="_Toc458421903"/>
      <w:bookmarkStart w:id="299" w:name="_Toc288640091"/>
      <w:bookmarkStart w:id="300" w:name="_Toc314409141"/>
      <w:bookmarkStart w:id="301" w:name="_Toc313973143"/>
      <w:r>
        <w:rPr>
          <w:rFonts w:hint="eastAsia" w:asciiTheme="minorEastAsia" w:hAnsiTheme="minorEastAsia" w:eastAsiaTheme="minorEastAsia"/>
          <w:color w:val="000000" w:themeColor="text1"/>
          <w14:textFill>
            <w14:solidFill>
              <w14:schemeClr w14:val="tx1"/>
            </w14:solidFill>
          </w14:textFill>
        </w:rPr>
        <w:t xml:space="preserve">8.2.1 </w:t>
      </w:r>
      <w:bookmarkEnd w:id="289"/>
      <w:bookmarkEnd w:id="290"/>
      <w:bookmarkEnd w:id="291"/>
      <w:bookmarkEnd w:id="292"/>
      <w:bookmarkEnd w:id="293"/>
      <w:bookmarkEnd w:id="294"/>
      <w:bookmarkEnd w:id="295"/>
      <w:bookmarkEnd w:id="296"/>
      <w:bookmarkEnd w:id="297"/>
      <w:bookmarkEnd w:id="298"/>
      <w:bookmarkEnd w:id="299"/>
      <w:bookmarkEnd w:id="300"/>
      <w:bookmarkEnd w:id="301"/>
      <w:r>
        <w:rPr>
          <w:rFonts w:hint="eastAsia" w:asciiTheme="minorEastAsia" w:hAnsiTheme="minorEastAsia" w:eastAsiaTheme="minorEastAsia"/>
          <w:color w:val="000000" w:themeColor="text1"/>
          <w14:textFill>
            <w14:solidFill>
              <w14:schemeClr w14:val="tx1"/>
            </w14:solidFill>
          </w14:textFill>
        </w:rPr>
        <w:t>环境监测计划的目的、原则</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环境监测是环境管理和环境监理的主要保证条件，制定环境监测计划是为了监督各项环保措施的落实，为环保措施的实施时间和实施方案提供依据。因此，应建立相应的环境监测机构和制定相应的环境监测制度。制订的原则是根据预测各个时期的主要环境影响及可能超标的地段及超标指标而定。</w:t>
      </w:r>
    </w:p>
    <w:p>
      <w:pPr>
        <w:pStyle w:val="1167"/>
        <w:rPr>
          <w:rFonts w:asciiTheme="minorEastAsia" w:hAnsiTheme="minorEastAsia" w:eastAsiaTheme="minorEastAsia"/>
          <w:color w:val="000000" w:themeColor="text1"/>
          <w14:textFill>
            <w14:solidFill>
              <w14:schemeClr w14:val="tx1"/>
            </w14:solidFill>
          </w14:textFill>
        </w:rPr>
      </w:pPr>
      <w:bookmarkStart w:id="302" w:name="_Toc407350204"/>
      <w:bookmarkStart w:id="303" w:name="_Toc382814469"/>
      <w:bookmarkStart w:id="304" w:name="_Toc379530174"/>
      <w:bookmarkStart w:id="305" w:name="_Toc313973144"/>
      <w:bookmarkStart w:id="306" w:name="_Toc288640092"/>
      <w:bookmarkStart w:id="307" w:name="_Toc314409142"/>
      <w:bookmarkStart w:id="308" w:name="_Toc455644984"/>
      <w:bookmarkStart w:id="309" w:name="_Toc406416206"/>
      <w:bookmarkStart w:id="310" w:name="_Toc288327319"/>
      <w:bookmarkStart w:id="311" w:name="_Toc338163188"/>
      <w:bookmarkStart w:id="312" w:name="_Toc446404791"/>
      <w:bookmarkStart w:id="313" w:name="_Toc376078471"/>
      <w:bookmarkStart w:id="314" w:name="_Toc458421904"/>
      <w:r>
        <w:rPr>
          <w:rFonts w:hint="eastAsia" w:asciiTheme="minorEastAsia" w:hAnsiTheme="minorEastAsia" w:eastAsiaTheme="minorEastAsia"/>
          <w:color w:val="000000" w:themeColor="text1"/>
          <w14:textFill>
            <w14:solidFill>
              <w14:schemeClr w14:val="tx1"/>
            </w14:solidFill>
          </w14:textFill>
        </w:rPr>
        <w:t>8.2.2 运行期环境监测计划</w:t>
      </w:r>
      <w:bookmarkEnd w:id="302"/>
      <w:bookmarkEnd w:id="303"/>
      <w:bookmarkEnd w:id="304"/>
      <w:bookmarkEnd w:id="305"/>
      <w:bookmarkEnd w:id="306"/>
      <w:bookmarkEnd w:id="307"/>
      <w:bookmarkEnd w:id="308"/>
      <w:bookmarkEnd w:id="309"/>
      <w:bookmarkEnd w:id="310"/>
      <w:bookmarkEnd w:id="311"/>
      <w:bookmarkEnd w:id="312"/>
      <w:bookmarkEnd w:id="313"/>
      <w:bookmarkEnd w:id="314"/>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bCs/>
          <w:color w:val="000000" w:themeColor="text1"/>
          <w:szCs w:val="28"/>
          <w14:textFill>
            <w14:solidFill>
              <w14:schemeClr w14:val="tx1"/>
            </w14:solidFill>
          </w14:textFill>
        </w:rPr>
        <w:t>根据</w:t>
      </w:r>
      <w:r>
        <w:rPr>
          <w:rFonts w:hint="eastAsia" w:asciiTheme="minorEastAsia" w:hAnsiTheme="minorEastAsia" w:eastAsiaTheme="minorEastAsia"/>
          <w:bCs/>
          <w:color w:val="000000" w:themeColor="text1"/>
          <w:szCs w:val="28"/>
          <w14:textFill>
            <w14:solidFill>
              <w14:schemeClr w14:val="tx1"/>
            </w14:solidFill>
          </w14:textFill>
        </w:rPr>
        <w:t>《</w:t>
      </w:r>
      <w:r>
        <w:rPr>
          <w:rFonts w:asciiTheme="minorEastAsia" w:hAnsiTheme="minorEastAsia" w:eastAsiaTheme="minorEastAsia"/>
          <w:bCs/>
          <w:color w:val="000000" w:themeColor="text1"/>
          <w:szCs w:val="28"/>
          <w14:textFill>
            <w14:solidFill>
              <w14:schemeClr w14:val="tx1"/>
            </w14:solidFill>
          </w14:textFill>
        </w:rPr>
        <w:t>排污单位自行监测技术指南 总则</w:t>
      </w:r>
      <w:r>
        <w:rPr>
          <w:rFonts w:hint="eastAsia" w:asciiTheme="minorEastAsia" w:hAnsiTheme="minorEastAsia" w:eastAsiaTheme="minorEastAsia"/>
          <w:bCs/>
          <w:color w:val="000000" w:themeColor="text1"/>
          <w:szCs w:val="28"/>
          <w14:textFill>
            <w14:solidFill>
              <w14:schemeClr w14:val="tx1"/>
            </w14:solidFill>
          </w14:textFill>
        </w:rPr>
        <w:t>》（HJ819-2017）、《排污许可证申请与核发技术规范 畜禽养殖行业》（HJ1029-2019），参照各项有关环境质量标准、污染物排放标准、</w:t>
      </w:r>
      <w:r>
        <w:rPr>
          <w:rFonts w:asciiTheme="minorEastAsia" w:hAnsiTheme="minorEastAsia" w:eastAsiaTheme="minorEastAsia"/>
          <w:bCs/>
          <w:color w:val="000000" w:themeColor="text1"/>
          <w:szCs w:val="28"/>
          <w14:textFill>
            <w14:solidFill>
              <w14:schemeClr w14:val="tx1"/>
            </w14:solidFill>
          </w14:textFill>
        </w:rPr>
        <w:t>项目排污特点</w:t>
      </w:r>
      <w:r>
        <w:rPr>
          <w:rFonts w:hint="eastAsia" w:asciiTheme="minorEastAsia" w:hAnsiTheme="minorEastAsia" w:eastAsiaTheme="minorEastAsia"/>
          <w:bCs/>
          <w:color w:val="000000" w:themeColor="text1"/>
          <w:szCs w:val="28"/>
          <w14:textFill>
            <w14:solidFill>
              <w14:schemeClr w14:val="tx1"/>
            </w14:solidFill>
          </w14:textFill>
        </w:rPr>
        <w:t>，</w:t>
      </w:r>
      <w:r>
        <w:rPr>
          <w:rFonts w:asciiTheme="minorEastAsia" w:hAnsiTheme="minorEastAsia" w:eastAsiaTheme="minorEastAsia"/>
          <w:bCs/>
          <w:color w:val="000000" w:themeColor="text1"/>
          <w:szCs w:val="28"/>
          <w14:textFill>
            <w14:solidFill>
              <w14:schemeClr w14:val="tx1"/>
            </w14:solidFill>
          </w14:textFill>
        </w:rPr>
        <w:t>制定</w:t>
      </w:r>
      <w:r>
        <w:rPr>
          <w:rFonts w:asciiTheme="minorEastAsia" w:hAnsiTheme="minorEastAsia" w:eastAsiaTheme="minorEastAsia"/>
          <w:color w:val="000000" w:themeColor="text1"/>
          <w:szCs w:val="28"/>
          <w14:textFill>
            <w14:solidFill>
              <w14:schemeClr w14:val="tx1"/>
            </w14:solidFill>
          </w14:textFill>
        </w:rPr>
        <w:t>本项目环境监测</w:t>
      </w:r>
      <w:r>
        <w:rPr>
          <w:rFonts w:hint="eastAsia" w:asciiTheme="minorEastAsia" w:hAnsiTheme="minorEastAsia" w:eastAsiaTheme="minorEastAsia"/>
          <w:color w:val="000000" w:themeColor="text1"/>
          <w:szCs w:val="28"/>
          <w14:textFill>
            <w14:solidFill>
              <w14:schemeClr w14:val="tx1"/>
            </w14:solidFill>
          </w14:textFill>
        </w:rPr>
        <w:t>计划，建立完善各项监测规章制度，委托专业单位进行定期环境监测。</w:t>
      </w:r>
      <w:r>
        <w:rPr>
          <w:rFonts w:asciiTheme="minorEastAsia" w:hAnsiTheme="minorEastAsia" w:eastAsiaTheme="minorEastAsia"/>
          <w:color w:val="000000" w:themeColor="text1"/>
          <w:szCs w:val="28"/>
          <w14:textFill>
            <w14:solidFill>
              <w14:schemeClr w14:val="tx1"/>
            </w14:solidFill>
          </w14:textFill>
        </w:rPr>
        <w:t>本项目环境监测</w:t>
      </w:r>
      <w:r>
        <w:rPr>
          <w:rFonts w:hint="eastAsia" w:asciiTheme="minorEastAsia" w:hAnsiTheme="minorEastAsia" w:eastAsiaTheme="minorEastAsia"/>
          <w:color w:val="000000" w:themeColor="text1"/>
          <w:szCs w:val="28"/>
          <w14:textFill>
            <w14:solidFill>
              <w14:schemeClr w14:val="tx1"/>
            </w14:solidFill>
          </w14:textFill>
        </w:rPr>
        <w:t>计划一览表</w:t>
      </w:r>
      <w:r>
        <w:rPr>
          <w:rFonts w:asciiTheme="minorEastAsia" w:hAnsiTheme="minorEastAsia" w:eastAsiaTheme="minorEastAsia"/>
          <w:color w:val="000000" w:themeColor="text1"/>
          <w:szCs w:val="28"/>
          <w14:textFill>
            <w14:solidFill>
              <w14:schemeClr w14:val="tx1"/>
            </w14:solidFill>
          </w14:textFill>
        </w:rPr>
        <w:t>见表8-2-1。</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表8-2-1 环境监测计划一览表</w:t>
      </w:r>
    </w:p>
    <w:tbl>
      <w:tblPr>
        <w:tblStyle w:val="90"/>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74"/>
        <w:gridCol w:w="1842"/>
        <w:gridCol w:w="1559"/>
        <w:gridCol w:w="3119"/>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5"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项目</w:t>
            </w:r>
          </w:p>
        </w:tc>
        <w:tc>
          <w:tcPr>
            <w:tcW w:w="67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序号</w:t>
            </w:r>
          </w:p>
        </w:tc>
        <w:tc>
          <w:tcPr>
            <w:tcW w:w="184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污染源</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监测位置</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监测项目</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5" w:type="dxa"/>
            <w:vMerge w:val="restart"/>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废气</w:t>
            </w:r>
          </w:p>
        </w:tc>
        <w:tc>
          <w:tcPr>
            <w:tcW w:w="674"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1842" w:type="dxa"/>
            <w:tcBorders>
              <w:bottom w:val="single" w:color="auto" w:sz="2" w:space="0"/>
            </w:tcBorders>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沼气燃烧废气</w:t>
            </w:r>
          </w:p>
        </w:tc>
        <w:tc>
          <w:tcPr>
            <w:tcW w:w="1559"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排气筒出口</w:t>
            </w:r>
          </w:p>
        </w:tc>
        <w:tc>
          <w:tcPr>
            <w:tcW w:w="3119"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颗粒物、二氧化硫、氮氧化物</w:t>
            </w:r>
          </w:p>
        </w:tc>
        <w:tc>
          <w:tcPr>
            <w:tcW w:w="1133" w:type="dxa"/>
            <w:tcBorders>
              <w:bottom w:val="single" w:color="auto" w:sz="2" w:space="0"/>
            </w:tcBorders>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67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1842" w:type="dxa"/>
            <w:vAlign w:val="center"/>
          </w:tcPr>
          <w:p>
            <w:pPr>
              <w:pStyle w:val="665"/>
              <w:rPr>
                <w:rFonts w:hint="eastAsia"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固液分离间</w:t>
            </w:r>
          </w:p>
        </w:tc>
        <w:tc>
          <w:tcPr>
            <w:tcW w:w="1559" w:type="dxa"/>
          </w:tcPr>
          <w:p>
            <w:pPr>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排气筒出口</w:t>
            </w:r>
          </w:p>
        </w:tc>
        <w:tc>
          <w:tcPr>
            <w:tcW w:w="3119"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氨、硫化氢、臭气浓度</w:t>
            </w:r>
          </w:p>
        </w:tc>
        <w:tc>
          <w:tcPr>
            <w:tcW w:w="1133" w:type="dxa"/>
          </w:tcPr>
          <w:p>
            <w:pPr>
              <w:ind w:firstLine="0" w:firstLineChars="0"/>
              <w:jc w:val="center"/>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67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1842" w:type="dxa"/>
            <w:vAlign w:val="center"/>
          </w:tcPr>
          <w:p>
            <w:pPr>
              <w:pStyle w:val="665"/>
              <w:rPr>
                <w:rFonts w:hint="eastAsia"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生物质锅炉</w:t>
            </w:r>
          </w:p>
        </w:tc>
        <w:tc>
          <w:tcPr>
            <w:tcW w:w="1559" w:type="dxa"/>
          </w:tcPr>
          <w:p>
            <w:pPr>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排气筒出口</w:t>
            </w:r>
          </w:p>
        </w:tc>
        <w:tc>
          <w:tcPr>
            <w:tcW w:w="3119" w:type="dxa"/>
            <w:vAlign w:val="center"/>
          </w:tcPr>
          <w:p>
            <w:pPr>
              <w:pStyle w:val="665"/>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颗粒物、二氧化硫、氮氧化物</w:t>
            </w:r>
          </w:p>
        </w:tc>
        <w:tc>
          <w:tcPr>
            <w:tcW w:w="1133" w:type="dxa"/>
          </w:tcPr>
          <w:p>
            <w:pPr>
              <w:ind w:firstLine="0" w:firstLineChars="0"/>
              <w:jc w:val="center"/>
              <w:rPr>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67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1842" w:type="dxa"/>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饲料加工</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5"/>
              <w:rPr>
                <w:rFonts w:asciiTheme="minorEastAsia" w:hAnsiTheme="minorEastAsia" w:eastAsiaTheme="minorEastAsia"/>
                <w:color w:val="000000" w:themeColor="text1"/>
                <w14:textFill>
                  <w14:solidFill>
                    <w14:schemeClr w14:val="tx1"/>
                  </w14:solidFill>
                </w14:textFill>
              </w:rPr>
            </w:pPr>
          </w:p>
        </w:tc>
        <w:tc>
          <w:tcPr>
            <w:tcW w:w="674"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1842" w:type="dxa"/>
            <w:vAlign w:val="center"/>
          </w:tcPr>
          <w:p>
            <w:pPr>
              <w:pStyle w:val="665"/>
              <w:rPr>
                <w:rFonts w:asciiTheme="minorEastAsia" w:hAnsiTheme="minorEastAsia" w:eastAsiaTheme="minorEastAsia"/>
                <w:snapToGrid w:val="0"/>
                <w:color w:val="000000" w:themeColor="text1"/>
                <w14:textFill>
                  <w14:solidFill>
                    <w14:schemeClr w14:val="tx1"/>
                  </w14:solidFill>
                </w14:textFill>
              </w:rPr>
            </w:pPr>
            <w:r>
              <w:rPr>
                <w:rFonts w:hint="eastAsia" w:asciiTheme="minorEastAsia" w:hAnsiTheme="minorEastAsia" w:eastAsiaTheme="minorEastAsia"/>
                <w:snapToGrid w:val="0"/>
                <w:color w:val="000000" w:themeColor="text1"/>
                <w14:textFill>
                  <w14:solidFill>
                    <w14:schemeClr w14:val="tx1"/>
                  </w14:solidFill>
                </w14:textFill>
              </w:rPr>
              <w:t>牛舍、粪污处理区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氨、硫化氢、臭气浓度</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5"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asciiTheme="minorEastAsia" w:hAnsiTheme="minorEastAsia" w:eastAsiaTheme="minorEastAsia"/>
                <w:color w:val="000000" w:themeColor="text1"/>
                <w:kern w:val="2"/>
                <w14:textFill>
                  <w14:solidFill>
                    <w14:schemeClr w14:val="tx1"/>
                  </w14:solidFill>
                </w14:textFill>
              </w:rPr>
              <w:t>地下水</w:t>
            </w:r>
          </w:p>
        </w:tc>
        <w:tc>
          <w:tcPr>
            <w:tcW w:w="674"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1</w:t>
            </w:r>
          </w:p>
        </w:tc>
        <w:tc>
          <w:tcPr>
            <w:tcW w:w="184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厂址区域</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地下水</w:t>
            </w:r>
            <w:r>
              <w:rPr>
                <w:rFonts w:hint="eastAsia" w:asciiTheme="minorEastAsia" w:hAnsiTheme="minorEastAsia" w:eastAsiaTheme="minorEastAsia"/>
                <w:snapToGrid w:val="0"/>
                <w:color w:val="000000" w:themeColor="text1"/>
                <w14:textFill>
                  <w14:solidFill>
                    <w14:schemeClr w14:val="tx1"/>
                  </w14:solidFill>
                </w14:textFill>
              </w:rPr>
              <w:t>跟踪</w:t>
            </w:r>
            <w:r>
              <w:rPr>
                <w:rFonts w:asciiTheme="minorEastAsia" w:hAnsiTheme="minorEastAsia" w:eastAsiaTheme="minorEastAsia"/>
                <w:snapToGrid w:val="0"/>
                <w:color w:val="000000" w:themeColor="text1"/>
                <w14:textFill>
                  <w14:solidFill>
                    <w14:schemeClr w14:val="tx1"/>
                  </w14:solidFill>
                </w14:textFill>
              </w:rPr>
              <w:t>监测</w:t>
            </w:r>
            <w:r>
              <w:rPr>
                <w:rFonts w:hint="eastAsia" w:asciiTheme="minorEastAsia" w:hAnsiTheme="minorEastAsia" w:eastAsiaTheme="minorEastAsia"/>
                <w:snapToGrid w:val="0"/>
                <w:color w:val="000000" w:themeColor="text1"/>
                <w14:textFill>
                  <w14:solidFill>
                    <w14:schemeClr w14:val="tx1"/>
                  </w14:solidFill>
                </w14:textFill>
              </w:rPr>
              <w:t>井</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pH、氨氮、硝酸盐、亚硝酸盐、挥发性酚类、氰化物、砷、汞、铬（六价）、总硬度、铅、氟、镉、铁、锰、溶解性总固体、耗氧量、硫酸盐、氯化物、总大肠菌群、菌落总数</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半</w:t>
            </w:r>
            <w:r>
              <w:rPr>
                <w:rFonts w:asciiTheme="minorEastAsia" w:hAnsiTheme="minorEastAsia"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45"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asciiTheme="minorEastAsia" w:hAnsiTheme="minorEastAsia" w:eastAsiaTheme="minorEastAsia"/>
                <w:color w:val="000000" w:themeColor="text1"/>
                <w:kern w:val="2"/>
                <w14:textFill>
                  <w14:solidFill>
                    <w14:schemeClr w14:val="tx1"/>
                  </w14:solidFill>
                </w14:textFill>
              </w:rPr>
              <w:t>噪声</w:t>
            </w:r>
          </w:p>
        </w:tc>
        <w:tc>
          <w:tcPr>
            <w:tcW w:w="674"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1</w:t>
            </w:r>
          </w:p>
        </w:tc>
        <w:tc>
          <w:tcPr>
            <w:tcW w:w="184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厂界噪声</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厂界四周</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LeqdB（A）</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45" w:type="dxa"/>
            <w:vMerge w:val="restart"/>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土壤</w:t>
            </w:r>
          </w:p>
        </w:tc>
        <w:tc>
          <w:tcPr>
            <w:tcW w:w="674"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1</w:t>
            </w:r>
          </w:p>
        </w:tc>
        <w:tc>
          <w:tcPr>
            <w:tcW w:w="184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厂区</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厂址</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pH值、镉、汞、砷、铅、铬、铜、镍、锌</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必要时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45" w:type="dxa"/>
            <w:vMerge w:val="continue"/>
            <w:vAlign w:val="center"/>
          </w:tcPr>
          <w:p>
            <w:pPr>
              <w:pStyle w:val="665"/>
              <w:rPr>
                <w:rFonts w:asciiTheme="minorEastAsia" w:hAnsiTheme="minorEastAsia" w:eastAsiaTheme="minorEastAsia"/>
                <w:color w:val="000000" w:themeColor="text1"/>
                <w:kern w:val="2"/>
                <w14:textFill>
                  <w14:solidFill>
                    <w14:schemeClr w14:val="tx1"/>
                  </w14:solidFill>
                </w14:textFill>
              </w:rPr>
            </w:pPr>
          </w:p>
        </w:tc>
        <w:tc>
          <w:tcPr>
            <w:tcW w:w="674" w:type="dxa"/>
            <w:vAlign w:val="center"/>
          </w:tcPr>
          <w:p>
            <w:pPr>
              <w:pStyle w:val="665"/>
              <w:rPr>
                <w:rFonts w:asciiTheme="minorEastAsia" w:hAnsiTheme="minorEastAsia" w:eastAsiaTheme="minorEastAsia"/>
                <w:color w:val="000000" w:themeColor="text1"/>
                <w:kern w:val="2"/>
                <w14:textFill>
                  <w14:solidFill>
                    <w14:schemeClr w14:val="tx1"/>
                  </w14:solidFill>
                </w14:textFill>
              </w:rPr>
            </w:pPr>
            <w:r>
              <w:rPr>
                <w:rFonts w:hint="eastAsia" w:asciiTheme="minorEastAsia" w:hAnsiTheme="minorEastAsia" w:eastAsiaTheme="minorEastAsia"/>
                <w:color w:val="000000" w:themeColor="text1"/>
                <w:kern w:val="2"/>
                <w14:textFill>
                  <w14:solidFill>
                    <w14:schemeClr w14:val="tx1"/>
                  </w14:solidFill>
                </w14:textFill>
              </w:rPr>
              <w:t>2</w:t>
            </w:r>
          </w:p>
        </w:tc>
        <w:tc>
          <w:tcPr>
            <w:tcW w:w="1842"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消纳土地</w:t>
            </w:r>
          </w:p>
        </w:tc>
        <w:tc>
          <w:tcPr>
            <w:tcW w:w="155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消纳土地</w:t>
            </w:r>
          </w:p>
        </w:tc>
        <w:tc>
          <w:tcPr>
            <w:tcW w:w="3119"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pH值、镉、汞、砷、铅、铬、铜、镍、锌</w:t>
            </w:r>
          </w:p>
        </w:tc>
        <w:tc>
          <w:tcPr>
            <w:tcW w:w="1133" w:type="dxa"/>
            <w:vAlign w:val="center"/>
          </w:tcPr>
          <w:p>
            <w:pPr>
              <w:pStyle w:val="665"/>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每3年</w:t>
            </w:r>
          </w:p>
        </w:tc>
      </w:tr>
    </w:tbl>
    <w:p>
      <w:pPr>
        <w:pStyle w:val="1167"/>
        <w:rPr>
          <w:rFonts w:asciiTheme="minorEastAsia" w:hAnsiTheme="minorEastAsia" w:eastAsiaTheme="minorEastAsia"/>
          <w:color w:val="000000" w:themeColor="text1"/>
          <w14:textFill>
            <w14:solidFill>
              <w14:schemeClr w14:val="tx1"/>
            </w14:solidFill>
          </w14:textFill>
        </w:rPr>
      </w:pPr>
      <w:bookmarkStart w:id="315" w:name="_Toc407350206"/>
      <w:bookmarkStart w:id="316" w:name="_Toc313973147"/>
      <w:bookmarkStart w:id="317" w:name="_Toc314409145"/>
      <w:bookmarkStart w:id="318" w:name="_Toc458421905"/>
      <w:bookmarkStart w:id="319" w:name="_Toc382814471"/>
      <w:bookmarkStart w:id="320" w:name="_Toc379530176"/>
      <w:bookmarkStart w:id="321" w:name="_Toc376078474"/>
      <w:bookmarkStart w:id="322" w:name="_Toc214262447"/>
      <w:bookmarkStart w:id="323" w:name="_Toc406416208"/>
      <w:bookmarkStart w:id="324" w:name="_Toc338163191"/>
      <w:bookmarkStart w:id="325" w:name="_Toc245356932"/>
      <w:bookmarkStart w:id="326" w:name="_Toc446404793"/>
      <w:bookmarkStart w:id="327" w:name="_Toc243652892"/>
      <w:bookmarkStart w:id="328" w:name="_Toc455644985"/>
      <w:r>
        <w:rPr>
          <w:rFonts w:hint="eastAsia" w:asciiTheme="minorEastAsia" w:hAnsiTheme="minorEastAsia" w:eastAsiaTheme="minorEastAsia"/>
          <w:color w:val="000000" w:themeColor="text1"/>
          <w14:textFill>
            <w14:solidFill>
              <w14:schemeClr w14:val="tx1"/>
            </w14:solidFill>
          </w14:textFill>
        </w:rPr>
        <w:t>8.2.3 监测分析方法</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采用国家规定的相关标准进行。</w:t>
      </w:r>
    </w:p>
    <w:p>
      <w:pPr>
        <w:pStyle w:val="638"/>
        <w:rPr>
          <w:rFonts w:hint="eastAsia" w:ascii="黑体" w:hAnsi="黑体" w:eastAsia="黑体" w:cs="黑体"/>
          <w:color w:val="000000" w:themeColor="text1"/>
          <w14:textFill>
            <w14:solidFill>
              <w14:schemeClr w14:val="tx1"/>
            </w14:solidFill>
          </w14:textFill>
        </w:rPr>
      </w:pPr>
      <w:bookmarkStart w:id="329" w:name="_Toc472338517"/>
      <w:bookmarkStart w:id="330" w:name="_Toc40515460"/>
      <w:r>
        <w:rPr>
          <w:rFonts w:hint="eastAsia" w:ascii="黑体" w:hAnsi="黑体" w:eastAsia="黑体" w:cs="黑体"/>
          <w:color w:val="000000" w:themeColor="text1"/>
          <w14:textFill>
            <w14:solidFill>
              <w14:schemeClr w14:val="tx1"/>
            </w14:solidFill>
          </w14:textFill>
        </w:rPr>
        <w:t>8.3 环境监管与信息公开</w:t>
      </w:r>
      <w:bookmarkEnd w:id="329"/>
      <w:bookmarkEnd w:id="330"/>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按监测计划定期对污染物监测，监测结果及时向生态环境主管部门申报并向社会公开，及时报告企业排放污染物变化情况。企业要建立完善的应急管理体系，对各类生产和消防安全事故制定环保处置预案，建设环保应急处置设施，提高污染事故应急处置能力。</w:t>
      </w:r>
    </w:p>
    <w:p>
      <w:pPr>
        <w:pStyle w:val="638"/>
        <w:rPr>
          <w:rFonts w:hint="eastAsia" w:ascii="黑体" w:hAnsi="黑体" w:eastAsia="黑体" w:cs="黑体"/>
          <w:color w:val="000000" w:themeColor="text1"/>
          <w14:textFill>
            <w14:solidFill>
              <w14:schemeClr w14:val="tx1"/>
            </w14:solidFill>
          </w14:textFill>
        </w:rPr>
      </w:pPr>
      <w:bookmarkStart w:id="331" w:name="_Toc40515461"/>
      <w:bookmarkStart w:id="332" w:name="_Toc472338518"/>
      <w:r>
        <w:rPr>
          <w:rFonts w:hint="eastAsia" w:ascii="黑体" w:hAnsi="黑体" w:eastAsia="黑体" w:cs="黑体"/>
          <w:color w:val="000000" w:themeColor="text1"/>
          <w14:textFill>
            <w14:solidFill>
              <w14:schemeClr w14:val="tx1"/>
            </w14:solidFill>
          </w14:textFill>
        </w:rPr>
        <w:t>8.4 排污口规范化管理</w:t>
      </w:r>
      <w:bookmarkEnd w:id="331"/>
      <w:bookmarkEnd w:id="332"/>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排污口是企业排放污染物进入环境的通道，强化排污口的管理是实施污染物总量控制的基础工作之一，也是区域环境管理逐步实现污染物排放科学化、定量化的重要手段。</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（1）企业污染物排放口的标志，应按国家《环境保护图形标志 排放口》（15562.1-1995）及《环境保护图形标志 固体废物贮存（处置）场》（15562.2-1995）的规定，设置国家环保总局统一制作的环境保护图形标志牌。示例见表8-4-1。</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（2）污染物排放口的环保图形标志牌应设置在靠近采样点的醒目处，标志牌设置高度为其上缘距地面2m。</w:t>
      </w: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表8-4-1  排污口图形标志示例</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821"/>
        <w:gridCol w:w="1821"/>
        <w:gridCol w:w="1821"/>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1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序号</w:t>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提示图像符号</w:t>
            </w:r>
          </w:p>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背景颜色：绿色</w:t>
            </w:r>
          </w:p>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图形颜色：白色</w:t>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警告图像符号</w:t>
            </w:r>
          </w:p>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背景颜色：黄色</w:t>
            </w:r>
          </w:p>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图形颜色：黑色</w:t>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名  称</w:t>
            </w:r>
          </w:p>
        </w:tc>
        <w:tc>
          <w:tcPr>
            <w:tcW w:w="2123"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功  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1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1</w:t>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846455" cy="88074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846455" cy="880745"/>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889000" cy="889000"/>
                  <wp:effectExtent l="0" t="0" r="6350"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889000" cy="889000"/>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废气排放口</w:t>
            </w:r>
          </w:p>
        </w:tc>
        <w:tc>
          <w:tcPr>
            <w:tcW w:w="2123"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表示废气向大气排放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919" w:type="dxa"/>
            <w:vMerge w:val="restart"/>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2</w:t>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855345" cy="863600"/>
                  <wp:effectExtent l="0" t="0" r="1905"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855345" cy="863600"/>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922655" cy="863600"/>
                  <wp:effectExtent l="0" t="0" r="0"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922655" cy="863600"/>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一般固体废物储存</w:t>
            </w:r>
          </w:p>
        </w:tc>
        <w:tc>
          <w:tcPr>
            <w:tcW w:w="2123"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表示固废储存处置场所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19" w:type="dxa"/>
            <w:vMerge w:val="continue"/>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drawing>
                <wp:inline distT="0" distB="0" distL="0" distR="0">
                  <wp:extent cx="1028700" cy="901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4" cstate="print"/>
                          <a:stretch>
                            <a:fillRect/>
                          </a:stretch>
                        </pic:blipFill>
                        <pic:spPr>
                          <a:xfrm>
                            <a:off x="0" y="0"/>
                            <a:ext cx="1028572" cy="901669"/>
                          </a:xfrm>
                          <a:prstGeom prst="rect">
                            <a:avLst/>
                          </a:prstGeom>
                        </pic:spPr>
                      </pic:pic>
                    </a:graphicData>
                  </a:graphic>
                </wp:inline>
              </w:drawing>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危险固体废物储存</w:t>
            </w:r>
          </w:p>
        </w:tc>
        <w:tc>
          <w:tcPr>
            <w:tcW w:w="2123"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表示固废储存处置场所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19"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bCs/>
                <w:color w:val="000000" w:themeColor="text1"/>
                <w:kern w:val="0"/>
                <w:sz w:val="21"/>
                <w:szCs w:val="21"/>
                <w14:textFill>
                  <w14:solidFill>
                    <w14:schemeClr w14:val="tx1"/>
                  </w14:solidFill>
                </w14:textFill>
              </w:rPr>
              <w:t>3</w:t>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931545" cy="931545"/>
                  <wp:effectExtent l="0" t="0" r="1905" b="19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931545" cy="931545"/>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color w:val="000000" w:themeColor="text1"/>
                <w:kern w:val="0"/>
                <w:sz w:val="21"/>
                <w:szCs w:val="21"/>
                <w14:textFill>
                  <w14:solidFill>
                    <w14:schemeClr w14:val="tx1"/>
                  </w14:solidFill>
                </w14:textFill>
              </w:rPr>
              <w:drawing>
                <wp:inline distT="0" distB="0" distL="0" distR="0">
                  <wp:extent cx="965200" cy="855345"/>
                  <wp:effectExtent l="0" t="0" r="6350" b="190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噪声源</w:t>
            </w:r>
          </w:p>
        </w:tc>
        <w:tc>
          <w:tcPr>
            <w:tcW w:w="2123" w:type="dxa"/>
            <w:vAlign w:val="center"/>
          </w:tcPr>
          <w:p>
            <w:pPr>
              <w:spacing w:line="440" w:lineRule="exact"/>
              <w:ind w:firstLine="0" w:firstLineChars="0"/>
              <w:jc w:val="center"/>
              <w:rPr>
                <w:rFonts w:asciiTheme="minorEastAsia" w:hAnsiTheme="minorEastAsia" w:eastAsiaTheme="minorEastAsia"/>
                <w:bCs/>
                <w:color w:val="000000" w:themeColor="text1"/>
                <w:kern w:val="0"/>
                <w:sz w:val="21"/>
                <w:szCs w:val="21"/>
                <w14:textFill>
                  <w14:solidFill>
                    <w14:schemeClr w14:val="tx1"/>
                  </w14:solidFill>
                </w14:textFill>
              </w:rPr>
            </w:pPr>
            <w:r>
              <w:rPr>
                <w:rFonts w:asciiTheme="minorEastAsia" w:hAnsiTheme="minorEastAsia" w:eastAsiaTheme="minorEastAsia"/>
                <w:bCs/>
                <w:color w:val="000000" w:themeColor="text1"/>
                <w:kern w:val="0"/>
                <w:sz w:val="21"/>
                <w:szCs w:val="21"/>
                <w14:textFill>
                  <w14:solidFill>
                    <w14:schemeClr w14:val="tx1"/>
                  </w14:solidFill>
                </w14:textFill>
              </w:rPr>
              <w:t>表示噪声向外环境排放</w:t>
            </w:r>
          </w:p>
        </w:tc>
      </w:tr>
    </w:tbl>
    <w:p>
      <w:pPr>
        <w:pStyle w:val="638"/>
        <w:rPr>
          <w:rFonts w:hint="eastAsia" w:ascii="黑体" w:hAnsi="黑体" w:eastAsia="黑体" w:cs="黑体"/>
          <w:color w:val="000000" w:themeColor="text1"/>
          <w14:textFill>
            <w14:solidFill>
              <w14:schemeClr w14:val="tx1"/>
            </w14:solidFill>
          </w14:textFill>
        </w:rPr>
      </w:pPr>
      <w:bookmarkStart w:id="333" w:name="_Toc472338519"/>
      <w:bookmarkStart w:id="334" w:name="_Toc40515462"/>
      <w:bookmarkStart w:id="335" w:name="_Toc253329399"/>
      <w:r>
        <w:rPr>
          <w:rFonts w:hint="eastAsia" w:ascii="黑体" w:hAnsi="黑体" w:eastAsia="黑体" w:cs="黑体"/>
          <w:color w:val="000000" w:themeColor="text1"/>
          <w14:textFill>
            <w14:solidFill>
              <w14:schemeClr w14:val="tx1"/>
            </w14:solidFill>
          </w14:textFill>
        </w:rPr>
        <w:t>8.5 技术文件管理</w:t>
      </w:r>
      <w:bookmarkEnd w:id="333"/>
      <w:bookmarkEnd w:id="334"/>
      <w:bookmarkEnd w:id="335"/>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在环境管理与环境监测中，应建立如下技术文件档案：</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（1）</w:t>
      </w:r>
      <w:r>
        <w:rPr>
          <w:rFonts w:hint="eastAsia" w:asciiTheme="minorEastAsia" w:hAnsiTheme="minorEastAsia" w:eastAsiaTheme="minorEastAsia"/>
          <w:color w:val="000000" w:themeColor="text1"/>
          <w:szCs w:val="28"/>
          <w14:textFill>
            <w14:solidFill>
              <w14:schemeClr w14:val="tx1"/>
            </w14:solidFill>
          </w14:textFill>
        </w:rPr>
        <w:t>环境质量、</w:t>
      </w:r>
      <w:r>
        <w:rPr>
          <w:rFonts w:asciiTheme="minorEastAsia" w:hAnsiTheme="minorEastAsia" w:eastAsiaTheme="minorEastAsia"/>
          <w:color w:val="000000" w:themeColor="text1"/>
          <w:szCs w:val="28"/>
          <w14:textFill>
            <w14:solidFill>
              <w14:schemeClr w14:val="tx1"/>
            </w14:solidFill>
          </w14:textFill>
        </w:rPr>
        <w:t>污染源的监测记录技术文件；</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（2）污染控制、环境保护治理设施的设计和运行管理文件；</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（3）</w:t>
      </w:r>
      <w:r>
        <w:rPr>
          <w:rFonts w:hint="eastAsia" w:asciiTheme="minorEastAsia" w:hAnsiTheme="minorEastAsia" w:eastAsiaTheme="minorEastAsia"/>
          <w:color w:val="000000" w:themeColor="text1"/>
          <w:szCs w:val="28"/>
          <w14:textFill>
            <w14:solidFill>
              <w14:schemeClr w14:val="tx1"/>
            </w14:solidFill>
          </w14:textFill>
        </w:rPr>
        <w:t>突发环境事件应急措施；</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（4）</w:t>
      </w:r>
      <w:r>
        <w:rPr>
          <w:rFonts w:asciiTheme="minorEastAsia" w:hAnsiTheme="minorEastAsia" w:eastAsiaTheme="minorEastAsia"/>
          <w:color w:val="000000" w:themeColor="text1"/>
          <w:szCs w:val="28"/>
          <w14:textFill>
            <w14:solidFill>
              <w14:schemeClr w14:val="tx1"/>
            </w14:solidFill>
          </w14:textFill>
        </w:rPr>
        <w:t>所有导致污染事件的分析报告和监测数据资料。</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（5）排污许可相关资料。</w:t>
      </w:r>
    </w:p>
    <w:p>
      <w:pPr>
        <w:pStyle w:val="638"/>
        <w:rPr>
          <w:rFonts w:hint="eastAsia" w:ascii="黑体" w:hAnsi="黑体" w:eastAsia="黑体" w:cs="黑体"/>
          <w:color w:val="000000" w:themeColor="text1"/>
          <w14:textFill>
            <w14:solidFill>
              <w14:schemeClr w14:val="tx1"/>
            </w14:solidFill>
          </w14:textFill>
        </w:rPr>
      </w:pPr>
      <w:bookmarkStart w:id="336" w:name="_Toc253329400"/>
      <w:bookmarkStart w:id="337" w:name="_Toc472338520"/>
      <w:bookmarkStart w:id="338" w:name="_Toc40515463"/>
      <w:r>
        <w:rPr>
          <w:rFonts w:hint="eastAsia" w:ascii="黑体" w:hAnsi="黑体" w:eastAsia="黑体" w:cs="黑体"/>
          <w:color w:val="000000" w:themeColor="text1"/>
          <w14:textFill>
            <w14:solidFill>
              <w14:schemeClr w14:val="tx1"/>
            </w14:solidFill>
          </w14:textFill>
        </w:rPr>
        <w:t>8.6 建设项目环保“三同时”验收内容</w:t>
      </w:r>
      <w:bookmarkEnd w:id="336"/>
      <w:bookmarkEnd w:id="337"/>
      <w:bookmarkEnd w:id="338"/>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本项目环保设施“三同时”竣工验收项目一览见表8-6-1。</w:t>
      </w:r>
    </w:p>
    <w:p>
      <w:pPr>
        <w:ind w:firstLine="0" w:firstLineChars="0"/>
        <w:rPr>
          <w:rFonts w:ascii="仿宋_GB2312"/>
          <w:color w:val="000000" w:themeColor="text1"/>
          <w:szCs w:val="28"/>
          <w14:textFill>
            <w14:solidFill>
              <w14:schemeClr w14:val="tx1"/>
            </w14:solidFill>
          </w14:textFill>
        </w:rPr>
      </w:pPr>
    </w:p>
    <w:p>
      <w:pPr>
        <w:ind w:firstLine="560"/>
        <w:rPr>
          <w:rFonts w:ascii="仿宋_GB2312"/>
          <w:color w:val="000000" w:themeColor="text1"/>
          <w:szCs w:val="28"/>
          <w14:textFill>
            <w14:solidFill>
              <w14:schemeClr w14:val="tx1"/>
            </w14:solidFill>
          </w14:textFill>
        </w:rPr>
        <w:sectPr>
          <w:footerReference r:id="rId40"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表8-6-1  “三同时”环保验收项目一览表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52"/>
        <w:gridCol w:w="5954"/>
        <w:gridCol w:w="5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69" w:type="dxa"/>
            <w:gridSpan w:val="2"/>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分类</w:t>
            </w:r>
          </w:p>
        </w:tc>
        <w:tc>
          <w:tcPr>
            <w:tcW w:w="5954"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验收内容</w:t>
            </w:r>
          </w:p>
        </w:tc>
        <w:tc>
          <w:tcPr>
            <w:tcW w:w="5541" w:type="dxa"/>
            <w:vAlign w:val="center"/>
          </w:tcPr>
          <w:p>
            <w:pPr>
              <w:pStyle w:val="665"/>
              <w:spacing w:line="32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5"/>
              <w:spacing w:line="32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①</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沼气发电</w:t>
            </w:r>
          </w:p>
        </w:tc>
        <w:tc>
          <w:tcPr>
            <w:tcW w:w="5954"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沼气燃烧废气经15m高排气筒有组织排放。</w:t>
            </w:r>
          </w:p>
        </w:tc>
        <w:tc>
          <w:tcPr>
            <w:tcW w:w="5541"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r>
              <w:rPr>
                <w:rFonts w:asciiTheme="minorEastAsia" w:hAnsiTheme="minorEastAsia" w:eastAsiaTheme="minorEastAsia"/>
                <w:color w:val="000000" w:themeColor="text1"/>
                <w14:textFill>
                  <w14:solidFill>
                    <w14:schemeClr w14:val="tx1"/>
                  </w14:solidFill>
                </w14:textFill>
              </w:rPr>
              <w:t>排放浓度</w:t>
            </w:r>
            <w:r>
              <w:rPr>
                <w:rFonts w:hint="eastAsia" w:asciiTheme="minorEastAsia" w:hAnsiTheme="minorEastAsia" w:eastAsiaTheme="minorEastAsia"/>
                <w:color w:val="000000" w:themeColor="text1"/>
                <w14:textFill>
                  <w14:solidFill>
                    <w14:schemeClr w14:val="tx1"/>
                  </w14:solidFill>
                </w14:textFill>
              </w:rPr>
              <w:t>满足《大气污染物综合排放标准》（GB16297-1996）表2二级标准限值（排放浓度：颗粒物120mg/m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550 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r>
              <w:rPr>
                <w:rFonts w:hint="eastAsia" w:asciiTheme="minorEastAsia" w:hAnsiTheme="minorEastAsia" w:eastAsiaTheme="minorEastAsia"/>
                <w:color w:val="000000" w:themeColor="text1"/>
                <w14:textFill>
                  <w14:solidFill>
                    <w14:schemeClr w14:val="tx1"/>
                  </w14:solidFill>
                </w14:textFill>
              </w:rPr>
              <w:t>240 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；排放速率：颗粒物3.5kg/h，SO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2.6kg/h，氮氧化物0.77kg/h）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5"/>
              <w:spacing w:line="320" w:lineRule="exact"/>
              <w:rPr>
                <w:rFonts w:hint="eastAsia" w:cs="宋体"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w:t>
            </w:r>
          </w:p>
        </w:tc>
        <w:tc>
          <w:tcPr>
            <w:tcW w:w="1652" w:type="dxa"/>
            <w:vAlign w:val="center"/>
          </w:tcPr>
          <w:p>
            <w:pPr>
              <w:pStyle w:val="665"/>
              <w:spacing w:line="32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固液分离间</w:t>
            </w:r>
          </w:p>
        </w:tc>
        <w:tc>
          <w:tcPr>
            <w:tcW w:w="5954" w:type="dxa"/>
            <w:vAlign w:val="center"/>
          </w:tcPr>
          <w:p>
            <w:pPr>
              <w:pStyle w:val="665"/>
              <w:spacing w:line="30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恶臭气体负压收集活性炭吸附后经15m高排气筒有组织排放</w:t>
            </w:r>
          </w:p>
        </w:tc>
        <w:tc>
          <w:tcPr>
            <w:tcW w:w="5541" w:type="dxa"/>
            <w:vAlign w:val="center"/>
          </w:tcPr>
          <w:p>
            <w:pPr>
              <w:pStyle w:val="665"/>
              <w:spacing w:line="30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氨、硫化氢和臭气浓度排放浓度</w:t>
            </w:r>
            <w:r>
              <w:rPr>
                <w:rFonts w:asciiTheme="minorEastAsia" w:hAnsiTheme="minorEastAsia" w:eastAsiaTheme="minorEastAsia"/>
                <w:color w:val="000000" w:themeColor="text1"/>
                <w14:textFill>
                  <w14:solidFill>
                    <w14:schemeClr w14:val="tx1"/>
                  </w14:solidFill>
                </w14:textFill>
              </w:rPr>
              <w:t>《恶臭污染物排放标准》（GB14554-1993）表</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标准</w:t>
            </w:r>
            <w:r>
              <w:rPr>
                <w:rFonts w:hint="eastAsia" w:asciiTheme="minorEastAsia" w:hAnsiTheme="minorEastAsia" w:eastAsiaTheme="minorEastAsia"/>
                <w:color w:val="000000" w:themeColor="text1"/>
                <w14:textFill>
                  <w14:solidFill>
                    <w14:schemeClr w14:val="tx1"/>
                  </w14:solidFill>
                </w14:textFill>
              </w:rPr>
              <w:t>（排放速率：氨4.9kg/h，硫化氢0.33kg/h；臭气浓度2000）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5"/>
              <w:spacing w:line="320" w:lineRule="exact"/>
              <w:rPr>
                <w:rFonts w:hint="eastAsia"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fldChar w:fldCharType="begin"/>
            </w:r>
            <w:r>
              <w:rPr>
                <w:rFonts w:cs="宋体" w:asciiTheme="minorEastAsia" w:hAnsiTheme="minorEastAsia" w:eastAsiaTheme="minorEastAsia"/>
                <w:color w:val="000000" w:themeColor="text1"/>
                <w14:textFill>
                  <w14:solidFill>
                    <w14:schemeClr w14:val="tx1"/>
                  </w14:solidFill>
                </w14:textFill>
              </w:rPr>
              <w:instrText xml:space="preserve"> </w:instrText>
            </w:r>
            <w:r>
              <w:rPr>
                <w:rFonts w:hint="eastAsia" w:cs="宋体" w:asciiTheme="minorEastAsia" w:hAnsiTheme="minorEastAsia" w:eastAsiaTheme="minorEastAsia"/>
                <w:color w:val="000000" w:themeColor="text1"/>
                <w14:textFill>
                  <w14:solidFill>
                    <w14:schemeClr w14:val="tx1"/>
                  </w14:solidFill>
                </w14:textFill>
              </w:rPr>
              <w:instrText xml:space="preserve">= 3 \* GB3</w:instrText>
            </w:r>
            <w:r>
              <w:rPr>
                <w:rFonts w:cs="宋体" w:asciiTheme="minorEastAsia" w:hAnsiTheme="minorEastAsia" w:eastAsiaTheme="minorEastAsia"/>
                <w:color w:val="000000" w:themeColor="text1"/>
                <w14:textFill>
                  <w14:solidFill>
                    <w14:schemeClr w14:val="tx1"/>
                  </w14:solidFill>
                </w14:textFill>
              </w:rPr>
              <w:instrText xml:space="preserve"> </w:instrText>
            </w:r>
            <w:r>
              <w:rPr>
                <w:rFonts w:cs="宋体" w:asciiTheme="minorEastAsia" w:hAnsiTheme="minorEastAsia" w:eastAsiaTheme="minorEastAsia"/>
                <w:color w:val="000000" w:themeColor="text1"/>
                <w14:textFill>
                  <w14:solidFill>
                    <w14:schemeClr w14:val="tx1"/>
                  </w14:solidFill>
                </w14:textFill>
              </w:rPr>
              <w:fldChar w:fldCharType="separate"/>
            </w:r>
            <w:r>
              <w:rPr>
                <w:rFonts w:hint="eastAsia" w:cs="宋体" w:asciiTheme="minorEastAsia" w:hAnsiTheme="minorEastAsia" w:eastAsiaTheme="minorEastAsia"/>
                <w:color w:val="000000" w:themeColor="text1"/>
                <w14:textFill>
                  <w14:solidFill>
                    <w14:schemeClr w14:val="tx1"/>
                  </w14:solidFill>
                </w14:textFill>
              </w:rPr>
              <w:t>③</w:t>
            </w:r>
            <w:r>
              <w:rPr>
                <w:rFonts w:cs="宋体" w:asciiTheme="minorEastAsia" w:hAnsiTheme="minorEastAsia" w:eastAsiaTheme="minorEastAsia"/>
                <w:color w:val="000000" w:themeColor="text1"/>
                <w14:textFill>
                  <w14:solidFill>
                    <w14:schemeClr w14:val="tx1"/>
                  </w14:solidFill>
                </w14:textFill>
              </w:rPr>
              <w:fldChar w:fldCharType="end"/>
            </w:r>
          </w:p>
        </w:tc>
        <w:tc>
          <w:tcPr>
            <w:tcW w:w="1652" w:type="dxa"/>
            <w:vAlign w:val="center"/>
          </w:tcPr>
          <w:p>
            <w:pPr>
              <w:pStyle w:val="665"/>
              <w:spacing w:line="32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生物质锅炉</w:t>
            </w:r>
          </w:p>
        </w:tc>
        <w:tc>
          <w:tcPr>
            <w:tcW w:w="5954" w:type="dxa"/>
            <w:vAlign w:val="center"/>
          </w:tcPr>
          <w:p>
            <w:pPr>
              <w:pStyle w:val="665"/>
              <w:spacing w:line="30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布袋除尘器除尘经2</w:t>
            </w:r>
            <w:r>
              <w:rPr>
                <w:rFonts w:hint="eastAsia" w:asciiTheme="minorEastAsia" w:hAnsiTheme="minorEastAsia" w:eastAsia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m高排气筒有组织排放</w:t>
            </w:r>
          </w:p>
        </w:tc>
        <w:tc>
          <w:tcPr>
            <w:tcW w:w="5541" w:type="dxa"/>
            <w:vAlign w:val="center"/>
          </w:tcPr>
          <w:p>
            <w:pPr>
              <w:pStyle w:val="665"/>
              <w:spacing w:line="300" w:lineRule="exact"/>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颗粒物、SO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r>
              <w:rPr>
                <w:rFonts w:hint="eastAsia" w:asciiTheme="minorEastAsia" w:hAnsiTheme="minorEastAsia" w:eastAsiaTheme="minorEastAsia"/>
                <w:color w:val="000000" w:themeColor="text1"/>
                <w14:textFill>
                  <w14:solidFill>
                    <w14:schemeClr w14:val="tx1"/>
                  </w14:solidFill>
                </w14:textFill>
              </w:rPr>
              <w:t>和烟气黑度</w:t>
            </w:r>
            <w:r>
              <w:rPr>
                <w:rFonts w:asciiTheme="minorEastAsia" w:hAnsiTheme="minorEastAsia" w:eastAsiaTheme="minorEastAsia"/>
                <w:color w:val="000000" w:themeColor="text1"/>
                <w14:textFill>
                  <w14:solidFill>
                    <w14:schemeClr w14:val="tx1"/>
                  </w14:solidFill>
                </w14:textFill>
              </w:rPr>
              <w:t>排放浓度</w:t>
            </w:r>
            <w:r>
              <w:rPr>
                <w:rFonts w:hint="eastAsia" w:asciiTheme="minorEastAsia" w:hAnsiTheme="minorEastAsia" w:eastAsiaTheme="minorEastAsia"/>
                <w:color w:val="000000" w:themeColor="text1"/>
                <w14:textFill>
                  <w14:solidFill>
                    <w14:schemeClr w14:val="tx1"/>
                  </w14:solidFill>
                </w14:textFill>
              </w:rPr>
              <w:t>满足</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锅炉大气污染物</w:t>
            </w:r>
            <w:r>
              <w:rPr>
                <w:rFonts w:asciiTheme="minorEastAsia" w:hAnsiTheme="minorEastAsia" w:eastAsiaTheme="minorEastAsia"/>
                <w:color w:val="000000" w:themeColor="text1"/>
                <w14:textFill>
                  <w14:solidFill>
                    <w14:schemeClr w14:val="tx1"/>
                  </w14:solidFill>
                </w14:textFill>
              </w:rPr>
              <w:t>排放标准》（GB</w:t>
            </w:r>
            <w:r>
              <w:rPr>
                <w:rFonts w:hint="eastAsia" w:asciiTheme="minorEastAsia" w:hAnsiTheme="minorEastAsia" w:eastAsiaTheme="minorEastAsia"/>
                <w:color w:val="000000" w:themeColor="text1"/>
                <w14:textFill>
                  <w14:solidFill>
                    <w14:schemeClr w14:val="tx1"/>
                  </w14:solidFill>
                </w14:textFill>
              </w:rPr>
              <w:t>13271</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2014</w:t>
            </w:r>
            <w:r>
              <w:rPr>
                <w:rFonts w:asciiTheme="minorEastAsia" w:hAnsiTheme="minorEastAsia" w:eastAsiaTheme="minorEastAsia"/>
                <w:color w:val="000000" w:themeColor="text1"/>
                <w14:textFill>
                  <w14:solidFill>
                    <w14:schemeClr w14:val="tx1"/>
                  </w14:solidFill>
                </w14:textFill>
              </w:rPr>
              <w:t>）表</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标准</w:t>
            </w:r>
            <w:r>
              <w:rPr>
                <w:rFonts w:hint="eastAsia" w:asciiTheme="minorEastAsia" w:hAnsiTheme="minorEastAsia" w:eastAsiaTheme="minorEastAsia"/>
                <w:color w:val="000000" w:themeColor="text1"/>
                <w14:textFill>
                  <w14:solidFill>
                    <w14:schemeClr w14:val="tx1"/>
                  </w14:solidFill>
                </w14:textFill>
              </w:rPr>
              <w:t>（排放浓度：颗粒物50mg/m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300 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r>
              <w:rPr>
                <w:rFonts w:hint="eastAsia" w:asciiTheme="minorEastAsia" w:hAnsiTheme="minorEastAsia" w:eastAsiaTheme="minorEastAsia"/>
                <w:color w:val="000000" w:themeColor="text1"/>
                <w14:textFill>
                  <w14:solidFill>
                    <w14:schemeClr w14:val="tx1"/>
                  </w14:solidFill>
                </w14:textFill>
              </w:rPr>
              <w:t>300 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；林格曼黑度≤1）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717" w:type="dxa"/>
            <w:vMerge w:val="restart"/>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w:instrText>
            </w:r>
            <w:r>
              <w:rPr>
                <w:rFonts w:hint="eastAsia" w:asciiTheme="minorEastAsia" w:hAnsiTheme="minorEastAsia" w:eastAsiaTheme="minorEastAsia"/>
                <w:color w:val="000000" w:themeColor="text1"/>
                <w14:textFill>
                  <w14:solidFill>
                    <w14:schemeClr w14:val="tx1"/>
                  </w14:solidFill>
                </w14:textFill>
              </w:rPr>
              <w:instrText xml:space="preserve">= 4 \* GB3</w:instrText>
            </w:r>
            <w:r>
              <w:rPr>
                <w:rFonts w:asciiTheme="minorEastAsia" w:hAnsiTheme="minorEastAsia" w:eastAsiaTheme="minorEastAsia"/>
                <w:color w:val="000000" w:themeColor="text1"/>
                <w14:textFill>
                  <w14:solidFill>
                    <w14:schemeClr w14:val="tx1"/>
                  </w14:solidFill>
                </w14:textFill>
              </w:rPr>
              <w:instrText xml:space="preserve"> </w:instrText>
            </w:r>
            <w:r>
              <w:rPr>
                <w:rFonts w:asciiTheme="minorEastAsia" w:hAnsiTheme="minorEastAsia" w:eastAsiaTheme="minorEastAsia"/>
                <w:color w:val="000000" w:themeColor="text1"/>
                <w14:textFill>
                  <w14:solidFill>
                    <w14:schemeClr w14:val="tx1"/>
                  </w14:solidFill>
                </w14:textFill>
              </w:rPr>
              <w:fldChar w:fldCharType="separate"/>
            </w:r>
            <w:r>
              <w:rPr>
                <w:rFonts w:hint="eastAsia" w:asciiTheme="minorEastAsia" w:hAnsiTheme="minorEastAsia" w:eastAsiaTheme="minorEastAsia"/>
                <w:color w:val="000000" w:themeColor="text1"/>
                <w14:textFill>
                  <w14:solidFill>
                    <w14:schemeClr w14:val="tx1"/>
                  </w14:solidFill>
                </w14:textFill>
              </w:rPr>
              <w:t>④</w:t>
            </w:r>
            <w:r>
              <w:rPr>
                <w:rFonts w:asciiTheme="minorEastAsia" w:hAnsiTheme="minorEastAsia" w:eastAsiaTheme="minorEastAsia"/>
                <w:color w:val="000000" w:themeColor="text1"/>
                <w14:textFill>
                  <w14:solidFill>
                    <w14:schemeClr w14:val="tx1"/>
                  </w14:solidFill>
                </w14:textFill>
              </w:rPr>
              <w:fldChar w:fldCharType="end"/>
            </w:r>
          </w:p>
        </w:tc>
        <w:tc>
          <w:tcPr>
            <w:tcW w:w="1652" w:type="dxa"/>
            <w:vMerge w:val="restart"/>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无组织排放</w:t>
            </w:r>
          </w:p>
        </w:tc>
        <w:tc>
          <w:tcPr>
            <w:tcW w:w="5954" w:type="dxa"/>
            <w:tcBorders>
              <w:bottom w:val="single" w:color="auto" w:sz="4"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牛舍、粪污处理区恶臭，喷洒添加EM菌生物除臭剂，厂区种植高大树木减少无组织逸散</w:t>
            </w:r>
          </w:p>
        </w:tc>
        <w:tc>
          <w:tcPr>
            <w:tcW w:w="5541" w:type="dxa"/>
            <w:tcBorders>
              <w:bottom w:val="single" w:color="auto" w:sz="4"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满足</w:t>
            </w:r>
            <w:r>
              <w:rPr>
                <w:rFonts w:asciiTheme="minorEastAsia" w:hAnsiTheme="minorEastAsia" w:eastAsiaTheme="minorEastAsia"/>
                <w:color w:val="000000" w:themeColor="text1"/>
                <w14:textFill>
                  <w14:solidFill>
                    <w14:schemeClr w14:val="tx1"/>
                  </w14:solidFill>
                </w14:textFill>
              </w:rPr>
              <w:t>《恶臭污染物排放标准》（GB14554-1993）表2标准</w:t>
            </w:r>
            <w:r>
              <w:rPr>
                <w:rFonts w:hint="eastAsia" w:asciiTheme="minorEastAsia" w:hAnsiTheme="minorEastAsia" w:eastAsiaTheme="minorEastAsia"/>
                <w:color w:val="000000" w:themeColor="text1"/>
                <w14:textFill>
                  <w14:solidFill>
                    <w14:schemeClr w14:val="tx1"/>
                  </w14:solidFill>
                </w14:textFill>
              </w:rPr>
              <w:t>限值（氨浓度1.5mg/m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，硫化氢0.06mg/m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臭气浓度满足《畜禽养殖业污染物排放标准》（GB18596-2001）中</w:t>
            </w:r>
            <w:r>
              <w:rPr>
                <w:rFonts w:hint="eastAsia" w:asciiTheme="minorEastAsia" w:hAnsiTheme="minorEastAsia" w:eastAsiaTheme="minorEastAsia"/>
                <w:color w:val="000000" w:themeColor="text1"/>
                <w14:textFill>
                  <w14:solidFill>
                    <w14:schemeClr w14:val="tx1"/>
                  </w14:solidFill>
                </w14:textFill>
              </w:rPr>
              <w:t>表7标准限值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17"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1652" w:type="dxa"/>
            <w:vMerge w:val="continue"/>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p>
        </w:tc>
        <w:tc>
          <w:tcPr>
            <w:tcW w:w="5954" w:type="dxa"/>
            <w:tcBorders>
              <w:bottom w:val="single" w:color="auto"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饲料加工无组织粉尘</w:t>
            </w:r>
          </w:p>
        </w:tc>
        <w:tc>
          <w:tcPr>
            <w:tcW w:w="5541" w:type="dxa"/>
            <w:tcBorders>
              <w:bottom w:val="single" w:color="auto" w:sz="2" w:space="0"/>
            </w:tcBorders>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厂界颗粒物浓度满足《大气污染物综合排放标准》（GB16297-1996）表2无组织排放监控浓度限值（排放浓度：颗粒物1.0mg/m</w:t>
            </w:r>
            <w:r>
              <w:rPr>
                <w:rFonts w:hint="eastAsia" w:asciiTheme="minorEastAsia" w:hAnsiTheme="minorEastAsia" w:eastAsiaTheme="minorEastAsia"/>
                <w:color w:val="000000" w:themeColor="text1"/>
                <w:vertAlign w:val="super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5"/>
              <w:spacing w:line="32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2、</w:t>
            </w:r>
            <w:r>
              <w:rPr>
                <w:rFonts w:asciiTheme="minorEastAsia" w:hAnsiTheme="minorEastAsia" w:eastAsiaTheme="minorEastAsia"/>
                <w:b/>
                <w:color w:val="000000" w:themeColor="text1"/>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①</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w:t>
            </w:r>
          </w:p>
        </w:tc>
        <w:tc>
          <w:tcPr>
            <w:tcW w:w="5954"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一座</w:t>
            </w:r>
            <w:r>
              <w:rPr>
                <w:rFonts w:hint="eastAsia" w:asciiTheme="minorEastAsia" w:hAnsiTheme="minorEastAsia" w:eastAsiaTheme="minorEastAsia"/>
                <w:color w:val="000000" w:themeColor="text1"/>
                <w14:textFill>
                  <w14:solidFill>
                    <w14:schemeClr w14:val="tx1"/>
                  </w14:solidFill>
                </w14:textFill>
              </w:rPr>
              <w:t>，容积5400m</w:t>
            </w:r>
            <w:r>
              <w:rPr>
                <w:rFonts w:hint="eastAsia" w:asciiTheme="minorEastAsia" w:hAnsiTheme="minorEastAsia" w:eastAsiaTheme="minorEastAsia"/>
                <w:color w:val="000000" w:themeColor="text1"/>
                <w:vertAlign w:val="superscript"/>
                <w14:textFill>
                  <w14:solidFill>
                    <w14:schemeClr w14:val="tx1"/>
                  </w14:solidFill>
                </w14:textFill>
              </w:rPr>
              <w:t>3</w:t>
            </w:r>
          </w:p>
        </w:tc>
        <w:tc>
          <w:tcPr>
            <w:tcW w:w="5541"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黑膜沼气池发酵，定期还田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②</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雨水</w:t>
            </w:r>
          </w:p>
        </w:tc>
        <w:tc>
          <w:tcPr>
            <w:tcW w:w="5954"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雨污分流</w:t>
            </w:r>
          </w:p>
        </w:tc>
        <w:tc>
          <w:tcPr>
            <w:tcW w:w="5541" w:type="dxa"/>
            <w:vAlign w:val="center"/>
          </w:tcPr>
          <w:p>
            <w:pPr>
              <w:pStyle w:val="665"/>
              <w:spacing w:line="320" w:lineRule="exact"/>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厂区内设置雨水雨水收集管沟，雨水汇流后排至厂区外边沟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864" w:type="dxa"/>
            <w:gridSpan w:val="4"/>
            <w:vAlign w:val="center"/>
          </w:tcPr>
          <w:p>
            <w:pPr>
              <w:pStyle w:val="665"/>
              <w:spacing w:line="32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3、固废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危废暂存间</w:t>
            </w:r>
          </w:p>
        </w:tc>
        <w:tc>
          <w:tcPr>
            <w:tcW w:w="5954"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一座，</w:t>
            </w:r>
            <w:r>
              <w:rPr>
                <w:rFonts w:hint="eastAsia" w:asciiTheme="minorEastAsia" w:hAnsiTheme="minorEastAsia" w:eastAsiaTheme="minorEastAsia"/>
                <w:color w:val="000000" w:themeColor="text1"/>
                <w14:textFill>
                  <w14:solidFill>
                    <w14:schemeClr w14:val="tx1"/>
                  </w14:solidFill>
                </w14:textFill>
              </w:rPr>
              <w:t>20</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，位于厂区</w:t>
            </w:r>
            <w:r>
              <w:rPr>
                <w:rFonts w:hint="eastAsia" w:asciiTheme="minorEastAsia" w:hAnsiTheme="minorEastAsia" w:eastAsiaTheme="minorEastAsia"/>
                <w:color w:val="auto"/>
                <w:highlight w:val="none"/>
              </w:rPr>
              <w:t>南</w:t>
            </w:r>
            <w:r>
              <w:rPr>
                <w:rFonts w:hint="eastAsia" w:asciiTheme="minorEastAsia" w:hAnsiTheme="minorEastAsia" w:eastAsiaTheme="minorEastAsia"/>
                <w:color w:val="000000" w:themeColor="text1"/>
                <w14:textFill>
                  <w14:solidFill>
                    <w14:schemeClr w14:val="tx1"/>
                  </w14:solidFill>
                </w14:textFill>
              </w:rPr>
              <w:t>侧</w:t>
            </w:r>
            <w:r>
              <w:rPr>
                <w:rFonts w:asciiTheme="minorEastAsia" w:hAnsiTheme="minorEastAsia" w:eastAsiaTheme="minorEastAsia"/>
                <w:color w:val="000000" w:themeColor="text1"/>
                <w14:textFill>
                  <w14:solidFill>
                    <w14:schemeClr w14:val="tx1"/>
                  </w14:solidFill>
                </w14:textFill>
              </w:rPr>
              <w:t xml:space="preserve"> </w:t>
            </w:r>
          </w:p>
        </w:tc>
        <w:tc>
          <w:tcPr>
            <w:tcW w:w="5541"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满足《危险废物贮存污染控制标准》（GB18597-2001）及其修改单要求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3864" w:type="dxa"/>
            <w:gridSpan w:val="4"/>
            <w:vAlign w:val="center"/>
          </w:tcPr>
          <w:p>
            <w:pPr>
              <w:pStyle w:val="665"/>
              <w:spacing w:line="32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4、地下水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17" w:type="dxa"/>
            <w:tcBorders>
              <w:bottom w:val="single" w:color="auto" w:sz="2" w:space="0"/>
            </w:tcBorders>
            <w:vAlign w:val="center"/>
          </w:tcPr>
          <w:p>
            <w:pPr>
              <w:pStyle w:val="665"/>
              <w:spacing w:line="300" w:lineRule="exact"/>
              <w:rPr>
                <w:rFonts w:asciiTheme="minorEastAsia" w:hAnsiTheme="minorEastAsia" w:eastAsiaTheme="minorEastAsia"/>
                <w:b/>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①</w:t>
            </w:r>
          </w:p>
        </w:tc>
        <w:tc>
          <w:tcPr>
            <w:tcW w:w="1652" w:type="dxa"/>
            <w:tcBorders>
              <w:bottom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重点防渗区</w:t>
            </w:r>
          </w:p>
        </w:tc>
        <w:tc>
          <w:tcPr>
            <w:tcW w:w="5954" w:type="dxa"/>
            <w:tcBorders>
              <w:bottom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危废暂存间</w:t>
            </w:r>
          </w:p>
        </w:tc>
        <w:tc>
          <w:tcPr>
            <w:tcW w:w="5541" w:type="dxa"/>
            <w:tcBorders>
              <w:bottom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采用2mm厚</w:t>
            </w:r>
            <w:r>
              <w:fldChar w:fldCharType="begin"/>
            </w:r>
            <w:r>
              <w:instrText xml:space="preserve"> HYPERLINK "http://baike.baidu.com/view/1012701.htm" \t "_blank" </w:instrText>
            </w:r>
            <w:r>
              <w:fldChar w:fldCharType="separate"/>
            </w:r>
            <w:r>
              <w:rPr>
                <w:rFonts w:hint="eastAsia" w:asciiTheme="minorEastAsia" w:hAnsiTheme="minorEastAsia" w:eastAsiaTheme="minorEastAsia"/>
                <w:color w:val="000000" w:themeColor="text1"/>
                <w14:textFill>
                  <w14:solidFill>
                    <w14:schemeClr w14:val="tx1"/>
                  </w14:solidFill>
                </w14:textFill>
              </w:rPr>
              <w:t>高密度聚乙烯</w:t>
            </w:r>
            <w:r>
              <w:rPr>
                <w:rFonts w:hint="eastAsia"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膜（渗透系数≤10</w:t>
            </w:r>
            <w:r>
              <w:rPr>
                <w:rFonts w:hint="eastAsia" w:asciiTheme="minorEastAsia" w:hAnsiTheme="minorEastAsia" w:eastAsiaTheme="minorEastAsia"/>
                <w:color w:val="000000" w:themeColor="text1"/>
                <w:vertAlign w:val="super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eastAsia" w:asciiTheme="minorEastAsia" w:hAnsiTheme="minorEastAsia" w:eastAsiaTheme="minorEastAsia"/>
                <w:color w:val="000000" w:themeColor="text1"/>
                <w:vertAlign w:val="superscript"/>
                <w14:textFill>
                  <w14:solidFill>
                    <w14:schemeClr w14:val="tx1"/>
                  </w14:solidFill>
                </w14:textFill>
              </w:rPr>
              <w:t>-7</w:t>
            </w:r>
            <w:r>
              <w:rPr>
                <w:rFonts w:hint="eastAsia" w:asciiTheme="minorEastAsia" w:hAnsiTheme="minorEastAsia" w:eastAsiaTheme="minorEastAsia"/>
                <w:color w:val="000000" w:themeColor="text1"/>
                <w14:textFill>
                  <w14:solidFill>
                    <w14:schemeClr w14:val="tx1"/>
                  </w14:solidFill>
                </w14:textFill>
              </w:rPr>
              <w:t>cm/s的重点防渗要求。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17" w:type="dxa"/>
            <w:tcBorders>
              <w:top w:val="single" w:color="auto" w:sz="2" w:space="0"/>
            </w:tcBorders>
            <w:vAlign w:val="center"/>
          </w:tcPr>
          <w:p>
            <w:pPr>
              <w:pStyle w:val="665"/>
              <w:spacing w:line="300" w:lineRule="exac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②</w:t>
            </w:r>
          </w:p>
        </w:tc>
        <w:tc>
          <w:tcPr>
            <w:tcW w:w="1652" w:type="dxa"/>
            <w:tcBorders>
              <w:top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一般防渗区</w:t>
            </w:r>
          </w:p>
        </w:tc>
        <w:tc>
          <w:tcPr>
            <w:tcW w:w="5954" w:type="dxa"/>
            <w:tcBorders>
              <w:top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固液分离间、黑膜沼气池、沼液储池</w:t>
            </w:r>
          </w:p>
        </w:tc>
        <w:tc>
          <w:tcPr>
            <w:tcW w:w="5541" w:type="dxa"/>
            <w:tcBorders>
              <w:top w:val="single" w:color="auto" w:sz="2" w:space="0"/>
            </w:tcBorders>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采用</w:t>
            </w:r>
            <w:r>
              <w:rPr>
                <w:rFonts w:hint="eastAsia" w:asciiTheme="minorEastAsia" w:hAnsiTheme="minorEastAsia" w:eastAsiaTheme="minorEastAsia"/>
                <w:color w:val="000000" w:themeColor="text1"/>
                <w14:textFill>
                  <w14:solidFill>
                    <w14:schemeClr w14:val="tx1"/>
                  </w14:solidFill>
                </w14:textFill>
              </w:rPr>
              <w:t>25cm厚度的防渗混凝土（防渗等级P6）</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K≤</w:t>
            </w:r>
            <w:r>
              <w:rPr>
                <w:rFonts w:asciiTheme="minorEastAsia" w:hAnsiTheme="minorEastAsia" w:eastAsiaTheme="minorEastAsia"/>
                <w:color w:val="000000" w:themeColor="text1"/>
                <w14:textFill>
                  <w14:solidFill>
                    <w14:schemeClr w14:val="tx1"/>
                  </w14:solidFill>
                </w14:textFill>
              </w:rPr>
              <w:t>10</w:t>
            </w:r>
            <w:r>
              <w:rPr>
                <w:rFonts w:asciiTheme="minorEastAsia" w:hAnsiTheme="minorEastAsia" w:eastAsiaTheme="minorEastAsia"/>
                <w:color w:val="000000" w:themeColor="text1"/>
                <w:vertAlign w:val="superscript"/>
                <w14:textFill>
                  <w14:solidFill>
                    <w14:schemeClr w14:val="tx1"/>
                  </w14:solidFill>
                </w14:textFill>
              </w:rPr>
              <w:t>-</w:t>
            </w:r>
            <w:r>
              <w:rPr>
                <w:rFonts w:hint="eastAsia" w:asciiTheme="minorEastAsia" w:hAnsiTheme="minorEastAsia" w:eastAsiaTheme="minorEastAsia"/>
                <w:color w:val="000000" w:themeColor="text1"/>
                <w:vertAlign w:val="superscript"/>
                <w14:textFill>
                  <w14:solidFill>
                    <w14:schemeClr w14:val="tx1"/>
                  </w14:solidFill>
                </w14:textFill>
              </w:rPr>
              <w:t>7</w:t>
            </w:r>
            <w:r>
              <w:rPr>
                <w:rFonts w:asciiTheme="minorEastAsia" w:hAnsiTheme="minorEastAsia" w:eastAsiaTheme="minorEastAsia"/>
                <w:color w:val="000000" w:themeColor="text1"/>
                <w14:textFill>
                  <w14:solidFill>
                    <w14:schemeClr w14:val="tx1"/>
                  </w14:solidFill>
                </w14:textFill>
              </w:rPr>
              <w:t>cm/s</w:t>
            </w:r>
            <w:r>
              <w:rPr>
                <w:rFonts w:hint="eastAsia" w:asciiTheme="minorEastAsia" w:hAnsiTheme="minorEastAsia" w:eastAsiaTheme="minorEastAsia"/>
                <w:color w:val="000000" w:themeColor="text1"/>
                <w14:textFill>
                  <w14:solidFill>
                    <w14:schemeClr w14:val="tx1"/>
                  </w14:solidFill>
                </w14:textFill>
              </w:rPr>
              <w:t>，防渗技术满足等效粘土防渗层Mb≥1.5m、K≤1.0×10</w:t>
            </w:r>
            <w:r>
              <w:rPr>
                <w:rFonts w:hint="eastAsia" w:asciiTheme="minorEastAsia" w:hAnsiTheme="minorEastAsia" w:eastAsiaTheme="minorEastAsia"/>
                <w:color w:val="000000" w:themeColor="text1"/>
                <w:vertAlign w:val="superscript"/>
                <w14:textFill>
                  <w14:solidFill>
                    <w14:schemeClr w14:val="tx1"/>
                  </w14:solidFill>
                </w14:textFill>
              </w:rPr>
              <w:t>-7</w:t>
            </w:r>
            <w:r>
              <w:rPr>
                <w:rFonts w:hint="eastAsia" w:asciiTheme="minorEastAsia" w:hAnsiTheme="minorEastAsia" w:eastAsiaTheme="minorEastAsia"/>
                <w:color w:val="000000" w:themeColor="text1"/>
                <w14:textFill>
                  <w14:solidFill>
                    <w14:schemeClr w14:val="tx1"/>
                  </w14:solidFill>
                </w14:textFill>
              </w:rPr>
              <w:t>cm/s要求，满足《环境影响评价技术导则 地下水环境》（HJ610-2016）一般防渗要求。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③</w:t>
            </w:r>
          </w:p>
        </w:tc>
        <w:tc>
          <w:tcPr>
            <w:tcW w:w="1652"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简单</w:t>
            </w:r>
            <w:r>
              <w:rPr>
                <w:rFonts w:asciiTheme="minorEastAsia" w:hAnsiTheme="minorEastAsia" w:eastAsiaTheme="minorEastAsia"/>
                <w:color w:val="000000" w:themeColor="text1"/>
                <w14:textFill>
                  <w14:solidFill>
                    <w14:schemeClr w14:val="tx1"/>
                  </w14:solidFill>
                </w14:textFill>
              </w:rPr>
              <w:t>防渗区</w:t>
            </w:r>
          </w:p>
        </w:tc>
        <w:tc>
          <w:tcPr>
            <w:tcW w:w="5954"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除重点防渗区、一般防渗区、绿化用地外其他建筑物区域外</w:t>
            </w:r>
          </w:p>
        </w:tc>
        <w:tc>
          <w:tcPr>
            <w:tcW w:w="5541" w:type="dxa"/>
            <w:vAlign w:val="center"/>
          </w:tcPr>
          <w:p>
            <w:pPr>
              <w:pStyle w:val="665"/>
              <w:spacing w:line="3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一般地面硬化，满足《环境影响评价技术导则 地下水环境》（HJ610-2016）简单防渗要求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④</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snapToGrid w:val="0"/>
                <w:color w:val="000000" w:themeColor="text1"/>
                <w14:textFill>
                  <w14:solidFill>
                    <w14:schemeClr w14:val="tx1"/>
                  </w14:solidFill>
                </w14:textFill>
              </w:rPr>
              <w:t>地下水监测</w:t>
            </w:r>
            <w:r>
              <w:rPr>
                <w:rFonts w:hint="eastAsia" w:asciiTheme="minorEastAsia" w:hAnsiTheme="minorEastAsia" w:eastAsiaTheme="minorEastAsia"/>
                <w:snapToGrid w:val="0"/>
                <w:color w:val="000000" w:themeColor="text1"/>
                <w14:textFill>
                  <w14:solidFill>
                    <w14:schemeClr w14:val="tx1"/>
                  </w14:solidFill>
                </w14:textFill>
              </w:rPr>
              <w:t>井</w:t>
            </w:r>
          </w:p>
        </w:tc>
        <w:tc>
          <w:tcPr>
            <w:tcW w:w="5954" w:type="dxa"/>
            <w:vAlign w:val="center"/>
          </w:tcPr>
          <w:p>
            <w:pPr>
              <w:pStyle w:val="665"/>
              <w:spacing w:line="320" w:lineRule="exact"/>
              <w:rPr>
                <w:rFonts w:hint="default" w:asciiTheme="minorEastAsia" w:hAnsiTheme="minorEastAsia" w:eastAsiaTheme="minorEastAsia"/>
                <w:snapToGrid w:val="0"/>
                <w:color w:val="auto"/>
                <w:highlight w:val="none"/>
                <w:lang w:val="en-US" w:eastAsia="zh-CN"/>
              </w:rPr>
            </w:pPr>
            <w:r>
              <w:rPr>
                <w:rFonts w:asciiTheme="minorEastAsia" w:hAnsiTheme="minorEastAsia" w:eastAsiaTheme="minorEastAsia"/>
                <w:snapToGrid w:val="0"/>
                <w:color w:val="auto"/>
                <w:highlight w:val="none"/>
              </w:rPr>
              <w:t>厂址地下水径流下游</w:t>
            </w:r>
            <w:r>
              <w:rPr>
                <w:rFonts w:hint="eastAsia" w:asciiTheme="minorEastAsia" w:hAnsiTheme="minorEastAsia" w:eastAsiaTheme="minorEastAsia"/>
                <w:snapToGrid w:val="0"/>
                <w:color w:val="auto"/>
                <w:highlight w:val="none"/>
              </w:rPr>
              <w:t xml:space="preserve">1眼，潜水层，N </w:t>
            </w:r>
            <w:r>
              <w:rPr>
                <w:rFonts w:hint="eastAsia" w:asciiTheme="minorEastAsia" w:hAnsiTheme="minorEastAsia" w:eastAsiaTheme="minorEastAsia"/>
                <w:snapToGrid w:val="0"/>
                <w:color w:val="auto"/>
                <w:highlight w:val="none"/>
                <w:lang w:val="en-US" w:eastAsia="zh-CN"/>
              </w:rPr>
              <w:t>46.509084</w:t>
            </w:r>
            <w:r>
              <w:rPr>
                <w:rFonts w:hint="eastAsia" w:asciiTheme="minorEastAsia" w:hAnsiTheme="minorEastAsia" w:eastAsiaTheme="minorEastAsia"/>
                <w:snapToGrid w:val="0"/>
                <w:color w:val="auto"/>
                <w:highlight w:val="none"/>
              </w:rPr>
              <w:t>，E</w:t>
            </w:r>
            <w:r>
              <w:rPr>
                <w:rFonts w:hint="eastAsia" w:asciiTheme="minorEastAsia" w:hAnsiTheme="minorEastAsia" w:eastAsiaTheme="minorEastAsia"/>
                <w:snapToGrid w:val="0"/>
                <w:color w:val="auto"/>
                <w:highlight w:val="none"/>
                <w:lang w:val="en-US" w:eastAsia="zh-CN"/>
              </w:rPr>
              <w:t>125.475497</w:t>
            </w:r>
          </w:p>
        </w:tc>
        <w:tc>
          <w:tcPr>
            <w:tcW w:w="5541" w:type="dxa"/>
            <w:vAlign w:val="center"/>
          </w:tcPr>
          <w:p>
            <w:pPr>
              <w:pStyle w:val="665"/>
              <w:spacing w:line="320" w:lineRule="exact"/>
              <w:rPr>
                <w:rFonts w:asciiTheme="minorEastAsia" w:hAnsiTheme="minorEastAsia" w:eastAsiaTheme="minorEastAsia"/>
                <w:color w:val="auto"/>
                <w:highlight w:val="none"/>
              </w:rPr>
            </w:pPr>
            <w:r>
              <w:rPr>
                <w:rFonts w:asciiTheme="minorEastAsia" w:hAnsiTheme="minorEastAsia" w:eastAsiaTheme="minorEastAsia"/>
                <w:snapToGrid w:val="0"/>
                <w:color w:val="auto"/>
                <w:highlight w:val="none"/>
              </w:rPr>
              <w:t>对地下水水质进行监控</w:t>
            </w:r>
            <w:r>
              <w:rPr>
                <w:rFonts w:hint="eastAsia" w:asciiTheme="minorEastAsia" w:hAnsiTheme="minorEastAsia" w:eastAsiaTheme="minorEastAsia"/>
                <w:snapToGrid w:val="0"/>
                <w:color w:val="auto"/>
                <w:highlight w:val="none"/>
              </w:rPr>
              <w:t>，满足《地下水质量标准》（GB/T14848-2017）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64" w:type="dxa"/>
            <w:gridSpan w:val="4"/>
            <w:vAlign w:val="center"/>
          </w:tcPr>
          <w:p>
            <w:pPr>
              <w:pStyle w:val="665"/>
              <w:spacing w:line="320" w:lineRule="exact"/>
              <w:rPr>
                <w:rFonts w:asciiTheme="minorEastAsia" w:hAnsiTheme="minorEastAsia" w:eastAsiaTheme="minorEastAsia"/>
                <w:b/>
                <w:snapToGrid w:val="0"/>
                <w:color w:val="000000" w:themeColor="text1"/>
                <w14:textFill>
                  <w14:solidFill>
                    <w14:schemeClr w14:val="tx1"/>
                  </w14:solidFill>
                </w14:textFill>
              </w:rPr>
            </w:pPr>
            <w:r>
              <w:rPr>
                <w:rFonts w:hint="eastAsia" w:asciiTheme="minorEastAsia" w:hAnsiTheme="minorEastAsia" w:eastAsiaTheme="minorEastAsia"/>
                <w:b/>
                <w:snapToGrid w:val="0"/>
                <w:color w:val="000000" w:themeColor="text1"/>
                <w14:textFill>
                  <w14:solidFill>
                    <w14:schemeClr w14:val="tx1"/>
                  </w14:solidFill>
                </w14:textFill>
              </w:rPr>
              <w:t>5、噪声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①</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风机、水泵</w:t>
            </w:r>
            <w:r>
              <w:rPr>
                <w:rFonts w:asciiTheme="minorEastAsia" w:hAnsiTheme="minorEastAsia" w:eastAsiaTheme="minorEastAsia"/>
                <w:color w:val="000000" w:themeColor="text1"/>
                <w14:textFill>
                  <w14:solidFill>
                    <w14:schemeClr w14:val="tx1"/>
                  </w14:solidFill>
                </w14:textFill>
              </w:rPr>
              <w:t>噪声</w:t>
            </w:r>
          </w:p>
        </w:tc>
        <w:tc>
          <w:tcPr>
            <w:tcW w:w="5954" w:type="dxa"/>
            <w:vAlign w:val="center"/>
          </w:tcPr>
          <w:p>
            <w:pPr>
              <w:pStyle w:val="665"/>
              <w:spacing w:line="320" w:lineRule="exact"/>
              <w:rPr>
                <w:rFonts w:asciiTheme="minorEastAsia" w:hAnsiTheme="minorEastAsia" w:eastAsiaTheme="minorEastAsia"/>
                <w:color w:val="000000" w:themeColor="text1"/>
                <w:spacing w:val="-20"/>
                <w:lang w:val="zh-CN"/>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采用低噪声设备，同时采取</w:t>
            </w:r>
            <w:r>
              <w:rPr>
                <w:rFonts w:hint="eastAsia" w:asciiTheme="minorEastAsia" w:hAnsiTheme="minorEastAsia" w:eastAsiaTheme="minorEastAsia"/>
                <w:color w:val="000000" w:themeColor="text1"/>
                <w14:textFill>
                  <w14:solidFill>
                    <w14:schemeClr w14:val="tx1"/>
                  </w14:solidFill>
                </w14:textFill>
              </w:rPr>
              <w:t>基础减振</w:t>
            </w:r>
            <w:r>
              <w:rPr>
                <w:rFonts w:asciiTheme="minorEastAsia" w:hAnsiTheme="minorEastAsia" w:eastAsiaTheme="minorEastAsia"/>
                <w:color w:val="000000" w:themeColor="text1"/>
                <w14:textFill>
                  <w14:solidFill>
                    <w14:schemeClr w14:val="tx1"/>
                  </w14:solidFill>
                </w14:textFill>
              </w:rPr>
              <w:t>、隔声、</w:t>
            </w:r>
            <w:r>
              <w:rPr>
                <w:rFonts w:hint="eastAsia" w:asciiTheme="minorEastAsia" w:hAnsiTheme="minorEastAsia" w:eastAsiaTheme="minorEastAsia"/>
                <w:color w:val="000000" w:themeColor="text1"/>
                <w14:textFill>
                  <w14:solidFill>
                    <w14:schemeClr w14:val="tx1"/>
                  </w14:solidFill>
                </w14:textFill>
              </w:rPr>
              <w:t>软管连接</w:t>
            </w:r>
            <w:r>
              <w:rPr>
                <w:rFonts w:asciiTheme="minorEastAsia" w:hAnsiTheme="minorEastAsia" w:eastAsiaTheme="minorEastAsia"/>
                <w:color w:val="000000" w:themeColor="text1"/>
                <w14:textFill>
                  <w14:solidFill>
                    <w14:schemeClr w14:val="tx1"/>
                  </w14:solidFill>
                </w14:textFill>
              </w:rPr>
              <w:t>等措施。</w:t>
            </w:r>
          </w:p>
        </w:tc>
        <w:tc>
          <w:tcPr>
            <w:tcW w:w="5541" w:type="dxa"/>
            <w:vAlign w:val="center"/>
          </w:tcPr>
          <w:p>
            <w:pPr>
              <w:pStyle w:val="665"/>
              <w:spacing w:line="320" w:lineRule="exact"/>
              <w:rPr>
                <w:rFonts w:asciiTheme="minorEastAsia" w:hAnsiTheme="minorEastAsia" w:eastAsiaTheme="minorEastAsia"/>
                <w:snapToGrid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满足《工业企业厂界环境噪声排放标准》（GB12348-2008）</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类限值要求</w:t>
            </w:r>
            <w:r>
              <w:rPr>
                <w:rFonts w:hint="eastAsia" w:asciiTheme="minorEastAsia" w:hAnsiTheme="minorEastAsia" w:eastAsiaTheme="minorEastAsia"/>
                <w:color w:val="000000" w:themeColor="text1"/>
                <w14:textFill>
                  <w14:solidFill>
                    <w14:schemeClr w14:val="tx1"/>
                  </w14:solidFill>
                </w14:textFill>
              </w:rPr>
              <w:t>（昼间≤60dB(A)，夜间≤50dB(A)）</w:t>
            </w:r>
            <w:r>
              <w:rPr>
                <w:rFonts w:asciiTheme="minorEastAsia" w:hAnsiTheme="minorEastAsia"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5"/>
              <w:spacing w:line="320" w:lineRule="exact"/>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6、</w:t>
            </w:r>
            <w:r>
              <w:rPr>
                <w:rFonts w:asciiTheme="minorEastAsia" w:hAnsiTheme="minorEastAsia" w:eastAsiaTheme="minorEastAsia"/>
                <w:b/>
                <w:color w:val="000000" w:themeColor="text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①</w:t>
            </w:r>
          </w:p>
        </w:tc>
        <w:tc>
          <w:tcPr>
            <w:tcW w:w="1652"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排污口规范化</w:t>
            </w:r>
          </w:p>
        </w:tc>
        <w:tc>
          <w:tcPr>
            <w:tcW w:w="5954"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废气排放口</w:t>
            </w:r>
            <w:r>
              <w:rPr>
                <w:rFonts w:hint="eastAsia" w:asciiTheme="minorEastAsia" w:hAnsiTheme="minorEastAsia" w:eastAsiaTheme="minorEastAsia"/>
                <w:color w:val="000000" w:themeColor="text1"/>
                <w14:textFill>
                  <w14:solidFill>
                    <w14:schemeClr w14:val="tx1"/>
                  </w14:solidFill>
                </w14:textFill>
              </w:rPr>
              <w:t>、噪声源、危险固体废物储存</w:t>
            </w:r>
          </w:p>
        </w:tc>
        <w:tc>
          <w:tcPr>
            <w:tcW w:w="5541" w:type="dxa"/>
            <w:vAlign w:val="center"/>
          </w:tcPr>
          <w:p>
            <w:pPr>
              <w:pStyle w:val="665"/>
              <w:spacing w:line="32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《排污许可管理条例》（国令第736号）要求</w:t>
            </w:r>
          </w:p>
        </w:tc>
      </w:tr>
    </w:tbl>
    <w:p>
      <w:pPr>
        <w:ind w:firstLine="560"/>
        <w:rPr>
          <w:rFonts w:asciiTheme="minorEastAsia" w:hAnsiTheme="minorEastAsia" w:eastAsiaTheme="minorEastAsia"/>
          <w:color w:val="000000" w:themeColor="text1"/>
          <w:szCs w:val="28"/>
          <w14:textFill>
            <w14:solidFill>
              <w14:schemeClr w14:val="tx1"/>
            </w14:solidFill>
          </w14:textFill>
        </w:rPr>
        <w:sectPr>
          <w:footerReference r:id="rId41"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640"/>
        <w:rPr>
          <w:color w:val="000000" w:themeColor="text1"/>
          <w14:textFill>
            <w14:solidFill>
              <w14:schemeClr w14:val="tx1"/>
            </w14:solidFill>
          </w14:textFill>
        </w:rPr>
      </w:pPr>
      <w:bookmarkStart w:id="339" w:name="_Toc40515464"/>
      <w:r>
        <w:rPr>
          <w:rFonts w:hint="eastAsia"/>
          <w:color w:val="000000" w:themeColor="text1"/>
          <w14:textFill>
            <w14:solidFill>
              <w14:schemeClr w14:val="tx1"/>
            </w14:solidFill>
          </w14:textFill>
        </w:rPr>
        <w:t>9 环境影响评价结论</w:t>
      </w:r>
      <w:bookmarkEnd w:id="339"/>
    </w:p>
    <w:bookmarkEnd w:id="14"/>
    <w:p>
      <w:pPr>
        <w:pStyle w:val="638"/>
        <w:rPr>
          <w:rFonts w:hint="eastAsia" w:ascii="黑体" w:hAnsi="黑体" w:eastAsia="黑体" w:cs="黑体"/>
          <w:color w:val="000000" w:themeColor="text1"/>
          <w14:textFill>
            <w14:solidFill>
              <w14:schemeClr w14:val="tx1"/>
            </w14:solidFill>
          </w14:textFill>
        </w:rPr>
      </w:pPr>
      <w:bookmarkStart w:id="340" w:name="_Toc132632274"/>
      <w:bookmarkStart w:id="341" w:name="_Toc472338522"/>
      <w:bookmarkStart w:id="342" w:name="_Toc368988014"/>
      <w:bookmarkStart w:id="343" w:name="_Toc350940139"/>
      <w:bookmarkStart w:id="344" w:name="_Toc131389983"/>
      <w:bookmarkStart w:id="345" w:name="_Toc101109126"/>
      <w:bookmarkStart w:id="346" w:name="_Toc101131423"/>
      <w:bookmarkStart w:id="347" w:name="_Toc133139139"/>
      <w:bookmarkStart w:id="348" w:name="_Toc221941580"/>
      <w:bookmarkStart w:id="349" w:name="_Toc40515465"/>
      <w:r>
        <w:rPr>
          <w:rFonts w:hint="eastAsia" w:ascii="黑体" w:hAnsi="黑体" w:eastAsia="黑体" w:cs="黑体"/>
          <w:color w:val="000000" w:themeColor="text1"/>
          <w14:textFill>
            <w14:solidFill>
              <w14:schemeClr w14:val="tx1"/>
            </w14:solidFill>
          </w14:textFill>
        </w:rPr>
        <w:t>9.1</w:t>
      </w:r>
      <w:bookmarkEnd w:id="340"/>
      <w:bookmarkEnd w:id="341"/>
      <w:bookmarkEnd w:id="342"/>
      <w:bookmarkEnd w:id="343"/>
      <w:bookmarkEnd w:id="344"/>
      <w:bookmarkEnd w:id="345"/>
      <w:bookmarkEnd w:id="346"/>
      <w:bookmarkEnd w:id="347"/>
      <w:bookmarkEnd w:id="348"/>
      <w:bookmarkStart w:id="350" w:name="_Toc490033264"/>
      <w:bookmarkStart w:id="351" w:name="_Toc459612669"/>
      <w:bookmarkStart w:id="352" w:name="_Toc438023533"/>
      <w:bookmarkStart w:id="353" w:name="_Toc480859355"/>
      <w:r>
        <w:rPr>
          <w:rFonts w:hint="eastAsia" w:ascii="黑体" w:hAnsi="黑体" w:eastAsia="黑体" w:cs="黑体"/>
          <w:color w:val="000000" w:themeColor="text1"/>
          <w14:textFill>
            <w14:solidFill>
              <w14:schemeClr w14:val="tx1"/>
            </w14:solidFill>
          </w14:textFill>
        </w:rPr>
        <w:t xml:space="preserve"> 建设项目概况</w:t>
      </w:r>
      <w:bookmarkEnd w:id="349"/>
      <w:bookmarkEnd w:id="350"/>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w:t>
      </w:r>
      <w:r>
        <w:rPr>
          <w:rFonts w:hint="eastAsia" w:asciiTheme="minorEastAsia" w:hAnsiTheme="minorEastAsia" w:eastAsiaTheme="minorEastAsia"/>
          <w:color w:val="000000" w:themeColor="text1"/>
          <w:szCs w:val="28"/>
          <w14:textFill>
            <w14:solidFill>
              <w14:schemeClr w14:val="tx1"/>
            </w14:solidFill>
          </w14:textFill>
        </w:rPr>
        <w:t>位于</w:t>
      </w:r>
      <w:r>
        <w:rPr>
          <w:rFonts w:hint="eastAsia" w:asciiTheme="minorEastAsia" w:hAnsiTheme="minorEastAsia" w:eastAsiaTheme="minorEastAsia"/>
          <w:color w:val="000000" w:themeColor="text1"/>
          <w14:textFill>
            <w14:solidFill>
              <w14:schemeClr w14:val="tx1"/>
            </w14:solidFill>
          </w14:textFill>
        </w:rPr>
        <w:t>黑龙江省绥化市安达市先源乡红星村八屯南侧</w:t>
      </w:r>
      <w:r>
        <w:rPr>
          <w:rFonts w:asciiTheme="minorEastAsia" w:hAnsiTheme="minorEastAsia" w:eastAsiaTheme="minorEastAsia"/>
          <w:color w:val="000000" w:themeColor="text1"/>
          <w:lang w:val="en-GB"/>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占地</w:t>
      </w:r>
      <w:r>
        <w:rPr>
          <w:rFonts w:hint="eastAsia" w:asciiTheme="minorEastAsia" w:hAnsiTheme="minorEastAsia" w:eastAsiaTheme="minorEastAsia"/>
          <w:color w:val="000000" w:themeColor="text1"/>
          <w14:textFill>
            <w14:solidFill>
              <w14:schemeClr w14:val="tx1"/>
            </w14:solidFill>
          </w14:textFill>
        </w:rPr>
        <w:t>面积143000</w:t>
      </w:r>
      <w:r>
        <w:rPr>
          <w:rFonts w:asciiTheme="minorEastAsia" w:hAnsiTheme="minorEastAsia"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，建设奶牛养殖基地，建成后存栏1500头奶牛，总投资520万元，年运行8760h，总定员20人。</w:t>
      </w:r>
    </w:p>
    <w:p>
      <w:pPr>
        <w:pStyle w:val="638"/>
        <w:rPr>
          <w:color w:val="000000" w:themeColor="text1"/>
          <w14:textFill>
            <w14:solidFill>
              <w14:schemeClr w14:val="tx1"/>
            </w14:solidFill>
          </w14:textFill>
        </w:rPr>
      </w:pPr>
      <w:bookmarkStart w:id="354" w:name="_Toc40515466"/>
      <w:bookmarkStart w:id="355" w:name="_Toc490033265"/>
      <w:r>
        <w:rPr>
          <w:rFonts w:hint="eastAsia"/>
          <w:color w:val="000000" w:themeColor="text1"/>
          <w14:textFill>
            <w14:solidFill>
              <w14:schemeClr w14:val="tx1"/>
            </w14:solidFill>
          </w14:textFill>
        </w:rPr>
        <w:t>9.2 规划及产业政策相符性结论</w:t>
      </w:r>
      <w:bookmarkEnd w:id="354"/>
      <w:bookmarkEnd w:id="355"/>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本项目位于</w:t>
      </w:r>
      <w:r>
        <w:rPr>
          <w:rFonts w:hint="eastAsia" w:asciiTheme="minorEastAsia" w:hAnsiTheme="minorEastAsia" w:eastAsiaTheme="minorEastAsia"/>
          <w:color w:val="000000" w:themeColor="text1"/>
          <w14:textFill>
            <w14:solidFill>
              <w14:schemeClr w14:val="tx1"/>
            </w14:solidFill>
          </w14:textFill>
        </w:rPr>
        <w:t>黑龙江省绥化市安达市先源乡红星村八屯南侧</w:t>
      </w:r>
      <w:r>
        <w:rPr>
          <w:rFonts w:asciiTheme="minorEastAsia" w:hAnsiTheme="minorEastAsia" w:eastAsiaTheme="minorEastAsia"/>
          <w:color w:val="000000" w:themeColor="text1"/>
          <w:szCs w:val="28"/>
          <w14:textFill>
            <w14:solidFill>
              <w14:schemeClr w14:val="tx1"/>
            </w14:solidFill>
          </w14:textFill>
        </w:rPr>
        <w:t>，</w:t>
      </w:r>
      <w:r>
        <w:rPr>
          <w:rFonts w:hint="eastAsia" w:asciiTheme="minorEastAsia" w:hAnsiTheme="minorEastAsia" w:eastAsiaTheme="minorEastAsia"/>
          <w:color w:val="000000" w:themeColor="text1"/>
          <w:szCs w:val="28"/>
          <w14:textFill>
            <w14:solidFill>
              <w14:schemeClr w14:val="tx1"/>
            </w14:solidFill>
          </w14:textFill>
        </w:rPr>
        <w:t>选址与《畜禽养殖业污染防治技术规范》（HJ/T81-2001）、《畜禽养殖禁养区划定技术指南》（环办水体[2016]99号）、《畜禽粪便无害化处理技术规范》（GB/T36195-2018）、《黑龙江省畜禽禁养区划定技术指南》（黑环函[2016]67号）、《关于做好畜禽规模养殖项目环境影响评价管理工作的通知》（环办环评[2018]31号）、《安达市畜禽禁养区划定方案》、《动物防疫条件审查办法》（农业部令2010年第7号）相符合相符合，不在禁养区范围内，项目选址</w:t>
      </w:r>
      <w:r>
        <w:rPr>
          <w:rFonts w:asciiTheme="minorEastAsia" w:hAnsiTheme="minorEastAsia" w:eastAsiaTheme="minorEastAsia"/>
          <w:color w:val="000000" w:themeColor="text1"/>
          <w:szCs w:val="28"/>
          <w14:textFill>
            <w14:solidFill>
              <w14:schemeClr w14:val="tx1"/>
            </w14:solidFill>
          </w14:textFill>
        </w:rPr>
        <w:t>合理。</w:t>
      </w:r>
      <w:bookmarkStart w:id="356" w:name="_Toc490033266"/>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本项目为奶牛养殖场建设项目，根据《产业结构调整指导目录（2019年本）》，本项目属于“第一类 鼓励类”中“一、农林业”、“4、畜禽标准化规模养殖技术开发与应用”，属于鼓励类项目，本项目符合国家产业政策。</w:t>
      </w:r>
    </w:p>
    <w:p>
      <w:pPr>
        <w:pStyle w:val="638"/>
        <w:rPr>
          <w:color w:val="000000" w:themeColor="text1"/>
          <w14:textFill>
            <w14:solidFill>
              <w14:schemeClr w14:val="tx1"/>
            </w14:solidFill>
          </w14:textFill>
        </w:rPr>
      </w:pPr>
      <w:bookmarkStart w:id="357" w:name="_Toc40515467"/>
      <w:r>
        <w:rPr>
          <w:rFonts w:hint="eastAsia"/>
          <w:color w:val="000000" w:themeColor="text1"/>
          <w14:textFill>
            <w14:solidFill>
              <w14:schemeClr w14:val="tx1"/>
            </w14:solidFill>
          </w14:textFill>
        </w:rPr>
        <w:t>9.3 环境质量现状</w:t>
      </w:r>
      <w:bookmarkEnd w:id="351"/>
      <w:bookmarkEnd w:id="352"/>
      <w:bookmarkEnd w:id="353"/>
      <w:r>
        <w:rPr>
          <w:rFonts w:hint="eastAsia"/>
          <w:color w:val="000000" w:themeColor="text1"/>
          <w14:textFill>
            <w14:solidFill>
              <w14:schemeClr w14:val="tx1"/>
            </w14:solidFill>
          </w14:textFill>
        </w:rPr>
        <w:t>评价结论</w:t>
      </w:r>
      <w:bookmarkEnd w:id="356"/>
      <w:bookmarkEnd w:id="357"/>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9.3.1 环境空气质量现状</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根据《2020年生态环境状况公报》，</w:t>
      </w:r>
      <w:r>
        <w:rPr>
          <w:rFonts w:hint="eastAsia" w:asciiTheme="minorEastAsia" w:hAnsiTheme="minorEastAsia" w:eastAsiaTheme="minorEastAsia"/>
          <w:color w:val="000000" w:themeColor="text1"/>
          <w14:textFill>
            <w14:solidFill>
              <w14:schemeClr w14:val="tx1"/>
            </w14:solidFill>
          </w14:textFill>
        </w:rPr>
        <w:t>评价区域内基本污染物指标均满足《环境空气质量标准》（GB3095-2012）及其修改单二级标准。因此判断项目所在区域为环境空气质量达标区；根据补充监测单项污染指数评价结果表明，评价区其他污染物单项污染指数均小于1，说明其他污染物氨、硫化氢、TSP环境质量现状达标。</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9.3.2 地表水环境质量现状</w:t>
      </w:r>
    </w:p>
    <w:p>
      <w:pPr>
        <w:widowControl w:val="0"/>
        <w:adjustRightInd/>
        <w:spacing w:line="520" w:lineRule="atLeas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距离本项目最近地表水体为东湖水库，位于本项目东侧8km,东湖水库</w:t>
      </w:r>
      <w:r>
        <w:rPr>
          <w:rFonts w:hint="eastAsia" w:asciiTheme="minorEastAsia" w:hAnsiTheme="minorEastAsia" w:eastAsiaTheme="minorEastAsia"/>
          <w:color w:val="auto"/>
          <w:highlight w:val="none"/>
          <w:lang w:eastAsia="zh-CN"/>
        </w:rPr>
        <w:t>总氮因子不</w:t>
      </w:r>
      <w:r>
        <w:rPr>
          <w:rFonts w:hint="eastAsia" w:asciiTheme="minorEastAsia" w:hAnsiTheme="minorEastAsia" w:eastAsiaTheme="minorEastAsia"/>
          <w:color w:val="auto"/>
          <w:highlight w:val="none"/>
        </w:rPr>
        <w:t>满足《地表水环境质量标准》（GB3838-2002）Ⅴ类标准</w:t>
      </w:r>
      <w:r>
        <w:rPr>
          <w:rFonts w:hint="eastAsia" w:asciiTheme="minorEastAsia" w:hAnsiTheme="minorEastAsia" w:eastAsiaTheme="minorEastAsia"/>
          <w:color w:val="auto"/>
          <w:highlight w:val="none"/>
          <w:lang w:eastAsia="zh-CN"/>
        </w:rPr>
        <w:t>，其余指标</w:t>
      </w:r>
      <w:r>
        <w:rPr>
          <w:rFonts w:hint="eastAsia" w:asciiTheme="minorEastAsia" w:hAnsiTheme="minorEastAsia" w:eastAsiaTheme="minorEastAsia"/>
          <w:color w:val="auto"/>
          <w:highlight w:val="none"/>
        </w:rPr>
        <w:t>满足《地表水环境质量标准》（GB3838-2002）Ⅴ类标准</w:t>
      </w:r>
      <w:r>
        <w:rPr>
          <w:rFonts w:hint="eastAsia" w:asciiTheme="minorEastAsia" w:hAnsiTheme="minorEastAsia" w:eastAsiaTheme="minorEastAsia"/>
          <w:color w:val="auto"/>
          <w:szCs w:val="28"/>
          <w:highlight w:val="none"/>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9.3.3 地下水环境质量现状</w:t>
      </w:r>
    </w:p>
    <w:p>
      <w:pPr>
        <w:widowControl w:val="0"/>
        <w:adjustRightInd/>
        <w:snapToGrid/>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根据地下水监测结果，监测点水质整体较好，所有指标标准指数值小于1。1#、2#、3#</w:t>
      </w:r>
      <w:r>
        <w:rPr>
          <w:rFonts w:asciiTheme="minorEastAsia" w:hAnsiTheme="minorEastAsia" w:eastAsiaTheme="minorEastAsia"/>
          <w:color w:val="auto"/>
          <w:highlight w:val="none"/>
        </w:rPr>
        <w:t>点位</w:t>
      </w:r>
      <w:r>
        <w:rPr>
          <w:rFonts w:hint="eastAsia" w:asciiTheme="minorEastAsia" w:hAnsiTheme="minorEastAsia" w:eastAsiaTheme="minorEastAsia"/>
          <w:color w:val="auto"/>
          <w:highlight w:val="none"/>
        </w:rPr>
        <w:t>为潜水层，监测指标满足《地下水质量标准》（GB/T14848-2017）中Ⅲ类标准，4#点位为承压水层，</w:t>
      </w:r>
      <w:r>
        <w:rPr>
          <w:rFonts w:hint="eastAsia" w:asciiTheme="minorEastAsia" w:hAnsiTheme="minorEastAsia" w:eastAsiaTheme="minorEastAsia"/>
          <w:color w:val="000000" w:themeColor="text1"/>
          <w14:textFill>
            <w14:solidFill>
              <w14:schemeClr w14:val="tx1"/>
            </w14:solidFill>
          </w14:textFill>
        </w:rPr>
        <w:t>监测指标满足《地下水质量标准》（GB/T14848-2017）中Ⅲ类标准</w:t>
      </w:r>
      <w:r>
        <w:rPr>
          <w:rFonts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9.3.4 声环境质量现状</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通过对现状噪声监测结果分析，厂界声环境质量符合《声环境质量标准》（GB3096-2008）中2类声环境功能区的标准要求，本项目所在区域声环境质量较好。</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9.3.5 土壤环境质量现状</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w:t>
      </w:r>
      <w:r>
        <w:rPr>
          <w:rFonts w:asciiTheme="minorEastAsia" w:hAnsiTheme="minorEastAsia" w:eastAsiaTheme="minorEastAsia"/>
          <w:color w:val="000000" w:themeColor="text1"/>
          <w14:textFill>
            <w14:solidFill>
              <w14:schemeClr w14:val="tx1"/>
            </w14:solidFill>
          </w14:textFill>
        </w:rPr>
        <w:t>各监测点的土壤环境质量现状均</w:t>
      </w:r>
      <w:r>
        <w:rPr>
          <w:rFonts w:hint="eastAsia" w:asciiTheme="minorEastAsia" w:hAnsiTheme="minorEastAsia" w:eastAsiaTheme="minorEastAsia"/>
          <w:color w:val="000000" w:themeColor="text1"/>
          <w14:textFill>
            <w14:solidFill>
              <w14:schemeClr w14:val="tx1"/>
            </w14:solidFill>
          </w14:textFill>
        </w:rPr>
        <w:t>符合</w:t>
      </w:r>
      <w:r>
        <w:rPr>
          <w:rFonts w:asciiTheme="minorEastAsia" w:hAnsiTheme="minorEastAsia" w:eastAsiaTheme="minorEastAsia"/>
          <w:color w:val="000000" w:themeColor="text1"/>
          <w14:textFill>
            <w14:solidFill>
              <w14:schemeClr w14:val="tx1"/>
            </w14:solidFill>
          </w14:textFill>
        </w:rPr>
        <w:t>《土壤环境质量</w:t>
      </w:r>
      <w:r>
        <w:rPr>
          <w:rFonts w:hint="eastAsia" w:asciiTheme="minorEastAsia" w:hAnsiTheme="minorEastAsia" w:eastAsiaTheme="minorEastAsia"/>
          <w:color w:val="000000" w:themeColor="text1"/>
          <w14:textFill>
            <w14:solidFill>
              <w14:schemeClr w14:val="tx1"/>
            </w14:solidFill>
          </w14:textFill>
        </w:rPr>
        <w:t xml:space="preserve"> 农</w:t>
      </w:r>
      <w:r>
        <w:rPr>
          <w:rFonts w:asciiTheme="minorEastAsia" w:hAnsiTheme="minorEastAsia" w:eastAsiaTheme="minorEastAsia"/>
          <w:color w:val="000000" w:themeColor="text1"/>
          <w14:textFill>
            <w14:solidFill>
              <w14:schemeClr w14:val="tx1"/>
            </w14:solidFill>
          </w14:textFill>
        </w:rPr>
        <w:t>用地土壤污染风险管控标准</w:t>
      </w:r>
      <w:r>
        <w:rPr>
          <w:rFonts w:hint="eastAsia" w:asciiTheme="minorEastAsia" w:hAnsiTheme="minorEastAsia" w:eastAsiaTheme="minorEastAsia"/>
          <w:color w:val="000000" w:themeColor="text1"/>
          <w14:textFill>
            <w14:solidFill>
              <w14:schemeClr w14:val="tx1"/>
            </w14:solidFill>
          </w14:textFill>
        </w:rPr>
        <w:t>（试行）</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（GB15618-2018）中风险筛选值，本项目土壤环境质量现状满足要求。</w:t>
      </w:r>
    </w:p>
    <w:p>
      <w:pPr>
        <w:pStyle w:val="638"/>
        <w:rPr>
          <w:color w:val="000000" w:themeColor="text1"/>
          <w14:textFill>
            <w14:solidFill>
              <w14:schemeClr w14:val="tx1"/>
            </w14:solidFill>
          </w14:textFill>
        </w:rPr>
      </w:pPr>
      <w:bookmarkStart w:id="358" w:name="_Toc490033267"/>
      <w:bookmarkStart w:id="359" w:name="_Toc40515468"/>
      <w:r>
        <w:rPr>
          <w:rFonts w:hint="eastAsia"/>
          <w:color w:val="000000" w:themeColor="text1"/>
          <w14:textFill>
            <w14:solidFill>
              <w14:schemeClr w14:val="tx1"/>
            </w14:solidFill>
          </w14:textFill>
        </w:rPr>
        <w:t xml:space="preserve">9.4 </w:t>
      </w:r>
      <w:bookmarkEnd w:id="358"/>
      <w:r>
        <w:rPr>
          <w:rFonts w:hint="eastAsia"/>
          <w:color w:val="000000" w:themeColor="text1"/>
          <w14:textFill>
            <w14:solidFill>
              <w14:schemeClr w14:val="tx1"/>
            </w14:solidFill>
          </w14:textFill>
        </w:rPr>
        <w:t>环境保护措施</w:t>
      </w:r>
      <w:bookmarkEnd w:id="359"/>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9.4.1 废气</w:t>
      </w:r>
    </w:p>
    <w:p>
      <w:pPr>
        <w:spacing w:line="500" w:lineRule="exact"/>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9.4.1.1有组织废气</w:t>
      </w:r>
    </w:p>
    <w:p>
      <w:pPr>
        <w:spacing w:line="500" w:lineRule="exact"/>
        <w:ind w:firstLine="56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（1）沼气燃烧废气</w:t>
      </w:r>
    </w:p>
    <w:p>
      <w:pPr>
        <w:spacing w:line="500" w:lineRule="exact"/>
        <w:ind w:firstLine="56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沼气经脱硫后送至沼气发电机燃烧发电，沼气燃烧废气中SO</w:t>
      </w:r>
      <w:r>
        <w:rPr>
          <w:rFonts w:hint="eastAsia"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排放速率为0.00026kg/h（0.0011t/a），颗粒物排放速率为0.00037kg/h（0.0016t/a），NO</w:t>
      </w:r>
      <w:r>
        <w:rPr>
          <w:rFonts w:hint="eastAsia"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排放速率为0.0024kg/h（0.01t/a）。基准烟气量为13.58Nm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w:t>
      </w:r>
      <w:r>
        <w:rPr>
          <w:rFonts w:asciiTheme="minorEastAsia" w:hAnsiTheme="minorEastAsia" w:eastAsiaTheme="minorEastAsia"/>
          <w:color w:val="auto"/>
          <w:highlight w:val="none"/>
        </w:rPr>
        <w:t>SO</w:t>
      </w:r>
      <w:r>
        <w:rPr>
          <w:rFonts w:asciiTheme="minorEastAsia" w:hAnsiTheme="minorEastAsia" w:eastAsiaTheme="minorEastAsia"/>
          <w:color w:val="auto"/>
          <w:highlight w:val="none"/>
          <w:vertAlign w:val="subscript"/>
        </w:rPr>
        <w:t>2</w:t>
      </w:r>
      <w:r>
        <w:rPr>
          <w:rFonts w:hint="eastAsia" w:asciiTheme="minorEastAsia" w:hAnsiTheme="minorEastAsia" w:eastAsiaTheme="minorEastAsia"/>
          <w:color w:val="auto"/>
          <w:highlight w:val="none"/>
        </w:rPr>
        <w:t>排放浓度为19.14mg/m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，颗粒物排放浓度为27.24mg/m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NO</w:t>
      </w:r>
      <w:r>
        <w:rPr>
          <w:rFonts w:asciiTheme="minorEastAsia" w:hAnsiTheme="minorEastAsia" w:eastAsiaTheme="minorEastAsia"/>
          <w:color w:val="auto"/>
          <w:highlight w:val="none"/>
          <w:vertAlign w:val="subscript"/>
        </w:rPr>
        <w:t>x</w:t>
      </w:r>
      <w:r>
        <w:rPr>
          <w:rFonts w:hint="eastAsia" w:asciiTheme="minorEastAsia" w:hAnsiTheme="minorEastAsia" w:eastAsiaTheme="minorEastAsia"/>
          <w:color w:val="auto"/>
          <w:highlight w:val="none"/>
        </w:rPr>
        <w:t>排放浓度为176.73mg/m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。沼气燃烧废气满足《大气污染物综合排放标准》（GB16297-1996）中表2二级标准后经15m高排气筒排放。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（2）固液分离间恶臭</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eastAsia" w:asciiTheme="minorEastAsia" w:hAnsiTheme="minorEastAsia" w:eastAsiaTheme="minorEastAsia"/>
          <w:color w:val="auto"/>
          <w:szCs w:val="28"/>
          <w:highlight w:val="none"/>
        </w:rPr>
        <w:t>负压收集废气送活性炭吸附装置处理后通过</w:t>
      </w:r>
      <w:r>
        <w:rPr>
          <w:rFonts w:asciiTheme="minorEastAsia" w:hAnsiTheme="minorEastAsia" w:eastAsiaTheme="minorEastAsia"/>
          <w:color w:val="auto"/>
          <w:szCs w:val="28"/>
          <w:highlight w:val="none"/>
        </w:rPr>
        <w:t>15 m</w:t>
      </w:r>
      <w:r>
        <w:rPr>
          <w:rFonts w:hint="eastAsia" w:asciiTheme="minorEastAsia" w:hAnsiTheme="minorEastAsia" w:eastAsiaTheme="minorEastAsia"/>
          <w:color w:val="auto"/>
          <w:szCs w:val="28"/>
          <w:highlight w:val="none"/>
        </w:rPr>
        <w:t>高排气筒排放，配套风机风量为2</w:t>
      </w:r>
      <w:r>
        <w:rPr>
          <w:rFonts w:asciiTheme="minorEastAsia" w:hAnsiTheme="minorEastAsia" w:eastAsiaTheme="minorEastAsia"/>
          <w:color w:val="auto"/>
          <w:szCs w:val="28"/>
          <w:highlight w:val="none"/>
        </w:rPr>
        <w:t>000 m</w:t>
      </w:r>
      <w:r>
        <w:rPr>
          <w:rFonts w:asciiTheme="minorEastAsia" w:hAnsiTheme="minorEastAsia" w:eastAsiaTheme="minorEastAsia"/>
          <w:color w:val="auto"/>
          <w:szCs w:val="28"/>
          <w:highlight w:val="none"/>
          <w:vertAlign w:val="superscript"/>
        </w:rPr>
        <w:t>3</w:t>
      </w:r>
      <w:r>
        <w:rPr>
          <w:rFonts w:asciiTheme="minorEastAsia" w:hAnsiTheme="minorEastAsia" w:eastAsiaTheme="minorEastAsia"/>
          <w:color w:val="auto"/>
          <w:szCs w:val="28"/>
          <w:highlight w:val="none"/>
        </w:rPr>
        <w:t>/h</w:t>
      </w:r>
      <w:r>
        <w:rPr>
          <w:rFonts w:hint="eastAsia" w:asciiTheme="minorEastAsia" w:hAnsiTheme="minorEastAsia" w:eastAsiaTheme="minorEastAsia"/>
          <w:color w:val="auto"/>
          <w:szCs w:val="28"/>
          <w:highlight w:val="none"/>
        </w:rPr>
        <w:t>。</w:t>
      </w:r>
      <w:r>
        <w:rPr>
          <w:rFonts w:hint="eastAsia" w:asciiTheme="minorEastAsia" w:hAnsiTheme="minorEastAsia" w:eastAsiaTheme="minorEastAsia"/>
          <w:color w:val="auto"/>
          <w:highlight w:val="none"/>
        </w:rPr>
        <w:t>本</w:t>
      </w:r>
      <w:r>
        <w:rPr>
          <w:rFonts w:asciiTheme="minorEastAsia" w:hAnsiTheme="minorEastAsia" w:eastAsiaTheme="minorEastAsia"/>
          <w:color w:val="auto"/>
          <w:highlight w:val="none"/>
        </w:rPr>
        <w:t>项目</w:t>
      </w:r>
      <w:r>
        <w:rPr>
          <w:rFonts w:hint="eastAsia" w:asciiTheme="minorEastAsia" w:hAnsiTheme="minorEastAsia" w:eastAsiaTheme="minorEastAsia"/>
          <w:color w:val="auto"/>
          <w:highlight w:val="none"/>
        </w:rPr>
        <w:t>固液分离间采用活性炭吸附除臭，去除率为70%，集气率为90%，</w:t>
      </w:r>
      <w:r>
        <w:rPr>
          <w:rFonts w:asciiTheme="minorEastAsia" w:hAnsiTheme="minorEastAsia" w:eastAsiaTheme="minorEastAsia"/>
          <w:color w:val="auto"/>
          <w:highlight w:val="none"/>
        </w:rPr>
        <w:t>则</w:t>
      </w:r>
      <w:r>
        <w:rPr>
          <w:rFonts w:hint="eastAsia" w:asciiTheme="minorEastAsia" w:hAnsiTheme="minorEastAsia" w:eastAsiaTheme="minorEastAsia"/>
          <w:color w:val="auto"/>
          <w:highlight w:val="none"/>
        </w:rPr>
        <w:t>固液分离间</w:t>
      </w:r>
      <w:r>
        <w:rPr>
          <w:rFonts w:asciiTheme="minorEastAsia" w:hAnsiTheme="minorEastAsia" w:eastAsiaTheme="minorEastAsia"/>
          <w:color w:val="auto"/>
          <w:highlight w:val="none"/>
        </w:rPr>
        <w:t>NH</w:t>
      </w:r>
      <w:r>
        <w:rPr>
          <w:rFonts w:asciiTheme="minorEastAsia" w:hAnsiTheme="minorEastAsia" w:eastAsiaTheme="minorEastAsia"/>
          <w:color w:val="auto"/>
          <w:highlight w:val="none"/>
          <w:vertAlign w:val="subscript"/>
        </w:rPr>
        <w:t>3</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r>
        <w:rPr>
          <w:rFonts w:hint="eastAsia" w:asciiTheme="minorEastAsia" w:hAnsiTheme="minorEastAsia" w:eastAsiaTheme="minorEastAsia"/>
          <w:color w:val="auto"/>
          <w:highlight w:val="none"/>
        </w:rPr>
        <w:t>有组织</w:t>
      </w:r>
      <w:r>
        <w:rPr>
          <w:rFonts w:asciiTheme="minorEastAsia" w:hAnsiTheme="minorEastAsia" w:eastAsiaTheme="minorEastAsia"/>
          <w:color w:val="auto"/>
          <w:highlight w:val="none"/>
        </w:rPr>
        <w:t>排放</w:t>
      </w:r>
      <w:r>
        <w:rPr>
          <w:rFonts w:hint="eastAsia" w:asciiTheme="minorEastAsia" w:hAnsiTheme="minorEastAsia" w:eastAsiaTheme="minorEastAsia"/>
          <w:color w:val="auto"/>
          <w:highlight w:val="none"/>
        </w:rPr>
        <w:t>速率</w:t>
      </w:r>
      <w:r>
        <w:rPr>
          <w:rFonts w:asciiTheme="minorEastAsia" w:hAnsiTheme="minorEastAsia" w:eastAsiaTheme="minorEastAsia"/>
          <w:color w:val="auto"/>
          <w:highlight w:val="none"/>
        </w:rPr>
        <w:t>分别为0.</w:t>
      </w:r>
      <w:r>
        <w:rPr>
          <w:rFonts w:hint="eastAsia" w:asciiTheme="minorEastAsia" w:hAnsiTheme="minorEastAsia" w:eastAsiaTheme="minorEastAsia"/>
          <w:color w:val="auto"/>
          <w:highlight w:val="none"/>
        </w:rPr>
        <w:t>0008</w:t>
      </w:r>
      <w:r>
        <w:rPr>
          <w:rFonts w:asciiTheme="minorEastAsia" w:hAnsiTheme="minorEastAsia" w:eastAsiaTheme="minorEastAsia"/>
          <w:color w:val="auto"/>
          <w:highlight w:val="none"/>
        </w:rPr>
        <w:t>kg/h和</w:t>
      </w:r>
      <w:r>
        <w:rPr>
          <w:rFonts w:hint="eastAsia" w:asciiTheme="minorEastAsia" w:hAnsiTheme="minorEastAsia" w:eastAsiaTheme="minorEastAsia"/>
          <w:color w:val="auto"/>
          <w:highlight w:val="none"/>
        </w:rPr>
        <w:t>0.0005</w:t>
      </w:r>
      <w:r>
        <w:rPr>
          <w:rFonts w:asciiTheme="minorEastAsia" w:hAnsiTheme="minorEastAsia" w:eastAsiaTheme="minorEastAsia"/>
          <w:color w:val="auto"/>
          <w:highlight w:val="none"/>
        </w:rPr>
        <w:t>kg/h。NH</w:t>
      </w:r>
      <w:r>
        <w:rPr>
          <w:rFonts w:asciiTheme="minorEastAsia" w:hAnsiTheme="minorEastAsia" w:eastAsiaTheme="minorEastAsia"/>
          <w:color w:val="auto"/>
          <w:highlight w:val="none"/>
          <w:vertAlign w:val="subscript"/>
        </w:rPr>
        <w:t>3</w:t>
      </w:r>
      <w:r>
        <w:rPr>
          <w:rFonts w:hint="eastAsia" w:asciiTheme="minorEastAsia" w:hAnsiTheme="minorEastAsia" w:eastAsiaTheme="minorEastAsia"/>
          <w:color w:val="auto"/>
          <w:highlight w:val="none"/>
        </w:rPr>
        <w:t>排放浓度为0.4mg/m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H</w:t>
      </w:r>
      <w:r>
        <w:rPr>
          <w:rFonts w:asciiTheme="minorEastAsia" w:hAnsiTheme="minorEastAsia" w:eastAsiaTheme="minorEastAsia"/>
          <w:color w:val="auto"/>
          <w:highlight w:val="none"/>
          <w:vertAlign w:val="subscript"/>
        </w:rPr>
        <w:t>2</w:t>
      </w:r>
      <w:r>
        <w:rPr>
          <w:rFonts w:asciiTheme="minorEastAsia" w:hAnsiTheme="minorEastAsia" w:eastAsiaTheme="minorEastAsia"/>
          <w:color w:val="auto"/>
          <w:highlight w:val="none"/>
        </w:rPr>
        <w:t>S</w:t>
      </w:r>
      <w:r>
        <w:rPr>
          <w:rFonts w:hint="eastAsia" w:asciiTheme="minorEastAsia" w:hAnsiTheme="minorEastAsia" w:eastAsiaTheme="minorEastAsia"/>
          <w:color w:val="auto"/>
          <w:highlight w:val="none"/>
        </w:rPr>
        <w:t>排放浓度为0.25mg/m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。固液分离间排放废气满足</w:t>
      </w:r>
      <w:r>
        <w:rPr>
          <w:rFonts w:asciiTheme="minorEastAsia" w:hAnsiTheme="minorEastAsia" w:eastAsiaTheme="minorEastAsia"/>
          <w:color w:val="auto"/>
          <w:szCs w:val="28"/>
          <w:highlight w:val="none"/>
        </w:rPr>
        <w:t>《恶臭污染物排放标准</w:t>
      </w:r>
      <w:r>
        <w:rPr>
          <w:rFonts w:asciiTheme="minorEastAsia" w:hAnsiTheme="minorEastAsia" w:eastAsiaTheme="minorEastAsia"/>
          <w:szCs w:val="28"/>
        </w:rPr>
        <w:t>》（GB14554-93）中表2恶臭污染物排放标准值</w:t>
      </w:r>
      <w:r>
        <w:rPr>
          <w:rFonts w:hint="eastAsia" w:asciiTheme="minorEastAsia" w:hAnsiTheme="minorEastAsia" w:eastAsiaTheme="minorEastAsia"/>
          <w:color w:val="000000" w:themeColor="text1"/>
          <w14:textFill>
            <w14:solidFill>
              <w14:schemeClr w14:val="tx1"/>
            </w14:solidFill>
          </w14:textFill>
        </w:rPr>
        <w:t>后经15m高排气筒排放。</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（3）生物质采暖锅炉</w:t>
      </w:r>
    </w:p>
    <w:p>
      <w:pPr>
        <w:spacing w:line="480" w:lineRule="exact"/>
        <w:ind w:firstLine="592"/>
        <w:rPr>
          <w:rFonts w:asciiTheme="minorEastAsia" w:hAnsiTheme="minorEastAsia" w:eastAsiaTheme="minorEastAsia"/>
          <w:szCs w:val="28"/>
        </w:rPr>
      </w:pPr>
      <w:r>
        <w:rPr>
          <w:rFonts w:asciiTheme="minorEastAsia" w:hAnsiTheme="minorEastAsia" w:eastAsiaTheme="minorEastAsia"/>
          <w:snapToGrid w:val="0"/>
          <w:spacing w:val="8"/>
          <w:szCs w:val="28"/>
        </w:rPr>
        <w:t>本项目设锅炉房一座，</w:t>
      </w:r>
      <w:r>
        <w:rPr>
          <w:rFonts w:hint="eastAsia" w:asciiTheme="minorEastAsia" w:hAnsiTheme="minorEastAsia" w:eastAsiaTheme="minorEastAsia"/>
          <w:snapToGrid w:val="0"/>
          <w:spacing w:val="8"/>
          <w:szCs w:val="28"/>
        </w:rPr>
        <w:t>新建1台7MW生物质热水</w:t>
      </w:r>
      <w:r>
        <w:rPr>
          <w:rFonts w:asciiTheme="minorEastAsia" w:hAnsiTheme="minorEastAsia" w:eastAsiaTheme="minorEastAsia"/>
          <w:snapToGrid w:val="0"/>
          <w:spacing w:val="8"/>
          <w:szCs w:val="28"/>
        </w:rPr>
        <w:t>锅炉</w:t>
      </w:r>
      <w:r>
        <w:rPr>
          <w:rFonts w:hint="eastAsia" w:asciiTheme="minorEastAsia" w:hAnsiTheme="minorEastAsia" w:eastAsiaTheme="minorEastAsia"/>
          <w:snapToGrid w:val="0"/>
          <w:spacing w:val="8"/>
          <w:szCs w:val="28"/>
        </w:rPr>
        <w:t>，配套安装布袋除尘器。设置1个烟囱，高度为2</w:t>
      </w:r>
      <w:r>
        <w:rPr>
          <w:rFonts w:hint="eastAsia" w:asciiTheme="minorEastAsia" w:hAnsiTheme="minorEastAsia" w:eastAsiaTheme="minorEastAsia"/>
          <w:snapToGrid w:val="0"/>
          <w:spacing w:val="8"/>
          <w:szCs w:val="28"/>
          <w:lang w:val="en-US" w:eastAsia="zh-CN"/>
        </w:rPr>
        <w:t>5</w:t>
      </w:r>
      <w:r>
        <w:rPr>
          <w:rFonts w:hint="eastAsia" w:asciiTheme="minorEastAsia" w:hAnsiTheme="minorEastAsia" w:eastAsiaTheme="minorEastAsia"/>
          <w:snapToGrid w:val="0"/>
          <w:spacing w:val="8"/>
          <w:szCs w:val="28"/>
        </w:rPr>
        <w:t>m。</w:t>
      </w:r>
      <w:r>
        <w:rPr>
          <w:rFonts w:asciiTheme="minorEastAsia" w:hAnsiTheme="minorEastAsia" w:eastAsiaTheme="minorEastAsia"/>
          <w:snapToGrid w:val="0"/>
          <w:spacing w:val="8"/>
          <w:szCs w:val="28"/>
        </w:rPr>
        <w:t>锅炉</w:t>
      </w:r>
      <w:r>
        <w:rPr>
          <w:rFonts w:hint="eastAsia" w:asciiTheme="minorEastAsia" w:hAnsiTheme="minorEastAsia" w:eastAsiaTheme="minorEastAsia"/>
          <w:snapToGrid w:val="0"/>
          <w:spacing w:val="8"/>
          <w:szCs w:val="28"/>
        </w:rPr>
        <w:t>燃料为</w:t>
      </w:r>
      <w:r>
        <w:rPr>
          <w:rFonts w:asciiTheme="minorEastAsia" w:hAnsiTheme="minorEastAsia" w:eastAsiaTheme="minorEastAsia"/>
          <w:snapToGrid w:val="0"/>
          <w:spacing w:val="8"/>
          <w:szCs w:val="28"/>
        </w:rPr>
        <w:t>生物质</w:t>
      </w:r>
      <w:r>
        <w:rPr>
          <w:rFonts w:hint="eastAsia" w:asciiTheme="minorEastAsia" w:hAnsiTheme="minorEastAsia" w:eastAsiaTheme="minorEastAsia"/>
          <w:snapToGrid w:val="0"/>
          <w:spacing w:val="8"/>
          <w:szCs w:val="28"/>
        </w:rPr>
        <w:t>颗粒</w:t>
      </w:r>
      <w:r>
        <w:rPr>
          <w:rFonts w:asciiTheme="minorEastAsia" w:hAnsiTheme="minorEastAsia" w:eastAsiaTheme="minorEastAsia"/>
          <w:snapToGrid w:val="0"/>
          <w:spacing w:val="8"/>
          <w:szCs w:val="28"/>
        </w:rPr>
        <w:t>，主要用于采暖。锅炉年运行时间1</w:t>
      </w:r>
      <w:r>
        <w:rPr>
          <w:rFonts w:hint="eastAsia" w:asciiTheme="minorEastAsia" w:hAnsiTheme="minorEastAsia" w:eastAsiaTheme="minorEastAsia"/>
          <w:snapToGrid w:val="0"/>
          <w:spacing w:val="8"/>
          <w:szCs w:val="28"/>
        </w:rPr>
        <w:t>50</w:t>
      </w:r>
      <w:r>
        <w:rPr>
          <w:rFonts w:asciiTheme="minorEastAsia" w:hAnsiTheme="minorEastAsia" w:eastAsiaTheme="minorEastAsia"/>
          <w:snapToGrid w:val="0"/>
          <w:spacing w:val="8"/>
          <w:szCs w:val="28"/>
        </w:rPr>
        <w:t>d左右，每天运行时间20h，约消耗生物质成型燃料</w:t>
      </w:r>
      <w:r>
        <w:rPr>
          <w:rFonts w:hint="eastAsia" w:asciiTheme="minorEastAsia" w:hAnsiTheme="minorEastAsia" w:eastAsiaTheme="minorEastAsia"/>
          <w:snapToGrid w:val="0"/>
          <w:spacing w:val="8"/>
          <w:szCs w:val="28"/>
        </w:rPr>
        <w:t>2100</w:t>
      </w:r>
      <w:r>
        <w:rPr>
          <w:rFonts w:asciiTheme="minorEastAsia" w:hAnsiTheme="minorEastAsia" w:eastAsiaTheme="minorEastAsia"/>
          <w:snapToGrid w:val="0"/>
          <w:spacing w:val="8"/>
          <w:szCs w:val="28"/>
        </w:rPr>
        <w:t>t/a。</w:t>
      </w:r>
      <w:r>
        <w:rPr>
          <w:rFonts w:asciiTheme="minorEastAsia" w:hAnsiTheme="minorEastAsia" w:eastAsiaTheme="minorEastAsia"/>
          <w:szCs w:val="28"/>
        </w:rPr>
        <w:t>锅炉烟气产生量为</w:t>
      </w:r>
      <w:r>
        <w:rPr>
          <w:rFonts w:hint="eastAsia" w:asciiTheme="minorEastAsia" w:hAnsiTheme="minorEastAsia" w:eastAsiaTheme="minorEastAsia"/>
          <w:szCs w:val="28"/>
        </w:rPr>
        <w:t>1.38</w:t>
      </w:r>
      <w:r>
        <w:rPr>
          <w:rFonts w:asciiTheme="minorEastAsia" w:hAnsiTheme="minorEastAsia" w:eastAsiaTheme="minorEastAsia"/>
          <w:szCs w:val="28"/>
        </w:rPr>
        <w:t>×10</w:t>
      </w:r>
      <w:r>
        <w:rPr>
          <w:rFonts w:hint="eastAsia" w:asciiTheme="minorEastAsia" w:hAnsiTheme="minorEastAsia" w:eastAsiaTheme="minorEastAsia"/>
          <w:szCs w:val="28"/>
          <w:vertAlign w:val="superscript"/>
        </w:rPr>
        <w:t>7</w:t>
      </w:r>
      <w:r>
        <w:rPr>
          <w:rFonts w:asciiTheme="minorEastAsia" w:hAnsiTheme="minorEastAsia" w:eastAsiaTheme="minorEastAsia"/>
          <w:szCs w:val="28"/>
        </w:rPr>
        <w:t>m</w:t>
      </w:r>
      <w:r>
        <w:rPr>
          <w:rFonts w:asciiTheme="minorEastAsia" w:hAnsiTheme="minorEastAsia" w:eastAsiaTheme="minorEastAsia"/>
          <w:szCs w:val="28"/>
          <w:vertAlign w:val="superscript"/>
        </w:rPr>
        <w:t>3</w:t>
      </w:r>
      <w:r>
        <w:rPr>
          <w:rFonts w:asciiTheme="minorEastAsia" w:hAnsiTheme="minorEastAsia" w:eastAsiaTheme="minorEastAsia"/>
          <w:szCs w:val="28"/>
        </w:rPr>
        <w:t>/a，</w:t>
      </w:r>
      <w:r>
        <w:rPr>
          <w:rFonts w:hint="eastAsia" w:asciiTheme="minorEastAsia" w:hAnsiTheme="minorEastAsia" w:eastAsiaTheme="minorEastAsia"/>
          <w:szCs w:val="28"/>
        </w:rPr>
        <w:t>颗粒物</w:t>
      </w:r>
      <w:r>
        <w:rPr>
          <w:rFonts w:asciiTheme="minorEastAsia" w:hAnsiTheme="minorEastAsia" w:eastAsiaTheme="minorEastAsia"/>
          <w:szCs w:val="28"/>
        </w:rPr>
        <w:t>产生浓度为170.</w:t>
      </w:r>
      <w:r>
        <w:rPr>
          <w:rFonts w:hint="eastAsia" w:asciiTheme="minorEastAsia" w:hAnsiTheme="minorEastAsia" w:eastAsiaTheme="minorEastAsia"/>
          <w:szCs w:val="28"/>
        </w:rPr>
        <w:t>2</w:t>
      </w:r>
      <w:r>
        <w:rPr>
          <w:rFonts w:asciiTheme="minorEastAsia" w:hAnsiTheme="minorEastAsia" w:eastAsiaTheme="minorEastAsia"/>
          <w:szCs w:val="28"/>
        </w:rPr>
        <w:t>9mg/m</w:t>
      </w:r>
      <w:r>
        <w:rPr>
          <w:rFonts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2350</w:t>
      </w:r>
      <w:r>
        <w:rPr>
          <w:rFonts w:asciiTheme="minorEastAsia" w:hAnsiTheme="minorEastAsia" w:eastAsiaTheme="minorEastAsia"/>
          <w:szCs w:val="28"/>
        </w:rPr>
        <w:t>kg/a；SO</w:t>
      </w:r>
      <w:r>
        <w:rPr>
          <w:rFonts w:asciiTheme="minorEastAsia" w:hAnsiTheme="minorEastAsia" w:eastAsiaTheme="minorEastAsia"/>
          <w:szCs w:val="28"/>
          <w:vertAlign w:val="subscript"/>
        </w:rPr>
        <w:t>2</w:t>
      </w:r>
      <w:r>
        <w:rPr>
          <w:rFonts w:asciiTheme="minorEastAsia" w:hAnsiTheme="minorEastAsia" w:eastAsiaTheme="minorEastAsia"/>
          <w:szCs w:val="28"/>
        </w:rPr>
        <w:t>产生浓度为</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产生浓度为155.</w:t>
      </w:r>
      <w:r>
        <w:rPr>
          <w:rFonts w:hint="eastAsia" w:asciiTheme="minorEastAsia" w:hAnsiTheme="minorEastAsia" w:eastAsiaTheme="minorEastAsia"/>
          <w:szCs w:val="28"/>
        </w:rPr>
        <w:t>0</w:t>
      </w:r>
      <w:r>
        <w:rPr>
          <w:rFonts w:asciiTheme="minorEastAsia" w:hAnsiTheme="minorEastAsia" w:eastAsiaTheme="minorEastAsia"/>
          <w:szCs w:val="28"/>
        </w:rPr>
        <w:t>7mg/m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，产生量</w:t>
      </w:r>
      <w:r>
        <w:rPr>
          <w:rFonts w:hint="eastAsia" w:asciiTheme="minorEastAsia" w:hAnsiTheme="minorEastAsia" w:eastAsiaTheme="minorEastAsia"/>
          <w:szCs w:val="28"/>
        </w:rPr>
        <w:t>2140</w:t>
      </w:r>
      <w:r>
        <w:rPr>
          <w:rFonts w:asciiTheme="minorEastAsia" w:hAnsiTheme="minorEastAsia" w:eastAsiaTheme="minorEastAsia"/>
          <w:szCs w:val="28"/>
        </w:rPr>
        <w:t>kg/a。布袋除尘器除尘效率95%。经处理后</w:t>
      </w:r>
      <w:r>
        <w:rPr>
          <w:rFonts w:hint="eastAsia" w:asciiTheme="minorEastAsia" w:hAnsiTheme="minorEastAsia" w:eastAsiaTheme="minorEastAsia"/>
          <w:szCs w:val="28"/>
        </w:rPr>
        <w:t>颗粒物</w:t>
      </w:r>
      <w:r>
        <w:rPr>
          <w:rFonts w:asciiTheme="minorEastAsia" w:hAnsiTheme="minorEastAsia" w:eastAsiaTheme="minorEastAsia"/>
          <w:szCs w:val="28"/>
        </w:rPr>
        <w:t>排放浓度为8.</w:t>
      </w:r>
      <w:r>
        <w:rPr>
          <w:rFonts w:hint="eastAsia" w:asciiTheme="minorEastAsia" w:hAnsiTheme="minorEastAsia" w:eastAsiaTheme="minorEastAsia"/>
          <w:szCs w:val="28"/>
        </w:rPr>
        <w:t>7</w:t>
      </w:r>
      <w:r>
        <w:rPr>
          <w:rFonts w:asciiTheme="minorEastAsia" w:hAnsiTheme="minorEastAsia" w:eastAsiaTheme="minorEastAsia"/>
          <w:szCs w:val="28"/>
        </w:rPr>
        <w:t>mg/m</w:t>
      </w:r>
      <w:r>
        <w:rPr>
          <w:rFonts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120</w:t>
      </w:r>
      <w:r>
        <w:rPr>
          <w:rFonts w:asciiTheme="minorEastAsia" w:hAnsiTheme="minorEastAsia" w:eastAsiaTheme="minorEastAsia"/>
          <w:szCs w:val="28"/>
        </w:rPr>
        <w:t>kg/a；SO</w:t>
      </w:r>
      <w:r>
        <w:rPr>
          <w:rFonts w:asciiTheme="minorEastAsia" w:hAnsiTheme="minorEastAsia" w:eastAsiaTheme="minorEastAsia"/>
          <w:szCs w:val="28"/>
          <w:vertAlign w:val="subscript"/>
        </w:rPr>
        <w:t>2</w:t>
      </w:r>
      <w:r>
        <w:rPr>
          <w:rFonts w:asciiTheme="minorEastAsia" w:hAnsiTheme="minorEastAsia" w:eastAsiaTheme="minorEastAsia"/>
          <w:szCs w:val="28"/>
        </w:rPr>
        <w:t>排放浓度</w:t>
      </w:r>
      <w:r>
        <w:rPr>
          <w:rFonts w:hint="eastAsia" w:asciiTheme="minorEastAsia" w:hAnsiTheme="minorEastAsia" w:eastAsiaTheme="minorEastAsia"/>
          <w:szCs w:val="28"/>
        </w:rPr>
        <w:t>258.69</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3570</w:t>
      </w:r>
      <w:r>
        <w:rPr>
          <w:rFonts w:asciiTheme="minorEastAsia" w:hAnsiTheme="minorEastAsia" w:eastAsiaTheme="minorEastAsia"/>
          <w:szCs w:val="28"/>
        </w:rPr>
        <w:t>kg/a；NO</w:t>
      </w:r>
      <w:r>
        <w:rPr>
          <w:rFonts w:asciiTheme="minorEastAsia" w:hAnsiTheme="minorEastAsia" w:eastAsiaTheme="minorEastAsia"/>
          <w:szCs w:val="28"/>
          <w:vertAlign w:val="subscript"/>
        </w:rPr>
        <w:t>X</w:t>
      </w:r>
      <w:r>
        <w:rPr>
          <w:rFonts w:asciiTheme="minorEastAsia" w:hAnsiTheme="minorEastAsia" w:eastAsiaTheme="minorEastAsia"/>
          <w:szCs w:val="28"/>
        </w:rPr>
        <w:t>排放浓度为</w:t>
      </w:r>
      <w:r>
        <w:rPr>
          <w:rFonts w:hint="eastAsia" w:asciiTheme="minorEastAsia" w:hAnsiTheme="minorEastAsia" w:eastAsiaTheme="minorEastAsia"/>
          <w:szCs w:val="28"/>
        </w:rPr>
        <w:t>155.07</w:t>
      </w:r>
      <w:r>
        <w:rPr>
          <w:rFonts w:asciiTheme="minorEastAsia" w:hAnsiTheme="minorEastAsia" w:eastAsiaTheme="minorEastAsia"/>
          <w:szCs w:val="28"/>
        </w:rPr>
        <w:t>mg/m</w:t>
      </w:r>
      <w:r>
        <w:rPr>
          <w:rFonts w:hint="eastAsia" w:asciiTheme="minorEastAsia" w:hAnsiTheme="minorEastAsia" w:eastAsiaTheme="minorEastAsia"/>
          <w:szCs w:val="28"/>
          <w:vertAlign w:val="superscript"/>
        </w:rPr>
        <w:t>3</w:t>
      </w:r>
      <w:r>
        <w:rPr>
          <w:rFonts w:asciiTheme="minorEastAsia" w:hAnsiTheme="minorEastAsia" w:eastAsiaTheme="minorEastAsia"/>
          <w:szCs w:val="28"/>
        </w:rPr>
        <w:t>、排放量</w:t>
      </w:r>
      <w:r>
        <w:rPr>
          <w:rFonts w:hint="eastAsia" w:asciiTheme="minorEastAsia" w:hAnsiTheme="minorEastAsia" w:eastAsiaTheme="minorEastAsia"/>
          <w:szCs w:val="28"/>
        </w:rPr>
        <w:t>2140</w:t>
      </w:r>
      <w:r>
        <w:rPr>
          <w:rFonts w:asciiTheme="minorEastAsia" w:hAnsiTheme="minorEastAsia" w:eastAsiaTheme="minorEastAsia"/>
          <w:szCs w:val="28"/>
        </w:rPr>
        <w:t>kg/a；烟气黑度＜1，各污染物排放浓度满足《锅炉大气污染物排放标准》（GB13271-2014）中表2燃煤锅炉标准，能够做到达标排放。</w:t>
      </w:r>
    </w:p>
    <w:p>
      <w:pPr>
        <w:ind w:firstLine="0" w:firstLineChars="0"/>
        <w:rPr>
          <w:rFonts w:asciiTheme="minorEastAsia" w:hAnsiTheme="minorEastAsia"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9.4.1.2</w:t>
      </w:r>
      <w:r>
        <w:rPr>
          <w:rFonts w:hint="eastAsia" w:asciiTheme="minorEastAsia" w:hAnsiTheme="minorEastAsia" w:eastAsiaTheme="minorEastAsia"/>
          <w:color w:val="000000" w:themeColor="text1"/>
          <w14:textFill>
            <w14:solidFill>
              <w14:schemeClr w14:val="tx1"/>
            </w14:solidFill>
          </w14:textFill>
        </w:rPr>
        <w:t>无组织废气</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（1）牛舍恶臭</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牛舍恶臭污染物中主要成分为氨、硫化氢，本项目牛舍恶臭气体氨产生速率为0.048kg/h，硫化氢产生速率为0.006kg/h。</w:t>
      </w:r>
      <w:r>
        <w:rPr>
          <w:rFonts w:asciiTheme="minorEastAsia" w:hAnsiTheme="minorEastAsia" w:eastAsiaTheme="minorEastAsia"/>
          <w:color w:val="auto"/>
          <w:highlight w:val="none"/>
        </w:rPr>
        <w:t>采取加强</w:t>
      </w:r>
      <w:r>
        <w:rPr>
          <w:rFonts w:hint="eastAsia" w:asciiTheme="minorEastAsia" w:hAnsiTheme="minorEastAsia" w:eastAsiaTheme="minorEastAsia"/>
          <w:color w:val="auto"/>
          <w:highlight w:val="none"/>
        </w:rPr>
        <w:t>牛</w:t>
      </w:r>
      <w:r>
        <w:rPr>
          <w:rFonts w:asciiTheme="minorEastAsia" w:hAnsiTheme="minorEastAsia" w:eastAsiaTheme="minorEastAsia"/>
          <w:color w:val="auto"/>
          <w:highlight w:val="none"/>
        </w:rPr>
        <w:t>舍卫生管理、改善饲料营养结构和增加清粪次数等措施，</w:t>
      </w:r>
      <w:r>
        <w:rPr>
          <w:rFonts w:hint="eastAsia" w:asciiTheme="minorEastAsia" w:hAnsiTheme="minorEastAsia" w:eastAsiaTheme="minorEastAsia"/>
          <w:color w:val="auto"/>
          <w:highlight w:val="none"/>
        </w:rPr>
        <w:t>本项目牛舍恶臭氨气排放速率为0.007kg/h，硫化氢排放速率为0.0004kg/h。</w:t>
      </w:r>
    </w:p>
    <w:p>
      <w:pPr>
        <w:spacing w:line="500" w:lineRule="exact"/>
        <w:ind w:firstLine="560"/>
        <w:rPr>
          <w:rFonts w:asciiTheme="minorEastAsia" w:hAnsiTheme="minorEastAsia" w:eastAsiaTheme="minorEastAsia"/>
          <w:bCs/>
          <w:color w:val="auto"/>
          <w:highlight w:val="none"/>
        </w:rPr>
      </w:pPr>
      <w:r>
        <w:rPr>
          <w:rFonts w:hint="eastAsia" w:asciiTheme="minorEastAsia" w:hAnsiTheme="minorEastAsia" w:eastAsiaTheme="minorEastAsia"/>
          <w:color w:val="auto"/>
          <w:highlight w:val="none"/>
        </w:rPr>
        <w:t>根据估算模式预测结果，牛舍无组织氨、硫化氢排放厂界处最大浓度分别为0.008</w:t>
      </w:r>
      <w:r>
        <w:rPr>
          <w:rFonts w:hint="eastAsia" w:asciiTheme="minorEastAsia" w:hAnsiTheme="minorEastAsia" w:eastAsiaTheme="minorEastAsia"/>
          <w:bCs/>
          <w:color w:val="auto"/>
          <w:highlight w:val="none"/>
        </w:rPr>
        <w:t>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和0.0004 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，满足</w:t>
      </w:r>
      <w:r>
        <w:rPr>
          <w:rFonts w:asciiTheme="minorEastAsia" w:hAnsiTheme="minorEastAsia" w:eastAsiaTheme="minorEastAsia"/>
          <w:color w:val="auto"/>
          <w:highlight w:val="none"/>
        </w:rPr>
        <w:t>氨</w:t>
      </w:r>
      <w:r>
        <w:rPr>
          <w:rFonts w:hint="eastAsia" w:asciiTheme="minorEastAsia" w:hAnsiTheme="minorEastAsia" w:eastAsiaTheme="minorEastAsia"/>
          <w:color w:val="auto"/>
          <w:highlight w:val="none"/>
        </w:rPr>
        <w:t>、硫化氢</w:t>
      </w:r>
      <w:r>
        <w:rPr>
          <w:rFonts w:asciiTheme="minorEastAsia" w:hAnsiTheme="minorEastAsia" w:eastAsiaTheme="minorEastAsia"/>
          <w:color w:val="auto"/>
          <w:highlight w:val="none"/>
        </w:rPr>
        <w:t>在</w:t>
      </w:r>
      <w:r>
        <w:rPr>
          <w:rFonts w:hint="eastAsia" w:asciiTheme="minorEastAsia" w:hAnsiTheme="minorEastAsia" w:eastAsiaTheme="minorEastAsia"/>
          <w:color w:val="auto"/>
          <w:highlight w:val="none"/>
        </w:rPr>
        <w:t>厂</w:t>
      </w:r>
      <w:r>
        <w:rPr>
          <w:rFonts w:asciiTheme="minorEastAsia" w:hAnsiTheme="minorEastAsia" w:eastAsiaTheme="minorEastAsia"/>
          <w:color w:val="auto"/>
          <w:highlight w:val="none"/>
        </w:rPr>
        <w:t>界浓度</w:t>
      </w:r>
      <w:r>
        <w:rPr>
          <w:rFonts w:hint="eastAsia" w:asciiTheme="minorEastAsia" w:hAnsiTheme="minorEastAsia" w:eastAsiaTheme="minorEastAsia"/>
          <w:color w:val="auto"/>
          <w:highlight w:val="none"/>
        </w:rPr>
        <w:t>满足</w:t>
      </w:r>
      <w:r>
        <w:rPr>
          <w:rFonts w:asciiTheme="minorEastAsia" w:hAnsiTheme="minorEastAsia" w:eastAsiaTheme="minorEastAsia"/>
          <w:color w:val="auto"/>
          <w:highlight w:val="none"/>
        </w:rPr>
        <w:t>《恶臭污染物排放标准》（GB14554-93）表1中二级新改扩建标准</w:t>
      </w:r>
      <w:r>
        <w:rPr>
          <w:rFonts w:hint="eastAsia" w:asciiTheme="minorEastAsia" w:hAnsiTheme="minorEastAsia" w:eastAsiaTheme="minorEastAsia"/>
          <w:color w:val="auto"/>
          <w:highlight w:val="none"/>
        </w:rPr>
        <w:t>值（氨为1.5mg/m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，硫化氢为0.06mg/m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臭气浓度满足《畜禽养殖业污染物排放标准》（GB18596-2001）中表7标准</w:t>
      </w:r>
      <w:r>
        <w:rPr>
          <w:rFonts w:hint="eastAsia" w:asciiTheme="minorEastAsia" w:hAnsiTheme="minorEastAsia" w:eastAsiaTheme="minorEastAsia"/>
          <w:color w:val="auto"/>
          <w:highlight w:val="none"/>
        </w:rPr>
        <w:t>限值。</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（2）粪污处理区恶臭</w:t>
      </w:r>
    </w:p>
    <w:p>
      <w:pPr>
        <w:spacing w:line="480" w:lineRule="exact"/>
        <w:ind w:firstLine="560"/>
        <w:rPr>
          <w:rFonts w:asciiTheme="minorEastAsia" w:hAnsiTheme="minorEastAsia" w:eastAsiaTheme="minorEastAsia"/>
          <w:color w:val="auto"/>
          <w:szCs w:val="28"/>
          <w:highlight w:val="none"/>
        </w:rPr>
      </w:pPr>
      <w:r>
        <w:rPr>
          <w:rFonts w:hint="eastAsia" w:asciiTheme="minorEastAsia" w:hAnsiTheme="minorEastAsia" w:eastAsiaTheme="minorEastAsia"/>
          <w:color w:val="auto"/>
          <w:highlight w:val="none"/>
        </w:rPr>
        <w:t>本项目粪污处理区包括固液分离间、黑膜沼气池和沼液储存池，</w:t>
      </w:r>
      <w:r>
        <w:rPr>
          <w:rFonts w:hint="eastAsia" w:asciiTheme="minorEastAsia" w:hAnsiTheme="minorEastAsia" w:eastAsiaTheme="minorEastAsia"/>
          <w:color w:val="auto"/>
          <w:szCs w:val="28"/>
          <w:highlight w:val="none"/>
        </w:rPr>
        <w:t>粪污处理区氨、硫化氢</w:t>
      </w:r>
      <w:r>
        <w:rPr>
          <w:rFonts w:hint="eastAsia" w:asciiTheme="minorEastAsia" w:hAnsiTheme="minorEastAsia" w:eastAsiaTheme="minorEastAsia"/>
          <w:color w:val="auto"/>
          <w:highlight w:val="none"/>
        </w:rPr>
        <w:t>无组织排放速率</w:t>
      </w:r>
      <w:r>
        <w:rPr>
          <w:rFonts w:asciiTheme="minorEastAsia" w:hAnsiTheme="minorEastAsia" w:eastAsiaTheme="minorEastAsia"/>
          <w:color w:val="auto"/>
          <w:highlight w:val="none"/>
        </w:rPr>
        <w:t>分别为0.</w:t>
      </w:r>
      <w:r>
        <w:rPr>
          <w:rFonts w:hint="eastAsia" w:asciiTheme="minorEastAsia" w:hAnsiTheme="minorEastAsia" w:eastAsiaTheme="minorEastAsia"/>
          <w:color w:val="auto"/>
          <w:highlight w:val="none"/>
        </w:rPr>
        <w:t>0006</w:t>
      </w:r>
      <w:r>
        <w:rPr>
          <w:rFonts w:asciiTheme="minorEastAsia" w:hAnsiTheme="minorEastAsia" w:eastAsiaTheme="minorEastAsia"/>
          <w:color w:val="auto"/>
          <w:highlight w:val="none"/>
        </w:rPr>
        <w:t>kg/h和</w:t>
      </w:r>
      <w:r>
        <w:rPr>
          <w:rFonts w:hint="eastAsia" w:asciiTheme="minorEastAsia" w:hAnsiTheme="minorEastAsia" w:eastAsiaTheme="minorEastAsia"/>
          <w:color w:val="auto"/>
          <w:highlight w:val="none"/>
        </w:rPr>
        <w:t>0.00022</w:t>
      </w:r>
      <w:r>
        <w:rPr>
          <w:rFonts w:asciiTheme="minorEastAsia" w:hAnsiTheme="minorEastAsia" w:eastAsiaTheme="minorEastAsia"/>
          <w:color w:val="auto"/>
          <w:highlight w:val="none"/>
        </w:rPr>
        <w:t>kg/h</w:t>
      </w:r>
      <w:r>
        <w:rPr>
          <w:rFonts w:hint="eastAsia" w:asciiTheme="minorEastAsia" w:hAnsiTheme="minorEastAsia" w:eastAsiaTheme="minorEastAsia"/>
          <w:color w:val="auto"/>
          <w:highlight w:val="none"/>
        </w:rPr>
        <w:t>。</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根据估算模式预测结果，粪污处理区无组织氨、硫化氢排放厂界处最大浓度分别为0.01</w:t>
      </w:r>
      <w:r>
        <w:rPr>
          <w:rFonts w:hint="eastAsia" w:asciiTheme="minorEastAsia" w:hAnsiTheme="minorEastAsia" w:eastAsiaTheme="minorEastAsia"/>
          <w:bCs/>
          <w:color w:val="auto"/>
          <w:highlight w:val="none"/>
        </w:rPr>
        <w:t>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和0.0004m</w:t>
      </w:r>
      <w:r>
        <w:rPr>
          <w:rFonts w:asciiTheme="minorEastAsia" w:hAnsiTheme="minorEastAsia" w:eastAsiaTheme="minorEastAsia"/>
          <w:bCs/>
          <w:color w:val="auto"/>
          <w:highlight w:val="none"/>
        </w:rPr>
        <w:t>g/m</w:t>
      </w:r>
      <w:r>
        <w:rPr>
          <w:rFonts w:asciiTheme="minorEastAsia" w:hAnsiTheme="minorEastAsia" w:eastAsiaTheme="minorEastAsia"/>
          <w:bCs/>
          <w:color w:val="auto"/>
          <w:highlight w:val="none"/>
          <w:vertAlign w:val="superscript"/>
        </w:rPr>
        <w:t>3</w:t>
      </w:r>
      <w:r>
        <w:rPr>
          <w:rFonts w:hint="eastAsia" w:asciiTheme="minorEastAsia" w:hAnsiTheme="minorEastAsia" w:eastAsiaTheme="minorEastAsia"/>
          <w:bCs/>
          <w:color w:val="auto"/>
          <w:highlight w:val="none"/>
        </w:rPr>
        <w:t>，满足</w:t>
      </w:r>
      <w:r>
        <w:rPr>
          <w:rFonts w:asciiTheme="minorEastAsia" w:hAnsiTheme="minorEastAsia" w:eastAsiaTheme="minorEastAsia"/>
          <w:snapToGrid w:val="0"/>
          <w:color w:val="auto"/>
          <w:w w:val="99"/>
          <w:highlight w:val="none"/>
          <w:lang w:val="zh-CN"/>
        </w:rPr>
        <w:t>硫化氢、氨在</w:t>
      </w:r>
      <w:r>
        <w:rPr>
          <w:rFonts w:hint="eastAsia" w:asciiTheme="minorEastAsia" w:hAnsiTheme="minorEastAsia" w:eastAsiaTheme="minorEastAsia"/>
          <w:snapToGrid w:val="0"/>
          <w:color w:val="auto"/>
          <w:w w:val="99"/>
          <w:highlight w:val="none"/>
          <w:lang w:val="zh-CN"/>
        </w:rPr>
        <w:t>厂</w:t>
      </w:r>
      <w:r>
        <w:rPr>
          <w:rFonts w:asciiTheme="minorEastAsia" w:hAnsiTheme="minorEastAsia" w:eastAsiaTheme="minorEastAsia"/>
          <w:snapToGrid w:val="0"/>
          <w:color w:val="auto"/>
          <w:w w:val="99"/>
          <w:highlight w:val="none"/>
          <w:lang w:val="zh-CN"/>
        </w:rPr>
        <w:t>界浓度</w:t>
      </w:r>
      <w:r>
        <w:rPr>
          <w:rFonts w:hint="eastAsia" w:asciiTheme="minorEastAsia" w:hAnsiTheme="minorEastAsia" w:eastAsiaTheme="minorEastAsia"/>
          <w:snapToGrid w:val="0"/>
          <w:color w:val="auto"/>
          <w:w w:val="99"/>
          <w:highlight w:val="none"/>
          <w:lang w:val="zh-CN"/>
        </w:rPr>
        <w:t>满足</w:t>
      </w:r>
      <w:r>
        <w:rPr>
          <w:rFonts w:asciiTheme="minorEastAsia" w:hAnsiTheme="minorEastAsia" w:eastAsiaTheme="minorEastAsia"/>
          <w:snapToGrid w:val="0"/>
          <w:color w:val="auto"/>
          <w:w w:val="99"/>
          <w:highlight w:val="none"/>
          <w:lang w:val="zh-CN"/>
        </w:rPr>
        <w:t>《恶臭污染物排放标准》（GB14554-93）表1中二级新改扩建标准</w:t>
      </w:r>
      <w:r>
        <w:rPr>
          <w:rFonts w:hint="eastAsia" w:asciiTheme="minorEastAsia" w:hAnsiTheme="minorEastAsia" w:eastAsiaTheme="minorEastAsia"/>
          <w:snapToGrid w:val="0"/>
          <w:color w:val="auto"/>
          <w:w w:val="99"/>
          <w:highlight w:val="none"/>
          <w:lang w:val="zh-CN"/>
        </w:rPr>
        <w:t>值</w:t>
      </w:r>
      <w:r>
        <w:rPr>
          <w:rFonts w:hint="eastAsia" w:asciiTheme="minorEastAsia" w:hAnsiTheme="minorEastAsia" w:eastAsiaTheme="minorEastAsia"/>
          <w:color w:val="auto"/>
          <w:highlight w:val="none"/>
        </w:rPr>
        <w:t>（氨为1.5mg/m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，硫化氢为0.06mg/m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臭气浓度满足《畜禽养殖业污染物排放标准》（GB18596-2001）中表7标准</w:t>
      </w:r>
      <w:r>
        <w:rPr>
          <w:rFonts w:hint="eastAsia" w:asciiTheme="minorEastAsia" w:hAnsiTheme="minorEastAsia" w:eastAsiaTheme="minorEastAsia"/>
          <w:color w:val="auto"/>
          <w:highlight w:val="none"/>
        </w:rPr>
        <w:t>限值。</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本项目采用的恶臭污染物治理措施，满足《排污许可证申请与核发技术规范 畜禽养殖行业》（</w:t>
      </w:r>
      <w:r>
        <w:rPr>
          <w:rFonts w:asciiTheme="minorEastAsia" w:hAnsiTheme="minorEastAsia" w:eastAsiaTheme="minorEastAsia"/>
          <w:color w:val="auto"/>
          <w:highlight w:val="none"/>
        </w:rPr>
        <w:t>HJ 1029—2019</w:t>
      </w:r>
      <w:r>
        <w:rPr>
          <w:rFonts w:hint="eastAsia" w:asciiTheme="minorEastAsia" w:hAnsiTheme="minorEastAsia" w:eastAsiaTheme="minorEastAsia"/>
          <w:color w:val="auto"/>
          <w:highlight w:val="none"/>
        </w:rPr>
        <w:t>）表7 恶臭无组织排放控制要求，属于可行技术。</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（3）饲料加工粉尘</w:t>
      </w:r>
    </w:p>
    <w:p>
      <w:pPr>
        <w:ind w:firstLine="560"/>
        <w:rPr>
          <w:rFonts w:cs="仿宋_GB2312"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auto"/>
          <w:highlight w:val="none"/>
        </w:rPr>
        <w:t>本项目饲料加工时间365d/a，每天8h，风机风量2000m</w:t>
      </w:r>
      <w:r>
        <w:rPr>
          <w:rFonts w:hint="eastAsia" w:asciiTheme="minorEastAsia" w:hAnsiTheme="minorEastAsia" w:eastAsiaTheme="minorEastAsia"/>
          <w:color w:val="auto"/>
          <w:highlight w:val="none"/>
          <w:vertAlign w:val="superscript"/>
        </w:rPr>
        <w:t>3</w:t>
      </w:r>
      <w:r>
        <w:rPr>
          <w:rFonts w:hint="eastAsia" w:asciiTheme="minorEastAsia" w:hAnsiTheme="minorEastAsia" w:eastAsiaTheme="minorEastAsia"/>
          <w:color w:val="auto"/>
          <w:highlight w:val="none"/>
        </w:rPr>
        <w:t>/h，饲料加工无组织粉尘产生速率为0.014kg/h。厂界无组织颗粒物的排放浓度</w:t>
      </w:r>
      <w:r>
        <w:rPr>
          <w:rFonts w:hint="eastAsia" w:asciiTheme="minorEastAsia" w:hAnsiTheme="minorEastAsia" w:eastAsiaTheme="minorEastAsia"/>
          <w:color w:val="000000" w:themeColor="text1"/>
          <w14:textFill>
            <w14:solidFill>
              <w14:schemeClr w14:val="tx1"/>
            </w14:solidFill>
          </w14:textFill>
        </w:rPr>
        <w:t>满足《大气污染物综合排放标准》（GB16297-1996）表2无组织排放监控浓度限值。</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9.4.2 废水</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本项目雨污分流，厂区内设置雨水</w:t>
      </w:r>
      <w:r>
        <w:rPr>
          <w:rFonts w:asciiTheme="minorEastAsia" w:hAnsiTheme="minorEastAsia" w:eastAsiaTheme="minorEastAsia"/>
          <w:color w:val="000000" w:themeColor="text1"/>
          <w14:textFill>
            <w14:solidFill>
              <w14:schemeClr w14:val="tx1"/>
            </w14:solidFill>
          </w14:textFill>
        </w:rPr>
        <w:t>雨水收集管沟</w:t>
      </w:r>
      <w:r>
        <w:rPr>
          <w:rFonts w:hint="eastAsia" w:asciiTheme="minorEastAsia" w:hAnsiTheme="minorEastAsia" w:eastAsiaTheme="minorEastAsia"/>
          <w:color w:val="000000" w:themeColor="text1"/>
          <w14:textFill>
            <w14:solidFill>
              <w14:schemeClr w14:val="tx1"/>
            </w14:solidFill>
          </w14:textFill>
        </w:rPr>
        <w:t>，雨水汇流后排至厂区外边沟。运营期废水污染源主要为牛尿、牛舍冲洗废水、生活污水等，牛尿、牛舍冲洗废水、牛舍喷淋水经牛舍粪沟统一收集，与挤奶厅清洗废水一同运至固液分离间进行固液分离，分离后液体排入黑膜沼气池发酵，生活污水进入化粪池后利用吸污车定期抽运至黑膜沼气池，</w:t>
      </w:r>
      <w:r>
        <w:rPr>
          <w:rFonts w:hint="eastAsia" w:asciiTheme="minorEastAsia" w:hAnsiTheme="minorEastAsia" w:eastAsiaTheme="minorEastAsia"/>
          <w:color w:val="000000" w:themeColor="text1"/>
          <w:szCs w:val="28"/>
          <w14:textFill>
            <w14:solidFill>
              <w14:schemeClr w14:val="tx1"/>
            </w14:solidFill>
          </w14:textFill>
        </w:rPr>
        <w:t>满足《畜禽粪便还田技术规范》（</w:t>
      </w:r>
      <w:r>
        <w:rPr>
          <w:rFonts w:asciiTheme="minorEastAsia" w:hAnsiTheme="minorEastAsia" w:eastAsiaTheme="minorEastAsia"/>
          <w:color w:val="000000" w:themeColor="text1"/>
          <w:szCs w:val="28"/>
          <w14:textFill>
            <w14:solidFill>
              <w14:schemeClr w14:val="tx1"/>
            </w14:solidFill>
          </w14:textFill>
        </w:rPr>
        <w:t>GB</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T 25246-2010</w:t>
      </w:r>
      <w:r>
        <w:rPr>
          <w:rFonts w:hint="eastAsia" w:asciiTheme="minorEastAsia" w:hAnsiTheme="minorEastAsia" w:eastAsiaTheme="minorEastAsia"/>
          <w:color w:val="000000" w:themeColor="text1"/>
          <w:szCs w:val="28"/>
          <w14:textFill>
            <w14:solidFill>
              <w14:schemeClr w14:val="tx1"/>
            </w14:solidFill>
          </w14:textFill>
        </w:rPr>
        <w:t>）表2卫生要求，定期还田，由罐车拉运至消纳土地，采用重力自压式进行还田</w:t>
      </w:r>
      <w:r>
        <w:rPr>
          <w:rFonts w:hint="eastAsia"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9.4.3 固废</w:t>
      </w:r>
    </w:p>
    <w:p>
      <w:pPr>
        <w:pStyle w:val="129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9.4.3.1 一般固废</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（1）牛粪污</w:t>
      </w:r>
    </w:p>
    <w:p>
      <w:pPr>
        <w:spacing w:line="5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（2）病死牛、胎盘</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本奶牛存栏量1500头，死亡率约为1%，病死牛约15头/a，奶牛平均体重约为320kg，则项目奶牛病死牛尸体产生总量约为4.8t/a。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本项目年病死牛尸体及胎盘产生总量为4.827t，外委安达市题桥环保科技有限公司安全处置。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（3）废沼气脱硫剂</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（4）沼渣</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（5）卧床垫料废物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牛舍卧床垫料，需要定期更换、补充，产生卧床垫料废物，卧床垫料废物产生量为10000t/a，定期还田。</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（6）生活垃圾</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生活垃圾产生量为0.5kg/d·人，本项目定员20人，产生总量为3.65</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，属于一般固体废物，由建设单位负责拉运至先源乡垃圾收集点。</w:t>
      </w:r>
    </w:p>
    <w:p>
      <w:pPr>
        <w:pStyle w:val="129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9.4.3.2 危险废物</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w:t>
      </w:r>
      <w:r>
        <w:rPr>
          <w:rFonts w:asciiTheme="minorEastAsia" w:hAnsiTheme="minorEastAsia" w:eastAsiaTheme="minorEastAsia"/>
          <w:color w:val="auto"/>
          <w:highlight w:val="none"/>
        </w:rPr>
        <w:t>需要使用预防疾病用药，</w:t>
      </w:r>
      <w:r>
        <w:rPr>
          <w:rFonts w:hint="eastAsia" w:asciiTheme="minorEastAsia" w:hAnsiTheme="minorEastAsia" w:eastAsiaTheme="minorEastAsia"/>
          <w:color w:val="auto"/>
          <w:highlight w:val="none"/>
        </w:rPr>
        <w:t>每年</w:t>
      </w:r>
      <w:r>
        <w:rPr>
          <w:rFonts w:asciiTheme="minorEastAsia" w:hAnsiTheme="minorEastAsia" w:eastAsiaTheme="minorEastAsia"/>
          <w:color w:val="auto"/>
          <w:highlight w:val="none"/>
        </w:rPr>
        <w:t>约使用药</w:t>
      </w:r>
      <w:r>
        <w:rPr>
          <w:rFonts w:hint="eastAsia" w:asciiTheme="minorEastAsia" w:hAnsiTheme="minorEastAsia" w:eastAsiaTheme="minorEastAsia"/>
          <w:color w:val="auto"/>
          <w:highlight w:val="none"/>
        </w:rPr>
        <w:t>1000</w:t>
      </w:r>
      <w:r>
        <w:rPr>
          <w:rFonts w:asciiTheme="minorEastAsia" w:hAnsiTheme="minorEastAsia" w:eastAsiaTheme="minorEastAsia"/>
          <w:color w:val="auto"/>
          <w:highlight w:val="none"/>
        </w:rPr>
        <w:t>瓶、</w:t>
      </w:r>
      <w:r>
        <w:rPr>
          <w:rFonts w:hint="eastAsia" w:asciiTheme="minorEastAsia" w:hAnsiTheme="minorEastAsia" w:eastAsiaTheme="minorEastAsia"/>
          <w:color w:val="auto"/>
          <w:highlight w:val="none"/>
        </w:rPr>
        <w:t>300</w:t>
      </w:r>
      <w:r>
        <w:rPr>
          <w:rFonts w:asciiTheme="minorEastAsia" w:hAnsiTheme="minorEastAsia" w:eastAsiaTheme="minorEastAsia"/>
          <w:color w:val="auto"/>
          <w:highlight w:val="none"/>
        </w:rPr>
        <w:t>袋，药瓶重量约为0.02kg/个，用药包装袋重量约为0.01kg/个，经计算，医疗废物废物总产生量约为</w:t>
      </w:r>
      <w:r>
        <w:rPr>
          <w:rFonts w:hint="eastAsia" w:asciiTheme="minorEastAsia" w:hAnsiTheme="minorEastAsia" w:eastAsiaTheme="minorEastAsia"/>
          <w:color w:val="auto"/>
          <w:highlight w:val="none"/>
        </w:rPr>
        <w:t>0.023</w:t>
      </w:r>
      <w:r>
        <w:rPr>
          <w:rFonts w:asciiTheme="minorEastAsia" w:hAnsiTheme="minorEastAsia" w:eastAsiaTheme="minorEastAsia"/>
          <w:color w:val="auto"/>
          <w:highlight w:val="none"/>
        </w:rPr>
        <w:t>t/a。</w:t>
      </w:r>
      <w:r>
        <w:rPr>
          <w:rFonts w:hint="eastAsia" w:asciiTheme="minorEastAsia" w:hAnsiTheme="minorEastAsia" w:eastAsiaTheme="minorEastAsia"/>
          <w:color w:val="auto"/>
          <w:highlight w:val="none"/>
        </w:rPr>
        <w:t>根据《国家危险废物名录（2021年版）》，属于HW01类危险废物，废物代码为</w:t>
      </w:r>
      <w:r>
        <w:rPr>
          <w:rFonts w:asciiTheme="minorEastAsia" w:hAnsiTheme="minorEastAsia" w:eastAsiaTheme="minorEastAsia"/>
          <w:color w:val="auto"/>
          <w:highlight w:val="none"/>
        </w:rPr>
        <w:t>841-001-01</w:t>
      </w:r>
      <w:r>
        <w:rPr>
          <w:rFonts w:hint="eastAsia" w:asciiTheme="minorEastAsia" w:hAnsiTheme="minorEastAsia" w:eastAsiaTheme="minorEastAsia"/>
          <w:color w:val="auto"/>
          <w:highlight w:val="none"/>
        </w:rPr>
        <w:t>。医疗废物在危废暂存间存放，定期委托有资质的单位安全处置。</w:t>
      </w:r>
    </w:p>
    <w:p>
      <w:pPr>
        <w:spacing w:line="500" w:lineRule="exact"/>
        <w:ind w:firstLine="56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本项目危险废物建议委托大庆龙铁医疗废物处理有限公司进行安全处置，该公司具有医疗废物（感染性废物、损伤性废物）安全处置资质，可将本项目产生危险废物进行安全处置。</w:t>
      </w:r>
    </w:p>
    <w:p>
      <w:pPr>
        <w:spacing w:line="500" w:lineRule="exact"/>
        <w:ind w:firstLine="562"/>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9.4.4 噪声</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在工程设计上，优先选用低噪声设备，对不同噪声源分别采取隔声、基础减振、软管连接等降噪措施。本项目主要设备噪声源为风机、泵类等，采取的具体措施如下：</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（1）选用低噪设备：本项目主要产噪设备均选用低噪声设备，所有高噪声动力设备采购时都将噪声级作为技术指标之一；要求主机和有关辅机生产厂家提供配套的隔音罩和消音器。</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（2）降低噪声：项目产生噪声较大的设备均设减振基座并采用室内布置。</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（3）合理布局：在场区总体布置中统筹规划、合理布局、注重防噪声间距。</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（4）运营期维护：建立完善的监管、维修制度，设专人对设备及管道进行监管，及时维修、更换坏损部件，防止机械噪声及空气动力学噪声的升高。</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（5）隔声：利用牛舍墙体隔声，进一步降低生产噪声对周围环境的影响。</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采取以上噪声污染防治措施，能够降低噪声声源强度、控制声波传播途径，确保厂界噪声满足</w:t>
      </w:r>
      <w:r>
        <w:rPr>
          <w:rFonts w:asciiTheme="minorEastAsia" w:hAnsiTheme="minorEastAsia" w:eastAsiaTheme="minorEastAsia"/>
          <w:color w:val="000000" w:themeColor="text1"/>
          <w14:textFill>
            <w14:solidFill>
              <w14:schemeClr w14:val="tx1"/>
            </w14:solidFill>
          </w14:textFill>
        </w:rPr>
        <w:t>《工业企业厂界</w:t>
      </w:r>
      <w:r>
        <w:rPr>
          <w:rFonts w:hint="eastAsia" w:asciiTheme="minorEastAsia" w:hAnsiTheme="minorEastAsia" w:eastAsiaTheme="minorEastAsia"/>
          <w:color w:val="000000" w:themeColor="text1"/>
          <w14:textFill>
            <w14:solidFill>
              <w14:schemeClr w14:val="tx1"/>
            </w14:solidFill>
          </w14:textFill>
        </w:rPr>
        <w:t>环境</w:t>
      </w:r>
      <w:r>
        <w:rPr>
          <w:rFonts w:asciiTheme="minorEastAsia" w:hAnsiTheme="minorEastAsia" w:eastAsiaTheme="minorEastAsia"/>
          <w:color w:val="000000" w:themeColor="text1"/>
          <w14:textFill>
            <w14:solidFill>
              <w14:schemeClr w14:val="tx1"/>
            </w14:solidFill>
          </w14:textFill>
        </w:rPr>
        <w:t>噪声</w:t>
      </w:r>
      <w:r>
        <w:rPr>
          <w:rFonts w:hint="eastAsia" w:asciiTheme="minorEastAsia" w:hAnsiTheme="minorEastAsia" w:eastAsiaTheme="minorEastAsia"/>
          <w:color w:val="000000" w:themeColor="text1"/>
          <w14:textFill>
            <w14:solidFill>
              <w14:schemeClr w14:val="tx1"/>
            </w14:solidFill>
          </w14:textFill>
        </w:rPr>
        <w:t>排放</w:t>
      </w:r>
      <w:r>
        <w:rPr>
          <w:rFonts w:asciiTheme="minorEastAsia" w:hAnsiTheme="minorEastAsia" w:eastAsiaTheme="minorEastAsia"/>
          <w:color w:val="000000" w:themeColor="text1"/>
          <w14:textFill>
            <w14:solidFill>
              <w14:schemeClr w14:val="tx1"/>
            </w14:solidFill>
          </w14:textFill>
        </w:rPr>
        <w:t>标准》(GB12348-</w:t>
      </w:r>
      <w:r>
        <w:rPr>
          <w:rFonts w:hint="eastAsia" w:asciiTheme="minorEastAsia" w:hAnsiTheme="minorEastAsia" w:eastAsiaTheme="minorEastAsia"/>
          <w:color w:val="000000" w:themeColor="text1"/>
          <w14:textFill>
            <w14:solidFill>
              <w14:schemeClr w14:val="tx1"/>
            </w14:solidFill>
          </w14:textFill>
        </w:rPr>
        <w:t>2008</w:t>
      </w:r>
      <w:r>
        <w:rPr>
          <w:rFonts w:asciiTheme="minorEastAsia" w:hAnsiTheme="minorEastAsia" w:eastAsiaTheme="minorEastAsia"/>
          <w:color w:val="000000" w:themeColor="text1"/>
          <w14:textFill>
            <w14:solidFill>
              <w14:schemeClr w14:val="tx1"/>
            </w14:solidFill>
          </w14:textFill>
        </w:rPr>
        <w:t>)中</w:t>
      </w:r>
      <w:r>
        <w:rPr>
          <w:rFonts w:hint="eastAsia" w:asciiTheme="minorEastAsia" w:hAnsiTheme="minorEastAsia" w:eastAsiaTheme="minorEastAsia"/>
          <w:color w:val="000000" w:themeColor="text1"/>
          <w14:textFill>
            <w14:solidFill>
              <w14:schemeClr w14:val="tx1"/>
            </w14:solidFill>
          </w14:textFill>
        </w:rPr>
        <w:t>2类标准限值。因此，本项目采取以上噪声污染防治措施是可行。</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9.4.5 土壤</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（1）危险废物严格按要求进行处理处置，严禁随意倾倒、丢弃；企业应集中收集，专人管理，集中贮存，贮存设施应满足《危险废物贮存污染控制标准》（</w:t>
      </w:r>
      <w:r>
        <w:rPr>
          <w:rFonts w:asciiTheme="minorEastAsia" w:hAnsiTheme="minorEastAsia" w:eastAsiaTheme="minorEastAsia"/>
          <w:color w:val="000000" w:themeColor="text1"/>
          <w14:textFill>
            <w14:solidFill>
              <w14:schemeClr w14:val="tx1"/>
            </w14:solidFill>
          </w14:textFill>
        </w:rPr>
        <w:t>GB18597-2001</w:t>
      </w:r>
      <w:r>
        <w:rPr>
          <w:rFonts w:hint="eastAsia" w:asciiTheme="minorEastAsia" w:hAnsiTheme="minorEastAsia" w:eastAsiaTheme="minorEastAsia"/>
          <w:color w:val="000000" w:themeColor="text1"/>
          <w14:textFill>
            <w14:solidFill>
              <w14:schemeClr w14:val="tx1"/>
            </w14:solidFill>
          </w14:textFill>
        </w:rPr>
        <w:t>）及其修改单中的要求。</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（2）企业应对厂区内各项设施采取防渗措施，如好氧发酵间、黑膜沼气池等，防止发生渗漏现象时污染土壤环境。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（3）在生产过程中做好对设备的维护、检修，切实杜绝“跑、冒、滴、漏”现象发生，同时，应加强关键部位的安全防护、报警措施，以便发现事故隐患，采取有效的应对措施以防事故发生。</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9.4.6 污染物排放总量</w:t>
      </w:r>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本项目所产生的各类污染物在经过治理后均可达标排放，废气污染物总量排放情况为：</w:t>
      </w:r>
      <w:r>
        <w:rPr>
          <w:rFonts w:hint="eastAsia" w:asciiTheme="minorEastAsia" w:hAnsiTheme="minorEastAsia" w:eastAsiaTheme="minorEastAsia"/>
          <w:color w:val="000000" w:themeColor="text1"/>
          <w:szCs w:val="28"/>
          <w14:textFill>
            <w14:solidFill>
              <w14:schemeClr w14:val="tx1"/>
            </w14:solidFill>
          </w14:textFill>
        </w:rPr>
        <w:t>颗粒物0.162</w:t>
      </w:r>
      <w:r>
        <w:rPr>
          <w:rFonts w:asciiTheme="minorEastAsia" w:hAnsiTheme="minorEastAsia" w:eastAsiaTheme="minorEastAsia"/>
          <w:color w:val="000000" w:themeColor="text1"/>
          <w:szCs w:val="28"/>
          <w14:textFill>
            <w14:solidFill>
              <w14:schemeClr w14:val="tx1"/>
            </w14:solidFill>
          </w14:textFill>
        </w:rPr>
        <w:t>t/a</w:t>
      </w:r>
      <w:r>
        <w:rPr>
          <w:rFonts w:hint="eastAsia" w:asciiTheme="minorEastAsia" w:hAnsiTheme="minorEastAsia" w:eastAsiaTheme="minorEastAsia"/>
          <w:color w:val="000000" w:themeColor="text1"/>
          <w:szCs w:val="28"/>
          <w14:textFill>
            <w14:solidFill>
              <w14:schemeClr w14:val="tx1"/>
            </w14:solidFill>
          </w14:textFill>
        </w:rPr>
        <w:t>、SO</w:t>
      </w:r>
      <w:r>
        <w:rPr>
          <w:rFonts w:hint="eastAsia" w:asciiTheme="minorEastAsia" w:hAnsiTheme="minorEastAsia" w:eastAsiaTheme="minorEastAsia"/>
          <w:color w:val="000000" w:themeColor="text1"/>
          <w:szCs w:val="28"/>
          <w:vertAlign w:val="subscript"/>
          <w14:textFill>
            <w14:solidFill>
              <w14:schemeClr w14:val="tx1"/>
            </w14:solidFill>
          </w14:textFill>
        </w:rPr>
        <w:t>2</w:t>
      </w:r>
      <w:r>
        <w:rPr>
          <w:rFonts w:hint="eastAsia" w:asciiTheme="minorEastAsia" w:hAnsiTheme="minorEastAsia" w:eastAsiaTheme="minorEastAsia"/>
          <w:color w:val="000000" w:themeColor="text1"/>
          <w:szCs w:val="28"/>
          <w14:textFill>
            <w14:solidFill>
              <w14:schemeClr w14:val="tx1"/>
            </w14:solidFill>
          </w14:textFill>
        </w:rPr>
        <w:t>0.358</w:t>
      </w:r>
      <w:r>
        <w:rPr>
          <w:rFonts w:asciiTheme="minorEastAsia" w:hAnsiTheme="minorEastAsia" w:eastAsiaTheme="minorEastAsia"/>
          <w:color w:val="000000" w:themeColor="text1"/>
          <w:szCs w:val="28"/>
          <w14:textFill>
            <w14:solidFill>
              <w14:schemeClr w14:val="tx1"/>
            </w14:solidFill>
          </w14:textFill>
        </w:rPr>
        <w:t>t/a</w:t>
      </w:r>
      <w:r>
        <w:rPr>
          <w:rFonts w:hint="eastAsia" w:asciiTheme="minorEastAsia" w:hAnsiTheme="minorEastAsia" w:eastAsiaTheme="minorEastAsia"/>
          <w:color w:val="000000" w:themeColor="text1"/>
          <w:szCs w:val="28"/>
          <w14:textFill>
            <w14:solidFill>
              <w14:schemeClr w14:val="tx1"/>
            </w14:solidFill>
          </w14:textFill>
        </w:rPr>
        <w:t>和NO</w:t>
      </w:r>
      <w:r>
        <w:rPr>
          <w:rFonts w:hint="eastAsia" w:asciiTheme="minorEastAsia" w:hAnsiTheme="minorEastAsia" w:eastAsiaTheme="minorEastAsia"/>
          <w:color w:val="000000" w:themeColor="text1"/>
          <w:szCs w:val="28"/>
          <w:vertAlign w:val="subscript"/>
          <w14:textFill>
            <w14:solidFill>
              <w14:schemeClr w14:val="tx1"/>
            </w14:solidFill>
          </w14:textFill>
        </w:rPr>
        <w:t>X</w:t>
      </w:r>
      <w:r>
        <w:rPr>
          <w:rFonts w:hint="eastAsia" w:asciiTheme="minorEastAsia" w:hAnsiTheme="minorEastAsia" w:eastAsiaTheme="minorEastAsia"/>
          <w:color w:val="000000" w:themeColor="text1"/>
          <w:szCs w:val="28"/>
          <w14:textFill>
            <w14:solidFill>
              <w14:schemeClr w14:val="tx1"/>
            </w14:solidFill>
          </w14:textFill>
        </w:rPr>
        <w:t>0.225</w:t>
      </w:r>
      <w:r>
        <w:rPr>
          <w:rFonts w:asciiTheme="minorEastAsia" w:hAnsiTheme="minorEastAsia" w:eastAsiaTheme="minorEastAsia"/>
          <w:color w:val="000000" w:themeColor="text1"/>
          <w:szCs w:val="28"/>
          <w14:textFill>
            <w14:solidFill>
              <w14:schemeClr w14:val="tx1"/>
            </w14:solidFill>
          </w14:textFill>
        </w:rPr>
        <w:t>t/a。。</w:t>
      </w:r>
    </w:p>
    <w:p>
      <w:pPr>
        <w:pStyle w:val="638"/>
        <w:rPr>
          <w:rFonts w:ascii="黑体" w:hAnsi="黑体"/>
          <w:color w:val="000000" w:themeColor="text1"/>
          <w14:textFill>
            <w14:solidFill>
              <w14:schemeClr w14:val="tx1"/>
            </w14:solidFill>
          </w14:textFill>
        </w:rPr>
      </w:pPr>
      <w:bookmarkStart w:id="360" w:name="_Toc490033269"/>
      <w:bookmarkStart w:id="361" w:name="_Toc40515469"/>
      <w:r>
        <w:rPr>
          <w:rFonts w:hint="eastAsia" w:ascii="黑体" w:hAnsi="黑体"/>
          <w:color w:val="000000" w:themeColor="text1"/>
          <w14:textFill>
            <w14:solidFill>
              <w14:schemeClr w14:val="tx1"/>
            </w14:solidFill>
          </w14:textFill>
        </w:rPr>
        <w:t>9.5 环境影响评价结论</w:t>
      </w:r>
      <w:bookmarkEnd w:id="360"/>
      <w:bookmarkEnd w:id="361"/>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9.5.1 大气环境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本项目主要污染物为TSP、PM</w:t>
      </w:r>
      <w:r>
        <w:rPr>
          <w:rFonts w:hint="eastAsia" w:asciiTheme="minorEastAsia" w:hAnsiTheme="minorEastAsia" w:eastAsiaTheme="minorEastAsia"/>
          <w:color w:val="000000" w:themeColor="text1"/>
          <w:vertAlign w:val="subscript"/>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、SO</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、NO</w:t>
      </w:r>
      <w:r>
        <w:rPr>
          <w:rFonts w:hint="eastAsia" w:asciiTheme="minorEastAsia" w:hAnsiTheme="minorEastAsia" w:eastAsiaTheme="minorEastAsia"/>
          <w:color w:val="000000" w:themeColor="text1"/>
          <w:vertAlign w:val="subscript"/>
          <w14:textFill>
            <w14:solidFill>
              <w14:schemeClr w14:val="tx1"/>
            </w14:solidFill>
          </w14:textFill>
        </w:rPr>
        <w:t>X</w:t>
      </w:r>
      <w:r>
        <w:rPr>
          <w:rFonts w:hint="eastAsia" w:asciiTheme="minorEastAsia" w:hAnsiTheme="minorEastAsia" w:eastAsiaTheme="minorEastAsia"/>
          <w:color w:val="000000" w:themeColor="text1"/>
          <w14:textFill>
            <w14:solidFill>
              <w14:schemeClr w14:val="tx1"/>
            </w14:solidFill>
          </w14:textFill>
        </w:rPr>
        <w:t>、NH</w:t>
      </w:r>
      <w:r>
        <w:rPr>
          <w:rFonts w:hint="eastAsia" w:asciiTheme="minorEastAsia" w:hAnsiTheme="minorEastAsia" w:eastAsiaTheme="minorEastAsia"/>
          <w:color w:val="000000" w:themeColor="text1"/>
          <w:vertAlign w:val="subscript"/>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和H</w:t>
      </w:r>
      <w:r>
        <w:rPr>
          <w:rFonts w:hint="eastAsia" w:asciiTheme="minorEastAsia" w:hAnsiTheme="minorEastAsia" w:eastAsiaTheme="minorEastAsia"/>
          <w:color w:val="000000" w:themeColor="text1"/>
          <w:vertAlign w:val="sub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S，通过AERSCREEN模型估算结果可知，项目各污染物最大落地浓度占标率均低于10%，</w:t>
      </w:r>
      <w:r>
        <w:rPr>
          <w:rFonts w:asciiTheme="minorEastAsia" w:hAnsiTheme="minorEastAsia" w:eastAsiaTheme="minorEastAsia"/>
          <w:color w:val="000000" w:themeColor="text1"/>
          <w14:textFill>
            <w14:solidFill>
              <w14:schemeClr w14:val="tx1"/>
            </w14:solidFill>
          </w14:textFill>
        </w:rPr>
        <w:t>不进行进一步预测与评价，项目不设置大气环境防护距离。</w:t>
      </w:r>
      <w:r>
        <w:rPr>
          <w:rFonts w:hint="eastAsia" w:asciiTheme="minorEastAsia" w:hAnsiTheme="minorEastAsia" w:eastAsiaTheme="minorEastAsia"/>
          <w:color w:val="000000" w:themeColor="text1"/>
          <w14:textFill>
            <w14:solidFill>
              <w14:schemeClr w14:val="tx1"/>
            </w14:solidFill>
          </w14:textFill>
        </w:rPr>
        <w:t>参考《禽养殖业污染防治技术规范》（HJ/T81-2001）中规定的畜禽养殖场选址应设在禁建区域常年主导风向下风向或侧风向处，厂界与禁建区域边界的最小距离不得小于500m要求，本项目以厂界参考设置500m卫生防护距离，在500m卫生防护距离内不得规划建设学校、医院、居民区、办公楼等敏感设施。本项目所在区域为环境空气质量达标区，大气污染物对大气环境影响可接受。</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9.5.2 地表水环境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本项目运营期废水污染源主要为牛尿、牛舍冲洗废水、牛舍喷淋废水、挤奶厅清洗废水、生活污水等</w:t>
      </w:r>
      <w:r>
        <w:rPr>
          <w:rFonts w:hint="eastAsia" w:asciiTheme="minorEastAsia" w:hAnsiTheme="minorEastAsia" w:eastAsiaTheme="minorEastAsia"/>
          <w:color w:val="000000" w:themeColor="text1"/>
          <w14:textFill>
            <w14:solidFill>
              <w14:schemeClr w14:val="tx1"/>
            </w14:solidFill>
          </w14:textFill>
        </w:rPr>
        <w:t>。牛尿、牛舍冲洗废水、牛舍喷淋水经牛舍粪沟统一收集，与挤奶厅清洗废水一同运至固液分离间进行固液分离，</w:t>
      </w:r>
      <w:r>
        <w:rPr>
          <w:rFonts w:hint="eastAsia" w:asciiTheme="minorEastAsia" w:hAnsiTheme="minorEastAsia" w:eastAsiaTheme="minorEastAsia"/>
          <w:color w:val="000000" w:themeColor="text1"/>
          <w:szCs w:val="28"/>
          <w14:textFill>
            <w14:solidFill>
              <w14:schemeClr w14:val="tx1"/>
            </w14:solidFill>
          </w14:textFill>
        </w:rPr>
        <w:t>分离后液体排入黑膜沼气池发酵，生活污水进入化粪池后利用吸污车定期抽运至黑膜沼气池，发酵后进入沼液储池，满足《畜禽粪便还田技术规范》（</w:t>
      </w:r>
      <w:r>
        <w:rPr>
          <w:rFonts w:asciiTheme="minorEastAsia" w:hAnsiTheme="minorEastAsia" w:eastAsiaTheme="minorEastAsia"/>
          <w:color w:val="000000" w:themeColor="text1"/>
          <w:szCs w:val="28"/>
          <w14:textFill>
            <w14:solidFill>
              <w14:schemeClr w14:val="tx1"/>
            </w14:solidFill>
          </w14:textFill>
        </w:rPr>
        <w:t>GB</w:t>
      </w:r>
      <w:r>
        <w:rPr>
          <w:rFonts w:hint="eastAsia" w:asciiTheme="minorEastAsia" w:hAnsiTheme="minorEastAsia" w:eastAsiaTheme="minorEastAsia"/>
          <w:color w:val="000000" w:themeColor="text1"/>
          <w:szCs w:val="28"/>
          <w14:textFill>
            <w14:solidFill>
              <w14:schemeClr w14:val="tx1"/>
            </w14:solidFill>
          </w14:textFill>
        </w:rPr>
        <w:t>/</w:t>
      </w:r>
      <w:r>
        <w:rPr>
          <w:rFonts w:asciiTheme="minorEastAsia" w:hAnsiTheme="minorEastAsia" w:eastAsiaTheme="minorEastAsia"/>
          <w:color w:val="000000" w:themeColor="text1"/>
          <w:szCs w:val="28"/>
          <w14:textFill>
            <w14:solidFill>
              <w14:schemeClr w14:val="tx1"/>
            </w14:solidFill>
          </w14:textFill>
        </w:rPr>
        <w:t>T 25246-2010</w:t>
      </w:r>
      <w:r>
        <w:rPr>
          <w:rFonts w:hint="eastAsia" w:asciiTheme="minorEastAsia" w:hAnsiTheme="minorEastAsia" w:eastAsiaTheme="minorEastAsia"/>
          <w:color w:val="000000" w:themeColor="text1"/>
          <w:szCs w:val="28"/>
          <w14:textFill>
            <w14:solidFill>
              <w14:schemeClr w14:val="tx1"/>
            </w14:solidFill>
          </w14:textFill>
        </w:rPr>
        <w:t>）表2卫生要求，定期还田，对地表水环境无影响</w:t>
      </w:r>
      <w:r>
        <w:rPr>
          <w:rFonts w:asciiTheme="minorEastAsia" w:hAnsiTheme="minorEastAsia" w:eastAsiaTheme="minorEastAsia"/>
          <w:color w:val="000000" w:themeColor="text1"/>
          <w14:textFill>
            <w14:solidFill>
              <w14:schemeClr w14:val="tx1"/>
            </w14:solidFill>
          </w14:textFill>
        </w:rPr>
        <w:t>。</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9.5.3 地下水环境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污染物在潜水层以水平扩散为主，地下水流速缓慢；在非正常工况下，集污池年久失修导致防渗系数下降一个数量级，</w:t>
      </w:r>
      <w:r>
        <w:rPr>
          <w:rFonts w:asciiTheme="minorEastAsia" w:hAnsiTheme="minorEastAsia" w:eastAsiaTheme="minorEastAsia"/>
          <w:color w:val="000000" w:themeColor="text1"/>
          <w14:textFill>
            <w14:solidFill>
              <w14:schemeClr w14:val="tx1"/>
            </w14:solidFill>
          </w14:textFill>
        </w:rPr>
        <w:t>100d</w:t>
      </w:r>
      <w:r>
        <w:rPr>
          <w:rFonts w:hint="eastAsia" w:asciiTheme="minorEastAsia" w:hAnsiTheme="minorEastAsia" w:eastAsiaTheme="minorEastAsia"/>
          <w:color w:val="000000" w:themeColor="text1"/>
          <w14:textFill>
            <w14:solidFill>
              <w14:schemeClr w14:val="tx1"/>
            </w14:solidFill>
          </w14:textFill>
        </w:rPr>
        <w:t>污染物氨氮超标扩散距离为76</w:t>
      </w:r>
      <w:r>
        <w:rPr>
          <w:rFonts w:asciiTheme="minorEastAsia" w:hAnsiTheme="minorEastAsia" w:eastAsiaTheme="minorEastAsia"/>
          <w:color w:val="000000" w:themeColor="text1"/>
          <w14:textFill>
            <w14:solidFill>
              <w14:schemeClr w14:val="tx1"/>
            </w14:solidFill>
          </w14:textFill>
        </w:rPr>
        <w:t>m</w:t>
      </w:r>
      <w:r>
        <w:rPr>
          <w:rFonts w:hint="eastAsia" w:asciiTheme="minorEastAsia" w:hAnsiTheme="minorEastAsia" w:eastAsiaTheme="minorEastAsia"/>
          <w:color w:val="000000" w:themeColor="text1"/>
          <w14:textFill>
            <w14:solidFill>
              <w14:schemeClr w14:val="tx1"/>
            </w14:solidFill>
          </w14:textFill>
        </w:rPr>
        <w:t>，污染物超标扩散面积324m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，最大影响距离84m；</w:t>
      </w:r>
      <w:r>
        <w:rPr>
          <w:rFonts w:asciiTheme="minorEastAsia" w:hAnsiTheme="minorEastAsia" w:eastAsiaTheme="minorEastAsia"/>
          <w:color w:val="000000" w:themeColor="text1"/>
          <w14:textFill>
            <w14:solidFill>
              <w14:schemeClr w14:val="tx1"/>
            </w14:solidFill>
          </w14:textFill>
        </w:rPr>
        <w:t>1000d</w:t>
      </w:r>
      <w:r>
        <w:rPr>
          <w:rFonts w:hint="eastAsia" w:asciiTheme="minorEastAsia" w:hAnsiTheme="minorEastAsia" w:eastAsiaTheme="minorEastAsia"/>
          <w:color w:val="000000" w:themeColor="text1"/>
          <w14:textFill>
            <w14:solidFill>
              <w14:schemeClr w14:val="tx1"/>
            </w14:solidFill>
          </w14:textFill>
        </w:rPr>
        <w:t>污染物氨氮超标扩散距离为258</w:t>
      </w:r>
      <w:r>
        <w:rPr>
          <w:rFonts w:asciiTheme="minorEastAsia" w:hAnsiTheme="minorEastAsia" w:eastAsiaTheme="minorEastAsia"/>
          <w:color w:val="000000" w:themeColor="text1"/>
          <w14:textFill>
            <w14:solidFill>
              <w14:schemeClr w14:val="tx1"/>
            </w14:solidFill>
          </w14:textFill>
        </w:rPr>
        <w:t>m</w:t>
      </w:r>
      <w:r>
        <w:rPr>
          <w:rFonts w:hint="eastAsia" w:asciiTheme="minorEastAsia" w:hAnsiTheme="minorEastAsia" w:eastAsiaTheme="minorEastAsia"/>
          <w:color w:val="000000" w:themeColor="text1"/>
          <w14:textFill>
            <w14:solidFill>
              <w14:schemeClr w14:val="tx1"/>
            </w14:solidFill>
          </w14:textFill>
        </w:rPr>
        <w:t>，污染物超标扩散面积706m</w:t>
      </w:r>
      <w:r>
        <w:rPr>
          <w:rFonts w:hint="eastAsia" w:asciiTheme="minorEastAsia" w:hAnsiTheme="minorEastAsia" w:eastAsiaTheme="minorEastAsia"/>
          <w:color w:val="000000" w:themeColor="text1"/>
          <w:vertAlign w:val="superscript"/>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最大影响距离282m。区域潜水地下水流向为自北向南，配套有地下水跟踪监测井，对厂区内水井定期开展监测，可及时发现渗漏，降低对厂区内水井污染影响，距离本项目固液分离间最近地下水环境保护目标为厂区内新建饮用水井，距离</w:t>
      </w:r>
      <w:r>
        <w:rPr>
          <w:rFonts w:hint="eastAsia" w:asciiTheme="minorEastAsia" w:hAnsiTheme="minorEastAsia" w:eastAsiaTheme="minorEastAsia"/>
          <w:color w:val="auto"/>
          <w:highlight w:val="none"/>
        </w:rPr>
        <w:t>为</w:t>
      </w:r>
      <w:r>
        <w:rPr>
          <w:rFonts w:hint="eastAsia" w:asciiTheme="minorEastAsia" w:hAnsiTheme="minorEastAsia" w:eastAsiaTheme="minorEastAsia"/>
          <w:color w:val="auto"/>
          <w:highlight w:val="none"/>
          <w:lang w:val="en-US" w:eastAsia="zh-CN"/>
        </w:rPr>
        <w:t>352</w:t>
      </w:r>
      <w:r>
        <w:rPr>
          <w:rFonts w:hint="eastAsia" w:asciiTheme="minorEastAsia" w:hAnsiTheme="minorEastAsia" w:eastAsiaTheme="minorEastAsia"/>
          <w:color w:val="auto"/>
          <w:highlight w:val="none"/>
        </w:rPr>
        <w:t>m，</w:t>
      </w:r>
      <w:r>
        <w:rPr>
          <w:rFonts w:hint="eastAsia" w:asciiTheme="minorEastAsia" w:hAnsiTheme="minorEastAsia" w:eastAsiaTheme="minorEastAsia"/>
          <w:color w:val="000000" w:themeColor="text1"/>
          <w14:textFill>
            <w14:solidFill>
              <w14:schemeClr w14:val="tx1"/>
            </w14:solidFill>
          </w14:textFill>
        </w:rPr>
        <w:t>因此项目建设对区域地下水环境影响较小。</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9.5.4 声环境</w:t>
      </w:r>
    </w:p>
    <w:p>
      <w:pPr>
        <w:ind w:firstLine="56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本项目运行后</w:t>
      </w:r>
      <w:r>
        <w:rPr>
          <w:rFonts w:asciiTheme="minorEastAsia" w:hAnsiTheme="minorEastAsia" w:eastAsiaTheme="minorEastAsia"/>
          <w:color w:val="000000" w:themeColor="text1"/>
          <w14:textFill>
            <w14:solidFill>
              <w14:schemeClr w14:val="tx1"/>
            </w14:solidFill>
          </w14:textFill>
        </w:rPr>
        <w:t>厂界四周噪声贡献值在</w:t>
      </w:r>
      <w:r>
        <w:rPr>
          <w:rFonts w:hint="eastAsia" w:asciiTheme="minorEastAsia" w:hAnsiTheme="minorEastAsia" w:eastAsiaTheme="minorEastAsia"/>
          <w:color w:val="000000" w:themeColor="text1"/>
          <w14:textFill>
            <w14:solidFill>
              <w14:schemeClr w14:val="tx1"/>
            </w14:solidFill>
          </w14:textFill>
        </w:rPr>
        <w:t>15.8~31.6</w:t>
      </w:r>
      <w:r>
        <w:rPr>
          <w:rFonts w:asciiTheme="minorEastAsia" w:hAnsiTheme="minorEastAsia" w:eastAsiaTheme="minorEastAsia"/>
          <w:color w:val="000000" w:themeColor="text1"/>
          <w14:textFill>
            <w14:solidFill>
              <w14:schemeClr w14:val="tx1"/>
            </w14:solidFill>
          </w14:textFill>
        </w:rPr>
        <w:t>dB(A)之间，噪声预测值均满足《</w:t>
      </w:r>
      <w:r>
        <w:rPr>
          <w:rFonts w:hint="eastAsia" w:asciiTheme="minorEastAsia" w:hAnsiTheme="minorEastAsia" w:eastAsiaTheme="minorEastAsia"/>
          <w:color w:val="000000" w:themeColor="text1"/>
          <w14:textFill>
            <w14:solidFill>
              <w14:schemeClr w14:val="tx1"/>
            </w14:solidFill>
          </w14:textFill>
        </w:rPr>
        <w:t>声环境质量</w:t>
      </w:r>
      <w:r>
        <w:rPr>
          <w:rFonts w:asciiTheme="minorEastAsia" w:hAnsiTheme="minorEastAsia" w:eastAsiaTheme="minorEastAsia"/>
          <w:color w:val="000000" w:themeColor="text1"/>
          <w14:textFill>
            <w14:solidFill>
              <w14:schemeClr w14:val="tx1"/>
            </w14:solidFill>
          </w14:textFill>
        </w:rPr>
        <w:t>标准》(GB</w:t>
      </w:r>
      <w:r>
        <w:rPr>
          <w:rFonts w:hint="eastAsia" w:asciiTheme="minorEastAsia" w:hAnsiTheme="minorEastAsia" w:eastAsiaTheme="minorEastAsia"/>
          <w:color w:val="000000" w:themeColor="text1"/>
          <w14:textFill>
            <w14:solidFill>
              <w14:schemeClr w14:val="tx1"/>
            </w14:solidFill>
          </w14:textFill>
        </w:rPr>
        <w:t>3096</w:t>
      </w:r>
      <w:r>
        <w:rPr>
          <w:rFonts w:asciiTheme="minorEastAsia" w:hAnsiTheme="minorEastAsia" w:eastAsiaTheme="minorEastAsia"/>
          <w:color w:val="000000" w:themeColor="text1"/>
          <w14:textFill>
            <w14:solidFill>
              <w14:schemeClr w14:val="tx1"/>
            </w14:solidFill>
          </w14:textFill>
        </w:rPr>
        <w:t>-2008)中的</w:t>
      </w: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类声环境功能区噪声限值</w:t>
      </w:r>
      <w:r>
        <w:rPr>
          <w:rFonts w:asciiTheme="minorEastAsia" w:hAnsiTheme="minorEastAsia" w:eastAsiaTheme="minorEastAsia"/>
          <w:color w:val="000000" w:themeColor="text1"/>
          <w:szCs w:val="28"/>
          <w14:textFill>
            <w14:solidFill>
              <w14:schemeClr w14:val="tx1"/>
            </w14:solidFill>
          </w14:textFill>
        </w:rPr>
        <w:t>，本项目建设对周围声环境影响较小。</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9.5.5 固废</w:t>
      </w:r>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本项目固体废物的处置处理符合相关法律法规的规定要求，杜绝了二次污染的产生，对周围环境影响很小。</w:t>
      </w:r>
    </w:p>
    <w:p>
      <w:pPr>
        <w:pStyle w:val="116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9.5.6 土壤环境</w:t>
      </w:r>
    </w:p>
    <w:p>
      <w:pPr>
        <w:ind w:firstLine="560"/>
        <w:rPr>
          <w:rFonts w:asciiTheme="minorEastAsia" w:hAnsiTheme="minorEastAsia" w:eastAsiaTheme="minorEastAsia"/>
          <w:color w:val="000000" w:themeColor="text1"/>
          <w14:textFill>
            <w14:solidFill>
              <w14:schemeClr w14:val="tx1"/>
            </w14:solidFill>
          </w14:textFill>
        </w:rPr>
      </w:pPr>
      <w:bookmarkStart w:id="362" w:name="_Toc490033270"/>
      <w:bookmarkStart w:id="363" w:name="_Toc40515470"/>
      <w:r>
        <w:rPr>
          <w:rFonts w:hint="eastAsia" w:asciiTheme="minorEastAsia" w:hAnsiTheme="minorEastAsia" w:eastAsiaTheme="minorEastAsia"/>
          <w:color w:val="000000" w:themeColor="text1"/>
          <w14:textFill>
            <w14:solidFill>
              <w14:schemeClr w14:val="tx1"/>
            </w14:solidFill>
          </w14:textFill>
        </w:rPr>
        <w:t>本项目产生的污染物主要通过垂直入渗进入土壤，本项目废水主要涉及</w:t>
      </w:r>
      <w:r>
        <w:rPr>
          <w:rFonts w:asciiTheme="minorEastAsia" w:hAnsiTheme="minorEastAsia" w:eastAsiaTheme="minorEastAsia"/>
          <w:color w:val="000000" w:themeColor="text1"/>
          <w14:textFill>
            <w14:solidFill>
              <w14:schemeClr w14:val="tx1"/>
            </w14:solidFill>
          </w14:textFill>
        </w:rPr>
        <w:t>COD</w:t>
      </w:r>
      <w:r>
        <w:rPr>
          <w:rFonts w:hint="eastAsia" w:asciiTheme="minorEastAsia" w:hAnsiTheme="minorEastAsia" w:eastAsiaTheme="minorEastAsia"/>
          <w:color w:val="000000" w:themeColor="text1"/>
          <w14:textFill>
            <w14:solidFill>
              <w14:schemeClr w14:val="tx1"/>
            </w14:solidFill>
          </w14:textFill>
        </w:rPr>
        <w:t>、氨氮等污染因子，废水以有机污染物为主，通过严格落实地下水分区防渗措施，可有效阻隔污染物随废水下渗进入土壤，项目对土壤影响很小。</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企业暂存的固废、危废等在运输、贮存或堆放过程中通过扩散、降水淋洗等直接或间接地影响土壤，通过落实土壤和地下水的污染防治措施，加强环境管理，固体废物不会改变厂区现有的土壤环境。</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本项目沼液还田可能会造成土壤中营养元素相对过剩，使耕层土壤富营养化，发生盐化。针对土壤环境产生的影响，采取改良耕作、间种套种等改良措施，减少对还田土壤环境影响。</w:t>
      </w:r>
    </w:p>
    <w:p>
      <w:pPr>
        <w:pStyle w:val="638"/>
        <w:rPr>
          <w:rFonts w:asciiTheme="minorEastAsia" w:hAnsiTheme="minorEastAsia" w:eastAsiaTheme="minorEastAsia"/>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 xml:space="preserve">9.6 </w:t>
      </w:r>
      <w:bookmarkEnd w:id="362"/>
      <w:bookmarkStart w:id="364" w:name="_Toc490033271"/>
      <w:r>
        <w:rPr>
          <w:rFonts w:hint="eastAsia" w:ascii="黑体" w:hAnsi="黑体" w:eastAsia="黑体" w:cs="黑体"/>
          <w:color w:val="000000" w:themeColor="text1"/>
          <w14:textFill>
            <w14:solidFill>
              <w14:schemeClr w14:val="tx1"/>
            </w14:solidFill>
          </w14:textFill>
        </w:rPr>
        <w:t>环境经济损益分析结论</w:t>
      </w:r>
      <w:bookmarkEnd w:id="363"/>
      <w:bookmarkEnd w:id="364"/>
    </w:p>
    <w:p>
      <w:pPr>
        <w:ind w:firstLine="560"/>
        <w:rPr>
          <w:rFonts w:asciiTheme="minorEastAsia" w:hAnsiTheme="minorEastAsia" w:eastAsiaTheme="minorEastAsia"/>
          <w:color w:val="000000" w:themeColor="text1"/>
          <w:szCs w:val="28"/>
          <w14:textFill>
            <w14:solidFill>
              <w14:schemeClr w14:val="tx1"/>
            </w14:solidFill>
          </w14:textFill>
        </w:rPr>
      </w:pPr>
      <w:r>
        <w:rPr>
          <w:rFonts w:asciiTheme="minorEastAsia" w:hAnsiTheme="minorEastAsia" w:eastAsiaTheme="minorEastAsia"/>
          <w:color w:val="000000" w:themeColor="text1"/>
          <w:szCs w:val="28"/>
          <w14:textFill>
            <w14:solidFill>
              <w14:schemeClr w14:val="tx1"/>
            </w14:solidFill>
          </w14:textFill>
        </w:rPr>
        <w:t>本项目总投资为</w:t>
      </w:r>
      <w:r>
        <w:rPr>
          <w:rFonts w:hint="eastAsia" w:asciiTheme="minorEastAsia" w:hAnsiTheme="minorEastAsia" w:eastAsiaTheme="minorEastAsia"/>
          <w:color w:val="000000" w:themeColor="text1"/>
          <w:szCs w:val="28"/>
          <w14:textFill>
            <w14:solidFill>
              <w14:schemeClr w14:val="tx1"/>
            </w14:solidFill>
          </w14:textFill>
        </w:rPr>
        <w:t>520</w:t>
      </w:r>
      <w:r>
        <w:rPr>
          <w:rFonts w:asciiTheme="minorEastAsia" w:hAnsiTheme="minorEastAsia" w:eastAsiaTheme="minorEastAsia"/>
          <w:color w:val="000000" w:themeColor="text1"/>
          <w:szCs w:val="28"/>
          <w14:textFill>
            <w14:solidFill>
              <w14:schemeClr w14:val="tx1"/>
            </w14:solidFill>
          </w14:textFill>
        </w:rPr>
        <w:t>万元，环保措施投资为</w:t>
      </w:r>
      <w:r>
        <w:rPr>
          <w:rFonts w:hint="eastAsia" w:asciiTheme="minorEastAsia" w:hAnsiTheme="minorEastAsia" w:eastAsiaTheme="minorEastAsia"/>
          <w:color w:val="000000" w:themeColor="text1"/>
          <w:szCs w:val="28"/>
          <w14:textFill>
            <w14:solidFill>
              <w14:schemeClr w14:val="tx1"/>
            </w14:solidFill>
          </w14:textFill>
        </w:rPr>
        <w:t>96</w:t>
      </w:r>
      <w:r>
        <w:rPr>
          <w:rFonts w:asciiTheme="minorEastAsia" w:hAnsiTheme="minorEastAsia" w:eastAsiaTheme="minorEastAsia"/>
          <w:color w:val="000000" w:themeColor="text1"/>
          <w:szCs w:val="28"/>
          <w14:textFill>
            <w14:solidFill>
              <w14:schemeClr w14:val="tx1"/>
            </w14:solidFill>
          </w14:textFill>
        </w:rPr>
        <w:t>万元，占项目总投资的</w:t>
      </w:r>
      <w:r>
        <w:rPr>
          <w:rFonts w:hint="eastAsia" w:asciiTheme="minorEastAsia" w:hAnsiTheme="minorEastAsia" w:eastAsiaTheme="minorEastAsia"/>
          <w:color w:val="000000" w:themeColor="text1"/>
          <w:szCs w:val="28"/>
          <w14:textFill>
            <w14:solidFill>
              <w14:schemeClr w14:val="tx1"/>
            </w14:solidFill>
          </w14:textFill>
        </w:rPr>
        <w:t>18.46</w:t>
      </w:r>
      <w:r>
        <w:rPr>
          <w:rFonts w:asciiTheme="minorEastAsia" w:hAnsiTheme="minorEastAsia" w:eastAsiaTheme="minorEastAsia"/>
          <w:color w:val="000000" w:themeColor="text1"/>
          <w:szCs w:val="28"/>
          <w14:textFill>
            <w14:solidFill>
              <w14:schemeClr w14:val="tx1"/>
            </w14:solidFill>
          </w14:textFill>
        </w:rPr>
        <w:t>％。通过对本项目建设的经济、社会和环境效益分析可知，在落实本评价所提出的各项污染防治措施的前提下，本项目建设能够达到经济效益、社会效益和环境效益相统一的要求，既为地方经济发展做出贡献，又通过环保投资减少了污染物排放量。本项目建设满足可持续发展的要求，工程建设是可行的。</w:t>
      </w:r>
    </w:p>
    <w:p>
      <w:pPr>
        <w:pStyle w:val="638"/>
        <w:rPr>
          <w:rFonts w:hint="eastAsia" w:ascii="黑体" w:hAnsi="黑体" w:eastAsia="黑体" w:cs="黑体"/>
          <w:color w:val="000000" w:themeColor="text1"/>
          <w14:textFill>
            <w14:solidFill>
              <w14:schemeClr w14:val="tx1"/>
            </w14:solidFill>
          </w14:textFill>
        </w:rPr>
      </w:pPr>
      <w:bookmarkStart w:id="365" w:name="_Toc40515471"/>
      <w:bookmarkStart w:id="366" w:name="_Toc490033272"/>
      <w:r>
        <w:rPr>
          <w:rFonts w:hint="eastAsia" w:ascii="黑体" w:hAnsi="黑体" w:eastAsia="黑体" w:cs="黑体"/>
          <w:color w:val="000000" w:themeColor="text1"/>
          <w14:textFill>
            <w14:solidFill>
              <w14:schemeClr w14:val="tx1"/>
            </w14:solidFill>
          </w14:textFill>
        </w:rPr>
        <w:t>9.7 环境管理与监测计划</w:t>
      </w:r>
      <w:bookmarkEnd w:id="365"/>
      <w:bookmarkEnd w:id="366"/>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项目运营后应建立健全完善的企业环境保护管理与监测体制，检查环保设施的运行情况，对污染物排放情况进行监督检查，做好环保记录建立排污档案。</w:t>
      </w:r>
      <w:r>
        <w:rPr>
          <w:rFonts w:asciiTheme="minorEastAsia" w:hAnsiTheme="minorEastAsia" w:eastAsiaTheme="minorEastAsia"/>
          <w:color w:val="000000" w:themeColor="text1"/>
          <w:szCs w:val="28"/>
          <w14:textFill>
            <w14:solidFill>
              <w14:schemeClr w14:val="tx1"/>
            </w14:solidFill>
          </w14:textFill>
        </w:rPr>
        <w:t>定期检查监督环保法规执行情况，及时和有关部门联系落实各方面的环保措施，使之正常运行。制定环境监测年度计划和实施方案</w:t>
      </w:r>
      <w:r>
        <w:rPr>
          <w:rFonts w:hint="eastAsia" w:asciiTheme="minorEastAsia" w:hAnsiTheme="minorEastAsia" w:eastAsiaTheme="minorEastAsia"/>
          <w:color w:val="000000" w:themeColor="text1"/>
          <w:szCs w:val="28"/>
          <w14:textFill>
            <w14:solidFill>
              <w14:schemeClr w14:val="tx1"/>
            </w14:solidFill>
          </w14:textFill>
        </w:rPr>
        <w:t>。厂区内采取分区防渗措施，并设置地下水污染监测井，进行地下水水质的监控。</w:t>
      </w:r>
    </w:p>
    <w:p>
      <w:pPr>
        <w:pStyle w:val="638"/>
        <w:rPr>
          <w:rFonts w:asciiTheme="minorEastAsia" w:hAnsiTheme="minorEastAsia" w:eastAsiaTheme="minorEastAsia"/>
          <w:color w:val="000000" w:themeColor="text1"/>
          <w14:textFill>
            <w14:solidFill>
              <w14:schemeClr w14:val="tx1"/>
            </w14:solidFill>
          </w14:textFill>
        </w:rPr>
      </w:pPr>
      <w:bookmarkStart w:id="367" w:name="_Toc40515472"/>
      <w:bookmarkStart w:id="368" w:name="_Toc490033273"/>
      <w:r>
        <w:rPr>
          <w:rFonts w:hint="eastAsia" w:asciiTheme="minorEastAsia" w:hAnsiTheme="minorEastAsia" w:eastAsiaTheme="minorEastAsia"/>
          <w:color w:val="000000" w:themeColor="text1"/>
          <w14:textFill>
            <w14:solidFill>
              <w14:schemeClr w14:val="tx1"/>
            </w14:solidFill>
          </w14:textFill>
        </w:rPr>
        <w:t>9.8 公众意见采纳情况</w:t>
      </w:r>
      <w:bookmarkEnd w:id="367"/>
      <w:bookmarkEnd w:id="368"/>
    </w:p>
    <w:p>
      <w:pPr>
        <w:ind w:firstLine="560"/>
        <w:rPr>
          <w:rFonts w:asciiTheme="minorEastAsia" w:hAnsiTheme="minorEastAsia" w:eastAsiaTheme="minorEastAsia"/>
          <w:bCs/>
          <w:color w:val="FF0000"/>
        </w:rPr>
      </w:pPr>
      <w:r>
        <w:rPr>
          <w:rFonts w:hint="eastAsia" w:asciiTheme="minorEastAsia" w:hAnsiTheme="minorEastAsia" w:eastAsiaTheme="minorEastAsia"/>
          <w:color w:val="FF0000"/>
          <w:highlight w:val="yellow"/>
        </w:rPr>
        <w:t>建设单位对本项目于2021年7月17日-7月30日（10个工作日）在</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网（</w:t>
      </w:r>
      <w:r>
        <w:rPr>
          <w:rFonts w:asciiTheme="minorEastAsia" w:hAnsiTheme="minorEastAsia" w:eastAsiaTheme="minorEastAsia"/>
          <w:color w:val="FF0000"/>
          <w:highlight w:val="yellow"/>
        </w:rPr>
        <w:t>http://www.</w:t>
      </w:r>
      <w:r>
        <w:rPr>
          <w:rFonts w:hint="eastAsia" w:asciiTheme="minorEastAsia" w:hAnsiTheme="minorEastAsia" w:eastAsiaTheme="minorEastAsia"/>
          <w:color w:val="FF0000"/>
          <w:highlight w:val="yellow"/>
          <w:lang w:val="en-US" w:eastAsia="zh-CN"/>
        </w:rPr>
        <w:t xml:space="preserve">   </w:t>
      </w:r>
      <w:r>
        <w:rPr>
          <w:rFonts w:asciiTheme="minorEastAsia" w:hAnsiTheme="minorEastAsia" w:eastAsiaTheme="minorEastAsia"/>
          <w:color w:val="FF0000"/>
          <w:highlight w:val="yellow"/>
        </w:rPr>
        <w:t>/</w:t>
      </w:r>
      <w:r>
        <w:rPr>
          <w:rFonts w:hint="eastAsia" w:asciiTheme="minorEastAsia" w:hAnsiTheme="minorEastAsia" w:eastAsiaTheme="minorEastAsia"/>
          <w:color w:val="FF0000"/>
          <w:highlight w:val="yellow"/>
        </w:rPr>
        <w:t>）进行一次网络公示；于2021年8月16日-8</w:t>
      </w:r>
      <w:r>
        <w:rPr>
          <w:rFonts w:hint="eastAsia" w:asciiTheme="minorEastAsia" w:hAnsiTheme="minorEastAsia" w:eastAsiaTheme="minorEastAsia"/>
          <w:bCs/>
          <w:color w:val="FF0000"/>
          <w:highlight w:val="yellow"/>
        </w:rPr>
        <w:t>月27日（10个工作日）</w:t>
      </w:r>
      <w:r>
        <w:rPr>
          <w:rFonts w:hint="eastAsia" w:asciiTheme="minorEastAsia" w:hAnsiTheme="minorEastAsia" w:eastAsiaTheme="minorEastAsia"/>
          <w:color w:val="FF0000"/>
          <w:highlight w:val="yellow"/>
        </w:rPr>
        <w:t>在</w:t>
      </w:r>
      <w:r>
        <w:rPr>
          <w:rFonts w:hint="eastAsia" w:asciiTheme="minorEastAsia" w:hAnsiTheme="minorEastAsia" w:eastAsiaTheme="minorEastAsia"/>
          <w:color w:val="FF0000"/>
          <w:highlight w:val="yellow"/>
          <w:lang w:val="en-US" w:eastAsia="zh-CN"/>
        </w:rPr>
        <w:t xml:space="preserve">    </w:t>
      </w:r>
      <w:r>
        <w:rPr>
          <w:rFonts w:hint="eastAsia" w:asciiTheme="minorEastAsia" w:hAnsiTheme="minorEastAsia" w:eastAsiaTheme="minorEastAsia"/>
          <w:color w:val="FF0000"/>
          <w:highlight w:val="yellow"/>
        </w:rPr>
        <w:t>网进行征求意见稿网络公示。征求意见稿网络公示期间，于2021年8月18日和8月19日在《大庆日报》进行两次报纸公示，同时在评价范围内村屯进行了张贴公告公示；于</w:t>
      </w:r>
      <w:r>
        <w:rPr>
          <w:rFonts w:hint="eastAsia" w:asciiTheme="minorEastAsia" w:hAnsiTheme="minorEastAsia" w:eastAsiaTheme="minorEastAsia"/>
          <w:bCs/>
          <w:color w:val="FF0000"/>
          <w:highlight w:val="yellow"/>
        </w:rPr>
        <w:t>2021年8月28日在</w:t>
      </w:r>
      <w:r>
        <w:rPr>
          <w:rFonts w:hint="eastAsia" w:asciiTheme="minorEastAsia" w:hAnsiTheme="minorEastAsia" w:eastAsiaTheme="minorEastAsia"/>
          <w:bCs/>
          <w:color w:val="FF0000"/>
          <w:highlight w:val="yellow"/>
          <w:lang w:val="en-US" w:eastAsia="zh-CN"/>
        </w:rPr>
        <w:t xml:space="preserve">   </w:t>
      </w:r>
      <w:r>
        <w:rPr>
          <w:rFonts w:hint="eastAsia" w:asciiTheme="minorEastAsia" w:hAnsiTheme="minorEastAsia" w:eastAsiaTheme="minorEastAsia"/>
          <w:bCs/>
          <w:color w:val="FF0000"/>
          <w:highlight w:val="yellow"/>
        </w:rPr>
        <w:t>网（http://www.</w:t>
      </w:r>
      <w:r>
        <w:rPr>
          <w:rFonts w:hint="eastAsia" w:asciiTheme="minorEastAsia" w:hAnsiTheme="minorEastAsia" w:eastAsiaTheme="minorEastAsia"/>
          <w:bCs/>
          <w:color w:val="FF0000"/>
          <w:highlight w:val="yellow"/>
          <w:lang w:val="en-US" w:eastAsia="zh-CN"/>
        </w:rPr>
        <w:t xml:space="preserve">  </w:t>
      </w:r>
      <w:r>
        <w:rPr>
          <w:rFonts w:hint="eastAsia" w:asciiTheme="minorEastAsia" w:hAnsiTheme="minorEastAsia" w:eastAsiaTheme="minorEastAsia"/>
          <w:bCs/>
          <w:color w:val="FF0000"/>
          <w:highlight w:val="yellow"/>
        </w:rPr>
        <w:t>/）进行拟报批全本及公众参与说明网络公示，</w:t>
      </w:r>
      <w:r>
        <w:rPr>
          <w:rFonts w:asciiTheme="minorEastAsia" w:hAnsiTheme="minorEastAsia" w:eastAsiaTheme="minorEastAsia"/>
          <w:color w:val="FF0000"/>
          <w:highlight w:val="yellow"/>
        </w:rPr>
        <w:t>公众参与</w:t>
      </w:r>
      <w:r>
        <w:rPr>
          <w:rFonts w:hint="eastAsia" w:asciiTheme="minorEastAsia" w:hAnsiTheme="minorEastAsia" w:eastAsiaTheme="minorEastAsia"/>
          <w:color w:val="FF0000"/>
          <w:highlight w:val="yellow"/>
        </w:rPr>
        <w:t>期间未收到公众反馈意见。</w:t>
      </w:r>
    </w:p>
    <w:p>
      <w:pPr>
        <w:pStyle w:val="638"/>
        <w:rPr>
          <w:rFonts w:hint="eastAsia" w:asciiTheme="minorEastAsia" w:hAnsiTheme="minorEastAsia" w:eastAsiaTheme="minorEastAsia"/>
          <w:color w:val="000000" w:themeColor="text1"/>
          <w14:textFill>
            <w14:solidFill>
              <w14:schemeClr w14:val="tx1"/>
            </w14:solidFill>
          </w14:textFill>
        </w:rPr>
      </w:pPr>
      <w:bookmarkStart w:id="369" w:name="_Toc40515473"/>
      <w:bookmarkStart w:id="370" w:name="_Toc490033274"/>
    </w:p>
    <w:p>
      <w:pPr>
        <w:pStyle w:val="638"/>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9.9 环境影响可行性结论</w:t>
      </w:r>
      <w:bookmarkEnd w:id="369"/>
      <w:bookmarkEnd w:id="370"/>
    </w:p>
    <w:p>
      <w:pPr>
        <w:ind w:firstLine="560"/>
        <w:rPr>
          <w:rFonts w:asciiTheme="minorEastAsia" w:hAnsiTheme="minorEastAsia" w:eastAsiaTheme="minorEastAsia"/>
          <w:color w:val="000000" w:themeColor="text1"/>
          <w:szCs w:val="28"/>
          <w14:textFill>
            <w14:solidFill>
              <w14:schemeClr w14:val="tx1"/>
            </w14:solidFill>
          </w14:textFill>
        </w:rPr>
      </w:pPr>
      <w:r>
        <w:rPr>
          <w:rFonts w:hint="eastAsia" w:asciiTheme="minorEastAsia" w:hAnsiTheme="minorEastAsia" w:eastAsiaTheme="minorEastAsia"/>
          <w:color w:val="000000" w:themeColor="text1"/>
          <w:szCs w:val="28"/>
          <w14:textFill>
            <w14:solidFill>
              <w14:schemeClr w14:val="tx1"/>
            </w14:solidFill>
          </w14:textFill>
        </w:rPr>
        <w:t>本项目厂址位于绥化市安达市先源乡红星村八屯南侧，项目建设符合相关产业政策，与各级相关规划区划相协调，厂址选择合理；项目拟采取的污染防治措施可行、有效，实施后可以使自身产生的各类污染物达标排放，满足相关标准和法规要求。在认真落实各项管理、监控、污染防治和应急防范措施的前提下，从环保角度分析本项目的建设可行。</w:t>
      </w:r>
    </w:p>
    <w:sectPr>
      <w:footerReference r:id="rId42"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宋体 ...">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宋体">
    <w:panose1 w:val="02010600030101010101"/>
    <w:charset w:val="86"/>
    <w:family w:val="auto"/>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康简宋">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方正宋三简体">
    <w:altName w:val="宋体"/>
    <w:panose1 w:val="00000000000000000000"/>
    <w:charset w:val="86"/>
    <w:family w:val="auto"/>
    <w:pitch w:val="default"/>
    <w:sig w:usb0="00000000" w:usb1="0000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Batang">
    <w:panose1 w:val="02030600000101010101"/>
    <w:charset w:val="81"/>
    <w:family w:val="roman"/>
    <w:pitch w:val="default"/>
    <w:sig w:usb0="B00002AF" w:usb1="69D77CFB" w:usb2="00000030" w:usb3="00000000" w:csb0="4008009F" w:csb1="DFD70000"/>
  </w:font>
  <w:font w:name="p10">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BankGothic Lt BT">
    <w:panose1 w:val="020B0607020203060204"/>
    <w:charset w:val="00"/>
    <w:family w:val="swiss"/>
    <w:pitch w:val="default"/>
    <w:sig w:usb0="00000000" w:usb1="00000000" w:usb2="00000000" w:usb3="00000000" w:csb0="00000000" w:csb1="00000000"/>
  </w:font>
  <w:font w:name="Garamond">
    <w:panose1 w:val="02020404030301010803"/>
    <w:charset w:val="00"/>
    <w:family w:val="roman"/>
    <w:pitch w:val="default"/>
    <w:sig w:usb0="00000287" w:usb1="00000000" w:usb2="00000000" w:usb3="00000000" w:csb0="0000009F" w:csb1="DFD70000"/>
  </w:font>
  <w:font w:name="Arial Narrow">
    <w:panose1 w:val="020B0606020202030204"/>
    <w:charset w:val="00"/>
    <w:family w:val="swiss"/>
    <w:pitch w:val="default"/>
    <w:sig w:usb0="00000287" w:usb1="00000800" w:usb2="00000000" w:usb3="00000000" w:csb0="2000009F" w:csb1="DFD70000"/>
  </w:font>
  <w:font w:name="文鼎CS大隶书">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新宋体-18030">
    <w:altName w:val="宋体"/>
    <w:panose1 w:val="00000000000000000000"/>
    <w:charset w:val="86"/>
    <w:family w:val="modern"/>
    <w:pitch w:val="default"/>
    <w:sig w:usb0="00000000" w:usb1="00000000" w:usb2="000A005E"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CG Times (W1)">
    <w:altName w:val="Times New Roman"/>
    <w:panose1 w:val="00000000000000000000"/>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华文行楷">
    <w:panose1 w:val="02010800040101010101"/>
    <w:charset w:val="86"/>
    <w:family w:val="auto"/>
    <w:pitch w:val="default"/>
    <w:sig w:usb0="00000001" w:usb1="080F0000" w:usb2="00000000" w:usb3="00000000" w:csb0="00040000" w:csb1="00000000"/>
  </w:font>
  <w:font w:name="方正大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经典叠圆体简">
    <w:altName w:val="宋体"/>
    <w:panose1 w:val="00000000000000000000"/>
    <w:charset w:val="86"/>
    <w:family w:val="modern"/>
    <w:pitch w:val="default"/>
    <w:sig w:usb0="00000000" w:usb1="00000000" w:usb2="0000001E" w:usb3="00000000" w:csb0="00040000" w:csb1="00000000"/>
  </w:font>
  <w:font w:name="五">
    <w:altName w:val="黑体"/>
    <w:panose1 w:val="00000000000000000000"/>
    <w:charset w:val="86"/>
    <w:family w:val="auto"/>
    <w:pitch w:val="default"/>
    <w:sig w:usb0="00000000" w:usb1="00000000" w:usb2="00000010" w:usb3="00000000" w:csb0="00040000" w:csb1="00000000"/>
  </w:font>
  <w:font w:name="Calisto MT">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华文仿宋">
    <w:panose1 w:val="02010600040101010101"/>
    <w:charset w:val="86"/>
    <w:family w:val="auto"/>
    <w:pitch w:val="default"/>
    <w:sig w:usb0="00000287" w:usb1="080F0000" w:usb2="00000000" w:usb3="00000000" w:csb0="0004009F" w:csb1="DFD70000"/>
  </w:font>
  <w:font w:name="长城楷体_GB2312">
    <w:altName w:val="宋体"/>
    <w:panose1 w:val="00000000000000000000"/>
    <w:charset w:val="86"/>
    <w:family w:val="roman"/>
    <w:pitch w:val="default"/>
    <w:sig w:usb0="00000000" w:usb1="00000000" w:usb2="00000010" w:usb3="00000000" w:csb0="00040000" w:csb1="00000000"/>
  </w:font>
  <w:font w:name="Sim Sun">
    <w:altName w:val="仿宋"/>
    <w:panose1 w:val="00000000000000000000"/>
    <w:charset w:val="86"/>
    <w:family w:val="swiss"/>
    <w:pitch w:val="default"/>
    <w:sig w:usb0="00000000" w:usb1="00000000" w:usb2="00000010" w:usb3="00000000" w:csb0="00040000" w:csb1="00000000"/>
  </w:font>
  <w:font w:name="CG Times (WN)">
    <w:altName w:val="Times New Roman"/>
    <w:panose1 w:val="00000000000000000000"/>
    <w:charset w:val="00"/>
    <w:family w:val="auto"/>
    <w:pitch w:val="default"/>
    <w:sig w:usb0="00000000" w:usb1="00000000" w:usb2="00000000" w:usb3="00000000" w:csb0="00000001" w:csb1="00000000"/>
  </w:font>
  <w:font w:name="文鼎CS行楷">
    <w:altName w:val="宋体"/>
    <w:panose1 w:val="00000000000000000000"/>
    <w:charset w:val="86"/>
    <w:family w:val="modern"/>
    <w:pitch w:val="default"/>
    <w:sig w:usb0="00000000" w:usb1="00000000" w:usb2="00000010" w:usb3="00000000" w:csb0="00040000" w:csb1="00000000"/>
  </w:font>
  <w:font w:name="Symusic">
    <w:panose1 w:val="00000400000000000000"/>
    <w:charset w:val="00"/>
    <w:family w:val="auto"/>
    <w:pitch w:val="default"/>
    <w:sig w:usb0="00000001" w:usb1="00000000" w:usb2="00000000" w:usb3="00000000" w:csb0="000001FF" w:csb1="00000000"/>
  </w:font>
  <w:font w:name="Tms Rmn">
    <w:altName w:val="Segoe Print"/>
    <w:panose1 w:val="02020603040505020304"/>
    <w:charset w:val="00"/>
    <w:family w:val="roman"/>
    <w:pitch w:val="default"/>
    <w:sig w:usb0="00000000" w:usb1="00000000" w:usb2="00000000" w:usb3="00000000" w:csb0="00000001" w:csb1="00000000"/>
  </w:font>
  <w:font w:name="方正姚体">
    <w:panose1 w:val="02010601030101010101"/>
    <w:charset w:val="86"/>
    <w:family w:val="auto"/>
    <w:pitch w:val="default"/>
    <w:sig w:usb0="00000003" w:usb1="080E0000" w:usb2="00000000" w:usb3="00000000" w:csb0="00040000" w:csb1="00000000"/>
  </w:font>
  <w:font w:name="JKIKGP+CenturyGothic">
    <w:altName w:val="宋体"/>
    <w:panose1 w:val="00000000000000000000"/>
    <w:charset w:val="86"/>
    <w:family w:val="swiss"/>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right="360"/>
      <w:jc w:val="center"/>
      <w:rPr>
        <w:rFonts w:ascii="隶书"/>
      </w:rPr>
    </w:pPr>
    <w:r>
      <w:fldChar w:fldCharType="begin"/>
    </w:r>
    <w:r>
      <w:instrText xml:space="preserve">PAGE   \* MERGEFORMAT</w:instrText>
    </w:r>
    <w:r>
      <w:fldChar w:fldCharType="separate"/>
    </w:r>
    <w:r>
      <w:rPr>
        <w:lang w:val="zh-CN"/>
      </w:rPr>
      <w:t>1</w:t>
    </w:r>
    <w:r>
      <w:rPr>
        <w:lang w:val="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66</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67</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73</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92</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97</w:t>
    </w:r>
    <w:r>
      <w:rPr>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100</w:t>
    </w:r>
    <w:r>
      <w:rPr>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104</w:t>
    </w:r>
    <w:r>
      <w:rPr>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106</w:t>
    </w:r>
    <w:r>
      <w:rPr>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108</w:t>
    </w:r>
    <w:r>
      <w:rPr>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109</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120</w:t>
    </w:r>
    <w:r>
      <w:rPr>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6" w:space="1"/>
      </w:pBdr>
      <w:ind w:firstLine="560"/>
      <w:jc w:val="center"/>
    </w:pPr>
    <w:r>
      <w:fldChar w:fldCharType="begin"/>
    </w:r>
    <w:r>
      <w:instrText xml:space="preserve">PAGE   \* MERGEFORMAT</w:instrText>
    </w:r>
    <w:r>
      <w:fldChar w:fldCharType="separate"/>
    </w:r>
    <w:r>
      <w:rPr>
        <w:lang w:val="zh-CN"/>
      </w:rPr>
      <w:t>121</w:t>
    </w:r>
    <w:r>
      <w:rPr>
        <w:lang w:val="zh-C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166</w:t>
    </w:r>
    <w:r>
      <w:rPr>
        <w:lang w:val="zh-C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177</w:t>
    </w:r>
    <w:r>
      <w:rPr>
        <w:lang w:val="zh-C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184</w:t>
    </w:r>
    <w:r>
      <w:rPr>
        <w:lang w:val="zh-C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185</w:t>
    </w:r>
    <w:r>
      <w:rPr>
        <w:lang w:val="zh-C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189</w:t>
    </w:r>
    <w:r>
      <w:rPr>
        <w:lang w:val="zh-C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192</w:t>
    </w:r>
    <w:r>
      <w:rPr>
        <w:lang w:val="zh-C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195</w:t>
    </w:r>
    <w:r>
      <w:rPr>
        <w:lang w:val="zh-C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197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right="360"/>
      <w:rPr>
        <w:rFonts w:ascii="隶书"/>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rPr>
        <w:b/>
        <w:bCs/>
        <w:i/>
        <w:iCs/>
      </w:rPr>
    </w:pPr>
    <w:r>
      <w:fldChar w:fldCharType="begin"/>
    </w:r>
    <w:r>
      <w:rPr>
        <w:rStyle w:val="138"/>
      </w:rPr>
      <w:instrText xml:space="preserve"> PAGE </w:instrText>
    </w:r>
    <w:r>
      <w:fldChar w:fldCharType="separate"/>
    </w:r>
    <w:r>
      <w:rPr>
        <w:rStyle w:val="138"/>
      </w:rPr>
      <w:t>207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隶书"/>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right="360"/>
      <w:jc w:val="center"/>
      <w:rPr>
        <w:rFonts w:ascii="隶书"/>
      </w:rPr>
    </w:pPr>
    <w:r>
      <w:fldChar w:fldCharType="begin"/>
    </w:r>
    <w:r>
      <w:instrText xml:space="preserve">PAGE   \* MERGEFORMAT</w:instrText>
    </w:r>
    <w:r>
      <w:fldChar w:fldCharType="separate"/>
    </w:r>
    <w:r>
      <w:rPr>
        <w:lang w:val="zh-CN"/>
      </w:rPr>
      <w:t>II</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rPr>
        <w:rFonts w:ascii="隶书"/>
      </w:rPr>
    </w:pPr>
    <w:r>
      <w:fldChar w:fldCharType="begin"/>
    </w:r>
    <w:r>
      <w:instrText xml:space="preserve">PAGE   \* MERGEFORMAT</w:instrText>
    </w:r>
    <w:r>
      <w:fldChar w:fldCharType="separate"/>
    </w:r>
    <w:r>
      <w:rPr>
        <w:lang w:val="zh-CN"/>
      </w:rPr>
      <w:t>III</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5</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ind w:firstLine="560"/>
      <w:jc w:val="center"/>
    </w:pPr>
    <w:r>
      <w:fldChar w:fldCharType="begin"/>
    </w:r>
    <w:r>
      <w:instrText xml:space="preserve">PAGE   \* MERGEFORMAT</w:instrText>
    </w:r>
    <w:r>
      <w:fldChar w:fldCharType="separate"/>
    </w:r>
    <w:r>
      <w:rPr>
        <w:lang w:val="zh-CN"/>
      </w:rPr>
      <w:t>8</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single" w:color="auto" w:sz="4" w:space="1"/>
      </w:pBdr>
      <w:jc w:val="center"/>
    </w:pPr>
    <w:r>
      <w:fldChar w:fldCharType="begin"/>
    </w:r>
    <w:r>
      <w:instrText xml:space="preserve">PAGE   \* MERGEFORMAT</w:instrText>
    </w:r>
    <w:r>
      <w:fldChar w:fldCharType="separate"/>
    </w:r>
    <w:r>
      <w:rPr>
        <w:lang w:val="zh-CN"/>
      </w:rPr>
      <w:t>45</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隶书"/>
        <w:szCs w:val="21"/>
      </w:rPr>
    </w:pPr>
    <w:r>
      <w:rPr>
        <w:rFonts w:hint="eastAsia" w:ascii="隶书"/>
        <w:szCs w:val="21"/>
      </w:rPr>
      <w:t>黑龙江菊乐惠丰优牧牧业有限公司肇源县义顺乡东义顺村奶牛养殖项目环境影响报告书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隶书"/>
        <w:szCs w:val="21"/>
      </w:rPr>
    </w:pPr>
    <w:r>
      <w:rPr>
        <w:rFonts w:hint="eastAsia" w:ascii="隶书"/>
        <w:szCs w:val="21"/>
      </w:rPr>
      <w:t>黑龙江菊乐惠丰优牧牧业有限公司肇源县义顺乡东义顺村奶牛养殖项目环境影响报告书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隶书"/>
        <w:szCs w:val="21"/>
      </w:rPr>
    </w:pPr>
    <w:r>
      <w:rPr>
        <w:rFonts w:hint="eastAsia" w:ascii="隶书"/>
        <w:szCs w:val="21"/>
      </w:rPr>
      <w:t>安达市宝源现代示范奶牛场项目环境影响报告书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隶书"/>
        <w:szCs w:val="21"/>
      </w:rPr>
    </w:pPr>
    <w:r>
      <w:rPr>
        <w:rFonts w:hint="eastAsia" w:ascii="隶书"/>
        <w:szCs w:val="21"/>
      </w:rPr>
      <w:t>安达市宝源现代示范奶牛场项目项目环境影响报告书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隶书"/>
        <w:szCs w:val="21"/>
      </w:rPr>
    </w:pPr>
    <w:r>
      <w:rPr>
        <w:rFonts w:hint="eastAsia" w:ascii="隶书"/>
        <w:szCs w:val="21"/>
      </w:rPr>
      <w:t>安达市宝源现代示范奶牛场项目环境影响报告书</w:t>
    </w:r>
  </w:p>
  <w:p>
    <w:pPr>
      <w:pStyle w:val="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146D58"/>
    <w:multiLevelType w:val="singleLevel"/>
    <w:tmpl w:val="7D146D5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hideSpellingErrors/>
  <w:documentProtection w:enforcement="0"/>
  <w:defaultTabStop w:val="420"/>
  <w:drawingGridHorizontalSpacing w:val="140"/>
  <w:drawingGridVerticalSpacing w:val="381"/>
  <w:displayHorizontalDrawingGridEvery w:val="2"/>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E4"/>
    <w:rsid w:val="00000C9F"/>
    <w:rsid w:val="0000176E"/>
    <w:rsid w:val="00001A1F"/>
    <w:rsid w:val="00001AA6"/>
    <w:rsid w:val="00001AD2"/>
    <w:rsid w:val="00001B4C"/>
    <w:rsid w:val="00002B47"/>
    <w:rsid w:val="00002C0D"/>
    <w:rsid w:val="000032D6"/>
    <w:rsid w:val="000037AC"/>
    <w:rsid w:val="00003A34"/>
    <w:rsid w:val="00004006"/>
    <w:rsid w:val="00004283"/>
    <w:rsid w:val="00004D95"/>
    <w:rsid w:val="00004EAE"/>
    <w:rsid w:val="0000695C"/>
    <w:rsid w:val="00006DA8"/>
    <w:rsid w:val="00007109"/>
    <w:rsid w:val="00007E70"/>
    <w:rsid w:val="00007F7A"/>
    <w:rsid w:val="00007FDF"/>
    <w:rsid w:val="0001029E"/>
    <w:rsid w:val="000103B0"/>
    <w:rsid w:val="000106CB"/>
    <w:rsid w:val="000110AA"/>
    <w:rsid w:val="00011162"/>
    <w:rsid w:val="000115C0"/>
    <w:rsid w:val="0001198D"/>
    <w:rsid w:val="00011BFF"/>
    <w:rsid w:val="000124F8"/>
    <w:rsid w:val="000126FE"/>
    <w:rsid w:val="00012A2B"/>
    <w:rsid w:val="00012AE3"/>
    <w:rsid w:val="00012BC3"/>
    <w:rsid w:val="00013703"/>
    <w:rsid w:val="00013F71"/>
    <w:rsid w:val="00014230"/>
    <w:rsid w:val="0001439E"/>
    <w:rsid w:val="0001494A"/>
    <w:rsid w:val="00014D3A"/>
    <w:rsid w:val="00014F71"/>
    <w:rsid w:val="000158DB"/>
    <w:rsid w:val="00015E04"/>
    <w:rsid w:val="00015F9B"/>
    <w:rsid w:val="000165B5"/>
    <w:rsid w:val="000167FB"/>
    <w:rsid w:val="000168E9"/>
    <w:rsid w:val="000175D0"/>
    <w:rsid w:val="0001780B"/>
    <w:rsid w:val="00017AA2"/>
    <w:rsid w:val="00020A10"/>
    <w:rsid w:val="00021399"/>
    <w:rsid w:val="000215B7"/>
    <w:rsid w:val="00021D1F"/>
    <w:rsid w:val="00021D68"/>
    <w:rsid w:val="0002278E"/>
    <w:rsid w:val="00022962"/>
    <w:rsid w:val="0002397F"/>
    <w:rsid w:val="000240D5"/>
    <w:rsid w:val="000242FF"/>
    <w:rsid w:val="00024BA7"/>
    <w:rsid w:val="0002503C"/>
    <w:rsid w:val="00025390"/>
    <w:rsid w:val="00025444"/>
    <w:rsid w:val="000267F4"/>
    <w:rsid w:val="00026AC3"/>
    <w:rsid w:val="000274F9"/>
    <w:rsid w:val="00027524"/>
    <w:rsid w:val="00027833"/>
    <w:rsid w:val="00027A33"/>
    <w:rsid w:val="0003109B"/>
    <w:rsid w:val="000311BB"/>
    <w:rsid w:val="000313EE"/>
    <w:rsid w:val="0003144E"/>
    <w:rsid w:val="00031456"/>
    <w:rsid w:val="00031644"/>
    <w:rsid w:val="00031843"/>
    <w:rsid w:val="0003212B"/>
    <w:rsid w:val="0003267D"/>
    <w:rsid w:val="000327A3"/>
    <w:rsid w:val="00032EAC"/>
    <w:rsid w:val="0003356A"/>
    <w:rsid w:val="00033954"/>
    <w:rsid w:val="000343B8"/>
    <w:rsid w:val="00034CE0"/>
    <w:rsid w:val="00034DBB"/>
    <w:rsid w:val="00034FE9"/>
    <w:rsid w:val="00035CDC"/>
    <w:rsid w:val="0003619C"/>
    <w:rsid w:val="00036A3E"/>
    <w:rsid w:val="00037721"/>
    <w:rsid w:val="000378ED"/>
    <w:rsid w:val="00037A1D"/>
    <w:rsid w:val="00040149"/>
    <w:rsid w:val="0004039F"/>
    <w:rsid w:val="00041883"/>
    <w:rsid w:val="000418FD"/>
    <w:rsid w:val="00042204"/>
    <w:rsid w:val="00042943"/>
    <w:rsid w:val="00042F4E"/>
    <w:rsid w:val="00043FBA"/>
    <w:rsid w:val="000441AE"/>
    <w:rsid w:val="000448F8"/>
    <w:rsid w:val="00046434"/>
    <w:rsid w:val="00046DD9"/>
    <w:rsid w:val="0004738E"/>
    <w:rsid w:val="00047461"/>
    <w:rsid w:val="0004755C"/>
    <w:rsid w:val="00047A78"/>
    <w:rsid w:val="00047FB1"/>
    <w:rsid w:val="000501EB"/>
    <w:rsid w:val="00050C00"/>
    <w:rsid w:val="00051853"/>
    <w:rsid w:val="0005226A"/>
    <w:rsid w:val="000523EE"/>
    <w:rsid w:val="0005310D"/>
    <w:rsid w:val="0005386E"/>
    <w:rsid w:val="00053EAB"/>
    <w:rsid w:val="00055E69"/>
    <w:rsid w:val="000562F7"/>
    <w:rsid w:val="00056DA1"/>
    <w:rsid w:val="00056F09"/>
    <w:rsid w:val="0005735B"/>
    <w:rsid w:val="00057793"/>
    <w:rsid w:val="0005781E"/>
    <w:rsid w:val="00057E08"/>
    <w:rsid w:val="000611E7"/>
    <w:rsid w:val="000619F1"/>
    <w:rsid w:val="00061AFD"/>
    <w:rsid w:val="00061CF5"/>
    <w:rsid w:val="00061EEB"/>
    <w:rsid w:val="00062005"/>
    <w:rsid w:val="000622CA"/>
    <w:rsid w:val="00062349"/>
    <w:rsid w:val="00062902"/>
    <w:rsid w:val="0006296B"/>
    <w:rsid w:val="000658A7"/>
    <w:rsid w:val="00065D33"/>
    <w:rsid w:val="00066AAF"/>
    <w:rsid w:val="00067F93"/>
    <w:rsid w:val="00070601"/>
    <w:rsid w:val="0007084D"/>
    <w:rsid w:val="00070E2F"/>
    <w:rsid w:val="00072A49"/>
    <w:rsid w:val="00073DFF"/>
    <w:rsid w:val="00073F45"/>
    <w:rsid w:val="00074347"/>
    <w:rsid w:val="00074F45"/>
    <w:rsid w:val="0007585B"/>
    <w:rsid w:val="0007587D"/>
    <w:rsid w:val="00076D31"/>
    <w:rsid w:val="00076DA7"/>
    <w:rsid w:val="00076EF9"/>
    <w:rsid w:val="00080839"/>
    <w:rsid w:val="0008114D"/>
    <w:rsid w:val="00081497"/>
    <w:rsid w:val="000815DF"/>
    <w:rsid w:val="000819FE"/>
    <w:rsid w:val="00081A3A"/>
    <w:rsid w:val="00081AE3"/>
    <w:rsid w:val="00081B98"/>
    <w:rsid w:val="00081DC8"/>
    <w:rsid w:val="00081DD4"/>
    <w:rsid w:val="0008204E"/>
    <w:rsid w:val="00082168"/>
    <w:rsid w:val="000829AA"/>
    <w:rsid w:val="00082F2D"/>
    <w:rsid w:val="0008328F"/>
    <w:rsid w:val="00084240"/>
    <w:rsid w:val="00084334"/>
    <w:rsid w:val="0008454A"/>
    <w:rsid w:val="0008529B"/>
    <w:rsid w:val="0008555C"/>
    <w:rsid w:val="00085D5B"/>
    <w:rsid w:val="00086A7D"/>
    <w:rsid w:val="00086BA2"/>
    <w:rsid w:val="00086E7F"/>
    <w:rsid w:val="0008707C"/>
    <w:rsid w:val="000873F5"/>
    <w:rsid w:val="0008751D"/>
    <w:rsid w:val="00087576"/>
    <w:rsid w:val="00087B5B"/>
    <w:rsid w:val="00087E39"/>
    <w:rsid w:val="00087E7B"/>
    <w:rsid w:val="000908B4"/>
    <w:rsid w:val="0009091B"/>
    <w:rsid w:val="0009091D"/>
    <w:rsid w:val="00090C37"/>
    <w:rsid w:val="00091A27"/>
    <w:rsid w:val="00091C5A"/>
    <w:rsid w:val="00091EEC"/>
    <w:rsid w:val="00092978"/>
    <w:rsid w:val="00092B0C"/>
    <w:rsid w:val="00092F53"/>
    <w:rsid w:val="000934A5"/>
    <w:rsid w:val="0009367B"/>
    <w:rsid w:val="00094046"/>
    <w:rsid w:val="00094E50"/>
    <w:rsid w:val="00095A56"/>
    <w:rsid w:val="00096B4A"/>
    <w:rsid w:val="00097793"/>
    <w:rsid w:val="00097AF4"/>
    <w:rsid w:val="00097C12"/>
    <w:rsid w:val="00097DB2"/>
    <w:rsid w:val="000A06E4"/>
    <w:rsid w:val="000A1B3C"/>
    <w:rsid w:val="000A24E3"/>
    <w:rsid w:val="000A27EA"/>
    <w:rsid w:val="000A283C"/>
    <w:rsid w:val="000A29C7"/>
    <w:rsid w:val="000A2A71"/>
    <w:rsid w:val="000A3CEF"/>
    <w:rsid w:val="000A3ED5"/>
    <w:rsid w:val="000A41D9"/>
    <w:rsid w:val="000A42A1"/>
    <w:rsid w:val="000A459A"/>
    <w:rsid w:val="000A463C"/>
    <w:rsid w:val="000A477F"/>
    <w:rsid w:val="000A4BA8"/>
    <w:rsid w:val="000A5118"/>
    <w:rsid w:val="000A53A8"/>
    <w:rsid w:val="000A5A2C"/>
    <w:rsid w:val="000A5DB6"/>
    <w:rsid w:val="000A5E30"/>
    <w:rsid w:val="000A61FE"/>
    <w:rsid w:val="000A6AF6"/>
    <w:rsid w:val="000B0210"/>
    <w:rsid w:val="000B1821"/>
    <w:rsid w:val="000B1EB8"/>
    <w:rsid w:val="000B2605"/>
    <w:rsid w:val="000B267A"/>
    <w:rsid w:val="000B2BD7"/>
    <w:rsid w:val="000B3104"/>
    <w:rsid w:val="000B32D6"/>
    <w:rsid w:val="000B33DA"/>
    <w:rsid w:val="000B3A99"/>
    <w:rsid w:val="000B445C"/>
    <w:rsid w:val="000B4509"/>
    <w:rsid w:val="000B4994"/>
    <w:rsid w:val="000B4BD4"/>
    <w:rsid w:val="000B4C4A"/>
    <w:rsid w:val="000B517D"/>
    <w:rsid w:val="000B5C80"/>
    <w:rsid w:val="000B5E34"/>
    <w:rsid w:val="000B69A6"/>
    <w:rsid w:val="000B69F7"/>
    <w:rsid w:val="000B6AC8"/>
    <w:rsid w:val="000B6DA0"/>
    <w:rsid w:val="000B78C1"/>
    <w:rsid w:val="000B78DD"/>
    <w:rsid w:val="000C06DD"/>
    <w:rsid w:val="000C0737"/>
    <w:rsid w:val="000C0998"/>
    <w:rsid w:val="000C0B9D"/>
    <w:rsid w:val="000C0C2F"/>
    <w:rsid w:val="000C1C6B"/>
    <w:rsid w:val="000C23BE"/>
    <w:rsid w:val="000C242B"/>
    <w:rsid w:val="000C2766"/>
    <w:rsid w:val="000C294B"/>
    <w:rsid w:val="000C31CF"/>
    <w:rsid w:val="000C32E7"/>
    <w:rsid w:val="000C3346"/>
    <w:rsid w:val="000C35BC"/>
    <w:rsid w:val="000C37AB"/>
    <w:rsid w:val="000C3939"/>
    <w:rsid w:val="000C4289"/>
    <w:rsid w:val="000C4850"/>
    <w:rsid w:val="000C4E90"/>
    <w:rsid w:val="000C4ED5"/>
    <w:rsid w:val="000C5241"/>
    <w:rsid w:val="000C5926"/>
    <w:rsid w:val="000C658A"/>
    <w:rsid w:val="000C664E"/>
    <w:rsid w:val="000C69D2"/>
    <w:rsid w:val="000C6A55"/>
    <w:rsid w:val="000C6D40"/>
    <w:rsid w:val="000C724D"/>
    <w:rsid w:val="000C7841"/>
    <w:rsid w:val="000C7904"/>
    <w:rsid w:val="000C7F67"/>
    <w:rsid w:val="000D044E"/>
    <w:rsid w:val="000D0B47"/>
    <w:rsid w:val="000D0C80"/>
    <w:rsid w:val="000D108E"/>
    <w:rsid w:val="000D10BF"/>
    <w:rsid w:val="000D1AEF"/>
    <w:rsid w:val="000D1CAC"/>
    <w:rsid w:val="000D1F83"/>
    <w:rsid w:val="000D200E"/>
    <w:rsid w:val="000D2F68"/>
    <w:rsid w:val="000D3285"/>
    <w:rsid w:val="000D38B1"/>
    <w:rsid w:val="000D38CA"/>
    <w:rsid w:val="000D3C0E"/>
    <w:rsid w:val="000D3D8E"/>
    <w:rsid w:val="000D3E88"/>
    <w:rsid w:val="000D47B6"/>
    <w:rsid w:val="000D4A0A"/>
    <w:rsid w:val="000D52A8"/>
    <w:rsid w:val="000D534F"/>
    <w:rsid w:val="000D582B"/>
    <w:rsid w:val="000D58AE"/>
    <w:rsid w:val="000D596E"/>
    <w:rsid w:val="000D59D5"/>
    <w:rsid w:val="000D5D33"/>
    <w:rsid w:val="000D61A0"/>
    <w:rsid w:val="000D65EB"/>
    <w:rsid w:val="000D6637"/>
    <w:rsid w:val="000D6EAE"/>
    <w:rsid w:val="000D6FC6"/>
    <w:rsid w:val="000D7553"/>
    <w:rsid w:val="000E0991"/>
    <w:rsid w:val="000E0D4A"/>
    <w:rsid w:val="000E142B"/>
    <w:rsid w:val="000E1538"/>
    <w:rsid w:val="000E174E"/>
    <w:rsid w:val="000E1863"/>
    <w:rsid w:val="000E1D4F"/>
    <w:rsid w:val="000E1EE1"/>
    <w:rsid w:val="000E202D"/>
    <w:rsid w:val="000E227E"/>
    <w:rsid w:val="000E2B88"/>
    <w:rsid w:val="000E34E4"/>
    <w:rsid w:val="000E4475"/>
    <w:rsid w:val="000E4A3F"/>
    <w:rsid w:val="000E4B1B"/>
    <w:rsid w:val="000E4EA4"/>
    <w:rsid w:val="000E507A"/>
    <w:rsid w:val="000E5D91"/>
    <w:rsid w:val="000E5F67"/>
    <w:rsid w:val="000E64AC"/>
    <w:rsid w:val="000E6CD1"/>
    <w:rsid w:val="000E6F3C"/>
    <w:rsid w:val="000E7347"/>
    <w:rsid w:val="000E7FBC"/>
    <w:rsid w:val="000F01D4"/>
    <w:rsid w:val="000F0362"/>
    <w:rsid w:val="000F0449"/>
    <w:rsid w:val="000F0852"/>
    <w:rsid w:val="000F0950"/>
    <w:rsid w:val="000F103F"/>
    <w:rsid w:val="000F1BF4"/>
    <w:rsid w:val="000F1DDA"/>
    <w:rsid w:val="000F20DF"/>
    <w:rsid w:val="000F2147"/>
    <w:rsid w:val="000F218A"/>
    <w:rsid w:val="000F249A"/>
    <w:rsid w:val="000F2B76"/>
    <w:rsid w:val="000F2D25"/>
    <w:rsid w:val="000F363D"/>
    <w:rsid w:val="000F43A4"/>
    <w:rsid w:val="000F45AE"/>
    <w:rsid w:val="000F4866"/>
    <w:rsid w:val="000F4B16"/>
    <w:rsid w:val="000F4DBA"/>
    <w:rsid w:val="000F582E"/>
    <w:rsid w:val="000F5A3A"/>
    <w:rsid w:val="000F5B83"/>
    <w:rsid w:val="000F6288"/>
    <w:rsid w:val="000F6F95"/>
    <w:rsid w:val="000F72C1"/>
    <w:rsid w:val="000F7AB8"/>
    <w:rsid w:val="000F7AC7"/>
    <w:rsid w:val="00101530"/>
    <w:rsid w:val="00101EBD"/>
    <w:rsid w:val="001027B4"/>
    <w:rsid w:val="001034B8"/>
    <w:rsid w:val="001038BA"/>
    <w:rsid w:val="0010396D"/>
    <w:rsid w:val="0010424B"/>
    <w:rsid w:val="001048D9"/>
    <w:rsid w:val="001057E5"/>
    <w:rsid w:val="00105F78"/>
    <w:rsid w:val="00106E85"/>
    <w:rsid w:val="00106EE3"/>
    <w:rsid w:val="0010765E"/>
    <w:rsid w:val="0010776C"/>
    <w:rsid w:val="00110957"/>
    <w:rsid w:val="00110B8B"/>
    <w:rsid w:val="00110ECB"/>
    <w:rsid w:val="00111187"/>
    <w:rsid w:val="0011127F"/>
    <w:rsid w:val="00111C50"/>
    <w:rsid w:val="00112655"/>
    <w:rsid w:val="00112B12"/>
    <w:rsid w:val="00112C6B"/>
    <w:rsid w:val="00113427"/>
    <w:rsid w:val="001136C6"/>
    <w:rsid w:val="00113A10"/>
    <w:rsid w:val="00113D6F"/>
    <w:rsid w:val="0011469D"/>
    <w:rsid w:val="00115A28"/>
    <w:rsid w:val="00116265"/>
    <w:rsid w:val="00116723"/>
    <w:rsid w:val="00116B93"/>
    <w:rsid w:val="001171F6"/>
    <w:rsid w:val="00117B01"/>
    <w:rsid w:val="00117CEF"/>
    <w:rsid w:val="0012014B"/>
    <w:rsid w:val="00120A3A"/>
    <w:rsid w:val="001214B3"/>
    <w:rsid w:val="0012200B"/>
    <w:rsid w:val="00122304"/>
    <w:rsid w:val="00122490"/>
    <w:rsid w:val="00122FF0"/>
    <w:rsid w:val="001230C3"/>
    <w:rsid w:val="00123915"/>
    <w:rsid w:val="001239B2"/>
    <w:rsid w:val="00123C67"/>
    <w:rsid w:val="00123DCA"/>
    <w:rsid w:val="00124280"/>
    <w:rsid w:val="0012436E"/>
    <w:rsid w:val="0012478B"/>
    <w:rsid w:val="00124B27"/>
    <w:rsid w:val="00124E62"/>
    <w:rsid w:val="00125646"/>
    <w:rsid w:val="001259E3"/>
    <w:rsid w:val="00125B79"/>
    <w:rsid w:val="001263E6"/>
    <w:rsid w:val="00126415"/>
    <w:rsid w:val="00126D85"/>
    <w:rsid w:val="0012758A"/>
    <w:rsid w:val="00127DA5"/>
    <w:rsid w:val="0013070D"/>
    <w:rsid w:val="00130B28"/>
    <w:rsid w:val="001310FE"/>
    <w:rsid w:val="001317F1"/>
    <w:rsid w:val="00131B4B"/>
    <w:rsid w:val="0013221C"/>
    <w:rsid w:val="00133388"/>
    <w:rsid w:val="001335CE"/>
    <w:rsid w:val="00134204"/>
    <w:rsid w:val="00134A11"/>
    <w:rsid w:val="00134AC0"/>
    <w:rsid w:val="00135356"/>
    <w:rsid w:val="0013572C"/>
    <w:rsid w:val="001358AA"/>
    <w:rsid w:val="0013592A"/>
    <w:rsid w:val="00136963"/>
    <w:rsid w:val="00136D06"/>
    <w:rsid w:val="0013718D"/>
    <w:rsid w:val="001372A0"/>
    <w:rsid w:val="00137344"/>
    <w:rsid w:val="00137540"/>
    <w:rsid w:val="00137A7F"/>
    <w:rsid w:val="00137F3E"/>
    <w:rsid w:val="00140084"/>
    <w:rsid w:val="0014050E"/>
    <w:rsid w:val="00141AFF"/>
    <w:rsid w:val="00141FCB"/>
    <w:rsid w:val="0014279C"/>
    <w:rsid w:val="00142C86"/>
    <w:rsid w:val="0014301B"/>
    <w:rsid w:val="00144255"/>
    <w:rsid w:val="0014425F"/>
    <w:rsid w:val="00144351"/>
    <w:rsid w:val="00144568"/>
    <w:rsid w:val="00144E8B"/>
    <w:rsid w:val="00145074"/>
    <w:rsid w:val="00145F89"/>
    <w:rsid w:val="001460D9"/>
    <w:rsid w:val="001460F4"/>
    <w:rsid w:val="0014663C"/>
    <w:rsid w:val="001467C1"/>
    <w:rsid w:val="00147258"/>
    <w:rsid w:val="00147408"/>
    <w:rsid w:val="001508BF"/>
    <w:rsid w:val="00150B97"/>
    <w:rsid w:val="00150CB1"/>
    <w:rsid w:val="00150E36"/>
    <w:rsid w:val="001519A2"/>
    <w:rsid w:val="00151C01"/>
    <w:rsid w:val="00152EFF"/>
    <w:rsid w:val="00153C7B"/>
    <w:rsid w:val="00153DBB"/>
    <w:rsid w:val="001543C3"/>
    <w:rsid w:val="00154FEC"/>
    <w:rsid w:val="001569DF"/>
    <w:rsid w:val="0015750C"/>
    <w:rsid w:val="001576F3"/>
    <w:rsid w:val="001577B7"/>
    <w:rsid w:val="00160165"/>
    <w:rsid w:val="001602AD"/>
    <w:rsid w:val="001602D4"/>
    <w:rsid w:val="00160356"/>
    <w:rsid w:val="00160E92"/>
    <w:rsid w:val="00161B65"/>
    <w:rsid w:val="00162245"/>
    <w:rsid w:val="001626F7"/>
    <w:rsid w:val="00162F3E"/>
    <w:rsid w:val="00162FA3"/>
    <w:rsid w:val="001637B4"/>
    <w:rsid w:val="00164CA3"/>
    <w:rsid w:val="00166384"/>
    <w:rsid w:val="00166AB7"/>
    <w:rsid w:val="001671F8"/>
    <w:rsid w:val="00167331"/>
    <w:rsid w:val="001674CB"/>
    <w:rsid w:val="001675B4"/>
    <w:rsid w:val="00167D8F"/>
    <w:rsid w:val="0017016F"/>
    <w:rsid w:val="00170CCB"/>
    <w:rsid w:val="00171152"/>
    <w:rsid w:val="001711AE"/>
    <w:rsid w:val="0017286A"/>
    <w:rsid w:val="00172976"/>
    <w:rsid w:val="00172A27"/>
    <w:rsid w:val="00172E2A"/>
    <w:rsid w:val="0017365F"/>
    <w:rsid w:val="0017433E"/>
    <w:rsid w:val="00174683"/>
    <w:rsid w:val="001753BA"/>
    <w:rsid w:val="00175C21"/>
    <w:rsid w:val="0017789F"/>
    <w:rsid w:val="00180024"/>
    <w:rsid w:val="00180262"/>
    <w:rsid w:val="001805EE"/>
    <w:rsid w:val="00180D28"/>
    <w:rsid w:val="00180FEE"/>
    <w:rsid w:val="00181076"/>
    <w:rsid w:val="001818DF"/>
    <w:rsid w:val="0018211C"/>
    <w:rsid w:val="00182306"/>
    <w:rsid w:val="00182E30"/>
    <w:rsid w:val="0018318D"/>
    <w:rsid w:val="00183504"/>
    <w:rsid w:val="00183DA5"/>
    <w:rsid w:val="00184E39"/>
    <w:rsid w:val="00185303"/>
    <w:rsid w:val="00185445"/>
    <w:rsid w:val="00185732"/>
    <w:rsid w:val="0018629A"/>
    <w:rsid w:val="001863C8"/>
    <w:rsid w:val="0018693B"/>
    <w:rsid w:val="0018696B"/>
    <w:rsid w:val="00187B38"/>
    <w:rsid w:val="00187DAB"/>
    <w:rsid w:val="00187E46"/>
    <w:rsid w:val="001907C6"/>
    <w:rsid w:val="00190A44"/>
    <w:rsid w:val="00190C6C"/>
    <w:rsid w:val="001913C5"/>
    <w:rsid w:val="0019145E"/>
    <w:rsid w:val="00191C11"/>
    <w:rsid w:val="0019267B"/>
    <w:rsid w:val="001929AD"/>
    <w:rsid w:val="00193054"/>
    <w:rsid w:val="00193657"/>
    <w:rsid w:val="00193885"/>
    <w:rsid w:val="00193BB5"/>
    <w:rsid w:val="00193E5C"/>
    <w:rsid w:val="001945B9"/>
    <w:rsid w:val="00195805"/>
    <w:rsid w:val="001958AB"/>
    <w:rsid w:val="00196125"/>
    <w:rsid w:val="001971EA"/>
    <w:rsid w:val="00197359"/>
    <w:rsid w:val="00197994"/>
    <w:rsid w:val="00197F02"/>
    <w:rsid w:val="001A0C58"/>
    <w:rsid w:val="001A0DC2"/>
    <w:rsid w:val="001A0F11"/>
    <w:rsid w:val="001A0F50"/>
    <w:rsid w:val="001A10D8"/>
    <w:rsid w:val="001A17F3"/>
    <w:rsid w:val="001A1935"/>
    <w:rsid w:val="001A2068"/>
    <w:rsid w:val="001A2275"/>
    <w:rsid w:val="001A2921"/>
    <w:rsid w:val="001A2B51"/>
    <w:rsid w:val="001A2DCF"/>
    <w:rsid w:val="001A31CA"/>
    <w:rsid w:val="001A4D77"/>
    <w:rsid w:val="001A55C6"/>
    <w:rsid w:val="001A55EB"/>
    <w:rsid w:val="001A58BE"/>
    <w:rsid w:val="001A5F27"/>
    <w:rsid w:val="001A68C0"/>
    <w:rsid w:val="001A6B5E"/>
    <w:rsid w:val="001A6E06"/>
    <w:rsid w:val="001A7995"/>
    <w:rsid w:val="001A7CE9"/>
    <w:rsid w:val="001B0303"/>
    <w:rsid w:val="001B08D8"/>
    <w:rsid w:val="001B1B02"/>
    <w:rsid w:val="001B2571"/>
    <w:rsid w:val="001B3EA3"/>
    <w:rsid w:val="001B40CD"/>
    <w:rsid w:val="001B47F2"/>
    <w:rsid w:val="001B4EDA"/>
    <w:rsid w:val="001B4F64"/>
    <w:rsid w:val="001B5212"/>
    <w:rsid w:val="001B578B"/>
    <w:rsid w:val="001B6192"/>
    <w:rsid w:val="001B63FF"/>
    <w:rsid w:val="001B682C"/>
    <w:rsid w:val="001B759A"/>
    <w:rsid w:val="001B7C2E"/>
    <w:rsid w:val="001B7FF6"/>
    <w:rsid w:val="001C03C2"/>
    <w:rsid w:val="001C04C5"/>
    <w:rsid w:val="001C0B89"/>
    <w:rsid w:val="001C114E"/>
    <w:rsid w:val="001C1F46"/>
    <w:rsid w:val="001C2144"/>
    <w:rsid w:val="001C230E"/>
    <w:rsid w:val="001C2AA0"/>
    <w:rsid w:val="001C2E45"/>
    <w:rsid w:val="001C3DED"/>
    <w:rsid w:val="001C3E63"/>
    <w:rsid w:val="001C611E"/>
    <w:rsid w:val="001C63ED"/>
    <w:rsid w:val="001C6745"/>
    <w:rsid w:val="001C699D"/>
    <w:rsid w:val="001C6FEE"/>
    <w:rsid w:val="001C7169"/>
    <w:rsid w:val="001C74A5"/>
    <w:rsid w:val="001C7943"/>
    <w:rsid w:val="001C7AA5"/>
    <w:rsid w:val="001C7BCB"/>
    <w:rsid w:val="001C7ECE"/>
    <w:rsid w:val="001D035B"/>
    <w:rsid w:val="001D046B"/>
    <w:rsid w:val="001D049A"/>
    <w:rsid w:val="001D0C26"/>
    <w:rsid w:val="001D18CA"/>
    <w:rsid w:val="001D1D7B"/>
    <w:rsid w:val="001D1DA0"/>
    <w:rsid w:val="001D2FF3"/>
    <w:rsid w:val="001D31FE"/>
    <w:rsid w:val="001D33A9"/>
    <w:rsid w:val="001D34F1"/>
    <w:rsid w:val="001D4103"/>
    <w:rsid w:val="001D46CF"/>
    <w:rsid w:val="001D4C8B"/>
    <w:rsid w:val="001D4D54"/>
    <w:rsid w:val="001D4F7C"/>
    <w:rsid w:val="001D5377"/>
    <w:rsid w:val="001D59C6"/>
    <w:rsid w:val="001D5AC9"/>
    <w:rsid w:val="001D6474"/>
    <w:rsid w:val="001D7879"/>
    <w:rsid w:val="001D7B81"/>
    <w:rsid w:val="001D7B90"/>
    <w:rsid w:val="001D7E84"/>
    <w:rsid w:val="001D7FF6"/>
    <w:rsid w:val="001E12F5"/>
    <w:rsid w:val="001E13A7"/>
    <w:rsid w:val="001E14FE"/>
    <w:rsid w:val="001E1B7D"/>
    <w:rsid w:val="001E1BD8"/>
    <w:rsid w:val="001E2A1C"/>
    <w:rsid w:val="001E2A3C"/>
    <w:rsid w:val="001E2AAC"/>
    <w:rsid w:val="001E2D0A"/>
    <w:rsid w:val="001E2D34"/>
    <w:rsid w:val="001E314B"/>
    <w:rsid w:val="001E36A2"/>
    <w:rsid w:val="001E3E67"/>
    <w:rsid w:val="001E3F07"/>
    <w:rsid w:val="001E4172"/>
    <w:rsid w:val="001E43BA"/>
    <w:rsid w:val="001E442A"/>
    <w:rsid w:val="001E4AEC"/>
    <w:rsid w:val="001E4EE8"/>
    <w:rsid w:val="001E53D3"/>
    <w:rsid w:val="001E5B97"/>
    <w:rsid w:val="001E5C00"/>
    <w:rsid w:val="001E6272"/>
    <w:rsid w:val="001E65A1"/>
    <w:rsid w:val="001E69A8"/>
    <w:rsid w:val="001E6E93"/>
    <w:rsid w:val="001E6EAF"/>
    <w:rsid w:val="001E6F74"/>
    <w:rsid w:val="001F0A5F"/>
    <w:rsid w:val="001F0B52"/>
    <w:rsid w:val="001F0F01"/>
    <w:rsid w:val="001F0F4C"/>
    <w:rsid w:val="001F0FDE"/>
    <w:rsid w:val="001F116E"/>
    <w:rsid w:val="001F1A91"/>
    <w:rsid w:val="001F1F42"/>
    <w:rsid w:val="001F20AF"/>
    <w:rsid w:val="001F20F9"/>
    <w:rsid w:val="001F21D4"/>
    <w:rsid w:val="001F3356"/>
    <w:rsid w:val="001F36DA"/>
    <w:rsid w:val="001F3E2E"/>
    <w:rsid w:val="001F4084"/>
    <w:rsid w:val="001F4B22"/>
    <w:rsid w:val="001F4E1F"/>
    <w:rsid w:val="001F51F5"/>
    <w:rsid w:val="001F560E"/>
    <w:rsid w:val="001F58DA"/>
    <w:rsid w:val="001F63FC"/>
    <w:rsid w:val="001F6B9C"/>
    <w:rsid w:val="001F6CCD"/>
    <w:rsid w:val="001F74C1"/>
    <w:rsid w:val="00201182"/>
    <w:rsid w:val="00201368"/>
    <w:rsid w:val="00201745"/>
    <w:rsid w:val="002017A5"/>
    <w:rsid w:val="002019A9"/>
    <w:rsid w:val="002020C5"/>
    <w:rsid w:val="00202494"/>
    <w:rsid w:val="00202635"/>
    <w:rsid w:val="002032A5"/>
    <w:rsid w:val="00203696"/>
    <w:rsid w:val="0020376E"/>
    <w:rsid w:val="00203C2C"/>
    <w:rsid w:val="00203C83"/>
    <w:rsid w:val="00203D33"/>
    <w:rsid w:val="00204E68"/>
    <w:rsid w:val="00204FA5"/>
    <w:rsid w:val="00204FEA"/>
    <w:rsid w:val="002052BD"/>
    <w:rsid w:val="002062AA"/>
    <w:rsid w:val="00206598"/>
    <w:rsid w:val="002070D1"/>
    <w:rsid w:val="00207CF5"/>
    <w:rsid w:val="00207DEC"/>
    <w:rsid w:val="00210227"/>
    <w:rsid w:val="00211885"/>
    <w:rsid w:val="002122A6"/>
    <w:rsid w:val="00212AB8"/>
    <w:rsid w:val="00212AFF"/>
    <w:rsid w:val="00212B63"/>
    <w:rsid w:val="0021311C"/>
    <w:rsid w:val="00213545"/>
    <w:rsid w:val="00213A7E"/>
    <w:rsid w:val="00213C5E"/>
    <w:rsid w:val="002141BF"/>
    <w:rsid w:val="00215439"/>
    <w:rsid w:val="002155EC"/>
    <w:rsid w:val="00215DA9"/>
    <w:rsid w:val="00216354"/>
    <w:rsid w:val="00216DCF"/>
    <w:rsid w:val="00217823"/>
    <w:rsid w:val="002200AE"/>
    <w:rsid w:val="00220A9D"/>
    <w:rsid w:val="00221119"/>
    <w:rsid w:val="00221215"/>
    <w:rsid w:val="002212E7"/>
    <w:rsid w:val="00221A50"/>
    <w:rsid w:val="00221AE0"/>
    <w:rsid w:val="002227A9"/>
    <w:rsid w:val="0022280A"/>
    <w:rsid w:val="00222846"/>
    <w:rsid w:val="0022332B"/>
    <w:rsid w:val="00223B59"/>
    <w:rsid w:val="0022422D"/>
    <w:rsid w:val="002243BD"/>
    <w:rsid w:val="00225426"/>
    <w:rsid w:val="00225429"/>
    <w:rsid w:val="00225506"/>
    <w:rsid w:val="002255CB"/>
    <w:rsid w:val="0023084D"/>
    <w:rsid w:val="00231D77"/>
    <w:rsid w:val="00232974"/>
    <w:rsid w:val="00233368"/>
    <w:rsid w:val="002337BD"/>
    <w:rsid w:val="00233D15"/>
    <w:rsid w:val="0023424F"/>
    <w:rsid w:val="00234B31"/>
    <w:rsid w:val="002352C8"/>
    <w:rsid w:val="00235C39"/>
    <w:rsid w:val="00236161"/>
    <w:rsid w:val="00236228"/>
    <w:rsid w:val="00236432"/>
    <w:rsid w:val="00236638"/>
    <w:rsid w:val="002369AF"/>
    <w:rsid w:val="00236C93"/>
    <w:rsid w:val="00237EBE"/>
    <w:rsid w:val="00240185"/>
    <w:rsid w:val="00240219"/>
    <w:rsid w:val="00240362"/>
    <w:rsid w:val="002404D4"/>
    <w:rsid w:val="002405EB"/>
    <w:rsid w:val="00240847"/>
    <w:rsid w:val="002409D3"/>
    <w:rsid w:val="002409EB"/>
    <w:rsid w:val="00240C3D"/>
    <w:rsid w:val="00240CA5"/>
    <w:rsid w:val="00240DCA"/>
    <w:rsid w:val="0024145D"/>
    <w:rsid w:val="002419DD"/>
    <w:rsid w:val="00241ACC"/>
    <w:rsid w:val="00241C5C"/>
    <w:rsid w:val="00241D8E"/>
    <w:rsid w:val="00241E8F"/>
    <w:rsid w:val="002421A5"/>
    <w:rsid w:val="00243147"/>
    <w:rsid w:val="0024390A"/>
    <w:rsid w:val="00243B18"/>
    <w:rsid w:val="0024466F"/>
    <w:rsid w:val="002447E4"/>
    <w:rsid w:val="00244A27"/>
    <w:rsid w:val="002452F0"/>
    <w:rsid w:val="0024571A"/>
    <w:rsid w:val="00245823"/>
    <w:rsid w:val="00245DB6"/>
    <w:rsid w:val="00246A97"/>
    <w:rsid w:val="00246AA8"/>
    <w:rsid w:val="00247012"/>
    <w:rsid w:val="00247384"/>
    <w:rsid w:val="0024778A"/>
    <w:rsid w:val="00247F46"/>
    <w:rsid w:val="00250404"/>
    <w:rsid w:val="002504EA"/>
    <w:rsid w:val="00250514"/>
    <w:rsid w:val="00250ACF"/>
    <w:rsid w:val="00251449"/>
    <w:rsid w:val="00251541"/>
    <w:rsid w:val="00251ADA"/>
    <w:rsid w:val="00252B5F"/>
    <w:rsid w:val="00253249"/>
    <w:rsid w:val="00253560"/>
    <w:rsid w:val="00254040"/>
    <w:rsid w:val="00254A83"/>
    <w:rsid w:val="00254EF6"/>
    <w:rsid w:val="0025661D"/>
    <w:rsid w:val="00256B61"/>
    <w:rsid w:val="00256EB7"/>
    <w:rsid w:val="00257515"/>
    <w:rsid w:val="0026050C"/>
    <w:rsid w:val="0026183D"/>
    <w:rsid w:val="00261E8B"/>
    <w:rsid w:val="00261F3D"/>
    <w:rsid w:val="002629DD"/>
    <w:rsid w:val="00263288"/>
    <w:rsid w:val="00264026"/>
    <w:rsid w:val="002645A4"/>
    <w:rsid w:val="00264C8D"/>
    <w:rsid w:val="00264FA7"/>
    <w:rsid w:val="00265C63"/>
    <w:rsid w:val="00265D55"/>
    <w:rsid w:val="00265DD8"/>
    <w:rsid w:val="002661FC"/>
    <w:rsid w:val="0026622C"/>
    <w:rsid w:val="00266B9C"/>
    <w:rsid w:val="00266DC3"/>
    <w:rsid w:val="0026723F"/>
    <w:rsid w:val="00267719"/>
    <w:rsid w:val="00267BED"/>
    <w:rsid w:val="00267C22"/>
    <w:rsid w:val="00270020"/>
    <w:rsid w:val="002707AC"/>
    <w:rsid w:val="002712A7"/>
    <w:rsid w:val="002713AB"/>
    <w:rsid w:val="002718A8"/>
    <w:rsid w:val="0027212B"/>
    <w:rsid w:val="00272675"/>
    <w:rsid w:val="002730F6"/>
    <w:rsid w:val="002734E0"/>
    <w:rsid w:val="00273597"/>
    <w:rsid w:val="00273AA2"/>
    <w:rsid w:val="00274600"/>
    <w:rsid w:val="00275122"/>
    <w:rsid w:val="0027594E"/>
    <w:rsid w:val="00275F8A"/>
    <w:rsid w:val="00276794"/>
    <w:rsid w:val="00277115"/>
    <w:rsid w:val="00277362"/>
    <w:rsid w:val="0027785C"/>
    <w:rsid w:val="00277C20"/>
    <w:rsid w:val="00280558"/>
    <w:rsid w:val="002813D4"/>
    <w:rsid w:val="002819F4"/>
    <w:rsid w:val="00281C82"/>
    <w:rsid w:val="00282636"/>
    <w:rsid w:val="0028379A"/>
    <w:rsid w:val="00283B8F"/>
    <w:rsid w:val="00283DA1"/>
    <w:rsid w:val="00284033"/>
    <w:rsid w:val="0028459B"/>
    <w:rsid w:val="002848D2"/>
    <w:rsid w:val="00284A65"/>
    <w:rsid w:val="00285B36"/>
    <w:rsid w:val="00285F36"/>
    <w:rsid w:val="0028624A"/>
    <w:rsid w:val="002879FE"/>
    <w:rsid w:val="002904F0"/>
    <w:rsid w:val="00291547"/>
    <w:rsid w:val="00291D02"/>
    <w:rsid w:val="002925F7"/>
    <w:rsid w:val="00292692"/>
    <w:rsid w:val="00293099"/>
    <w:rsid w:val="00293197"/>
    <w:rsid w:val="002934CF"/>
    <w:rsid w:val="00293BD4"/>
    <w:rsid w:val="00294246"/>
    <w:rsid w:val="00294443"/>
    <w:rsid w:val="002949B7"/>
    <w:rsid w:val="00294B97"/>
    <w:rsid w:val="00294BFF"/>
    <w:rsid w:val="00295DD6"/>
    <w:rsid w:val="0029607B"/>
    <w:rsid w:val="002964C7"/>
    <w:rsid w:val="0029675A"/>
    <w:rsid w:val="002971DB"/>
    <w:rsid w:val="002979A5"/>
    <w:rsid w:val="002A0811"/>
    <w:rsid w:val="002A0D78"/>
    <w:rsid w:val="002A1C2C"/>
    <w:rsid w:val="002A27A8"/>
    <w:rsid w:val="002A283F"/>
    <w:rsid w:val="002A28CB"/>
    <w:rsid w:val="002A3354"/>
    <w:rsid w:val="002A36C9"/>
    <w:rsid w:val="002A41F6"/>
    <w:rsid w:val="002A5193"/>
    <w:rsid w:val="002A5650"/>
    <w:rsid w:val="002A601D"/>
    <w:rsid w:val="002A6B76"/>
    <w:rsid w:val="002A6C2A"/>
    <w:rsid w:val="002A7883"/>
    <w:rsid w:val="002A7A7A"/>
    <w:rsid w:val="002A7CA2"/>
    <w:rsid w:val="002B0697"/>
    <w:rsid w:val="002B0BB9"/>
    <w:rsid w:val="002B0CEB"/>
    <w:rsid w:val="002B0D92"/>
    <w:rsid w:val="002B1F37"/>
    <w:rsid w:val="002B20FB"/>
    <w:rsid w:val="002B2BBB"/>
    <w:rsid w:val="002B2DD0"/>
    <w:rsid w:val="002B347D"/>
    <w:rsid w:val="002B3654"/>
    <w:rsid w:val="002B37F1"/>
    <w:rsid w:val="002B3FE9"/>
    <w:rsid w:val="002B4A78"/>
    <w:rsid w:val="002B4C45"/>
    <w:rsid w:val="002B4EFC"/>
    <w:rsid w:val="002B5649"/>
    <w:rsid w:val="002B56FB"/>
    <w:rsid w:val="002B5940"/>
    <w:rsid w:val="002B5C93"/>
    <w:rsid w:val="002B5D7A"/>
    <w:rsid w:val="002B5FED"/>
    <w:rsid w:val="002B624D"/>
    <w:rsid w:val="002B6792"/>
    <w:rsid w:val="002C01C4"/>
    <w:rsid w:val="002C023F"/>
    <w:rsid w:val="002C2145"/>
    <w:rsid w:val="002C27B5"/>
    <w:rsid w:val="002C27E6"/>
    <w:rsid w:val="002C2971"/>
    <w:rsid w:val="002C2D2C"/>
    <w:rsid w:val="002C2DA9"/>
    <w:rsid w:val="002C3402"/>
    <w:rsid w:val="002C38FE"/>
    <w:rsid w:val="002C3A77"/>
    <w:rsid w:val="002C3FC3"/>
    <w:rsid w:val="002C40E5"/>
    <w:rsid w:val="002C4DBE"/>
    <w:rsid w:val="002C64FF"/>
    <w:rsid w:val="002C6624"/>
    <w:rsid w:val="002C663D"/>
    <w:rsid w:val="002C671F"/>
    <w:rsid w:val="002C6F65"/>
    <w:rsid w:val="002C72E6"/>
    <w:rsid w:val="002C7B6B"/>
    <w:rsid w:val="002D0217"/>
    <w:rsid w:val="002D0712"/>
    <w:rsid w:val="002D07E5"/>
    <w:rsid w:val="002D1290"/>
    <w:rsid w:val="002D12E3"/>
    <w:rsid w:val="002D1332"/>
    <w:rsid w:val="002D188A"/>
    <w:rsid w:val="002D1C43"/>
    <w:rsid w:val="002D215A"/>
    <w:rsid w:val="002D2511"/>
    <w:rsid w:val="002D265C"/>
    <w:rsid w:val="002D4774"/>
    <w:rsid w:val="002D4ECF"/>
    <w:rsid w:val="002D5D31"/>
    <w:rsid w:val="002D64BD"/>
    <w:rsid w:val="002D677D"/>
    <w:rsid w:val="002D6EB1"/>
    <w:rsid w:val="002E0040"/>
    <w:rsid w:val="002E04AF"/>
    <w:rsid w:val="002E0EBE"/>
    <w:rsid w:val="002E0ED8"/>
    <w:rsid w:val="002E1110"/>
    <w:rsid w:val="002E12CD"/>
    <w:rsid w:val="002E1793"/>
    <w:rsid w:val="002E18D5"/>
    <w:rsid w:val="002E1AC8"/>
    <w:rsid w:val="002E1C34"/>
    <w:rsid w:val="002E2673"/>
    <w:rsid w:val="002E27A2"/>
    <w:rsid w:val="002E298D"/>
    <w:rsid w:val="002E2A75"/>
    <w:rsid w:val="002E2C6B"/>
    <w:rsid w:val="002E39F2"/>
    <w:rsid w:val="002E56E5"/>
    <w:rsid w:val="002E5B95"/>
    <w:rsid w:val="002E5BC0"/>
    <w:rsid w:val="002E641B"/>
    <w:rsid w:val="002E694B"/>
    <w:rsid w:val="002E6BC7"/>
    <w:rsid w:val="002E7178"/>
    <w:rsid w:val="002E73A0"/>
    <w:rsid w:val="002E7430"/>
    <w:rsid w:val="002E74E4"/>
    <w:rsid w:val="002E7938"/>
    <w:rsid w:val="002F03D9"/>
    <w:rsid w:val="002F0E87"/>
    <w:rsid w:val="002F18A6"/>
    <w:rsid w:val="002F1C9C"/>
    <w:rsid w:val="002F2805"/>
    <w:rsid w:val="002F2F3E"/>
    <w:rsid w:val="002F3BBF"/>
    <w:rsid w:val="002F4BCF"/>
    <w:rsid w:val="002F4E0A"/>
    <w:rsid w:val="002F58C4"/>
    <w:rsid w:val="002F5E2E"/>
    <w:rsid w:val="002F620D"/>
    <w:rsid w:val="002F6E9B"/>
    <w:rsid w:val="002F77CF"/>
    <w:rsid w:val="002F7EFC"/>
    <w:rsid w:val="002F7FEF"/>
    <w:rsid w:val="003007EB"/>
    <w:rsid w:val="00300C49"/>
    <w:rsid w:val="003017C2"/>
    <w:rsid w:val="00301C24"/>
    <w:rsid w:val="00302B46"/>
    <w:rsid w:val="00302E15"/>
    <w:rsid w:val="003031E6"/>
    <w:rsid w:val="003046F7"/>
    <w:rsid w:val="00304800"/>
    <w:rsid w:val="00307072"/>
    <w:rsid w:val="00307B46"/>
    <w:rsid w:val="003109A9"/>
    <w:rsid w:val="00310E3C"/>
    <w:rsid w:val="003126F3"/>
    <w:rsid w:val="0031292D"/>
    <w:rsid w:val="00312A6B"/>
    <w:rsid w:val="00312AAA"/>
    <w:rsid w:val="00312C27"/>
    <w:rsid w:val="00312C71"/>
    <w:rsid w:val="00312CF5"/>
    <w:rsid w:val="00312F33"/>
    <w:rsid w:val="00313143"/>
    <w:rsid w:val="0031322A"/>
    <w:rsid w:val="00313D52"/>
    <w:rsid w:val="00313F0B"/>
    <w:rsid w:val="003157A6"/>
    <w:rsid w:val="003157DE"/>
    <w:rsid w:val="00315B24"/>
    <w:rsid w:val="00315EAD"/>
    <w:rsid w:val="003160CB"/>
    <w:rsid w:val="00316485"/>
    <w:rsid w:val="003166E4"/>
    <w:rsid w:val="003169A7"/>
    <w:rsid w:val="00316DC6"/>
    <w:rsid w:val="003174C2"/>
    <w:rsid w:val="00320362"/>
    <w:rsid w:val="00320410"/>
    <w:rsid w:val="003204FD"/>
    <w:rsid w:val="00320968"/>
    <w:rsid w:val="00320E49"/>
    <w:rsid w:val="003211F8"/>
    <w:rsid w:val="00321232"/>
    <w:rsid w:val="00321A7F"/>
    <w:rsid w:val="00321B75"/>
    <w:rsid w:val="00322EE1"/>
    <w:rsid w:val="00322F25"/>
    <w:rsid w:val="003233A6"/>
    <w:rsid w:val="00323B14"/>
    <w:rsid w:val="00323E61"/>
    <w:rsid w:val="0032430D"/>
    <w:rsid w:val="003248EE"/>
    <w:rsid w:val="003258C3"/>
    <w:rsid w:val="00326267"/>
    <w:rsid w:val="0032643A"/>
    <w:rsid w:val="00326F4E"/>
    <w:rsid w:val="00327051"/>
    <w:rsid w:val="00327C47"/>
    <w:rsid w:val="00327D91"/>
    <w:rsid w:val="00327E46"/>
    <w:rsid w:val="003305B0"/>
    <w:rsid w:val="00330958"/>
    <w:rsid w:val="00330A3D"/>
    <w:rsid w:val="0033132D"/>
    <w:rsid w:val="00331C2F"/>
    <w:rsid w:val="003321DD"/>
    <w:rsid w:val="00332859"/>
    <w:rsid w:val="003329C4"/>
    <w:rsid w:val="00333845"/>
    <w:rsid w:val="00333919"/>
    <w:rsid w:val="00333938"/>
    <w:rsid w:val="00333C36"/>
    <w:rsid w:val="00333F09"/>
    <w:rsid w:val="00334CA9"/>
    <w:rsid w:val="00334E15"/>
    <w:rsid w:val="003357E6"/>
    <w:rsid w:val="00335C56"/>
    <w:rsid w:val="00336021"/>
    <w:rsid w:val="003360CF"/>
    <w:rsid w:val="0033670B"/>
    <w:rsid w:val="00336B6D"/>
    <w:rsid w:val="00336EAA"/>
    <w:rsid w:val="00336F34"/>
    <w:rsid w:val="00337299"/>
    <w:rsid w:val="00337715"/>
    <w:rsid w:val="00340177"/>
    <w:rsid w:val="00340794"/>
    <w:rsid w:val="00340F81"/>
    <w:rsid w:val="003410FD"/>
    <w:rsid w:val="0034133D"/>
    <w:rsid w:val="00341370"/>
    <w:rsid w:val="003413B6"/>
    <w:rsid w:val="003414E3"/>
    <w:rsid w:val="003415EB"/>
    <w:rsid w:val="003418A9"/>
    <w:rsid w:val="003418B0"/>
    <w:rsid w:val="00341D7F"/>
    <w:rsid w:val="00342149"/>
    <w:rsid w:val="0034218F"/>
    <w:rsid w:val="003427C2"/>
    <w:rsid w:val="00342EC0"/>
    <w:rsid w:val="00343205"/>
    <w:rsid w:val="00344250"/>
    <w:rsid w:val="00344D63"/>
    <w:rsid w:val="003452DE"/>
    <w:rsid w:val="003457BC"/>
    <w:rsid w:val="0034584D"/>
    <w:rsid w:val="00345D34"/>
    <w:rsid w:val="0034643E"/>
    <w:rsid w:val="00346C0C"/>
    <w:rsid w:val="00346E46"/>
    <w:rsid w:val="00347492"/>
    <w:rsid w:val="0035007E"/>
    <w:rsid w:val="003501C4"/>
    <w:rsid w:val="003502C6"/>
    <w:rsid w:val="00350BC9"/>
    <w:rsid w:val="00350F07"/>
    <w:rsid w:val="00351F54"/>
    <w:rsid w:val="00352234"/>
    <w:rsid w:val="00352E1C"/>
    <w:rsid w:val="003537C7"/>
    <w:rsid w:val="00353858"/>
    <w:rsid w:val="00353986"/>
    <w:rsid w:val="00353B95"/>
    <w:rsid w:val="00353CAD"/>
    <w:rsid w:val="003544F0"/>
    <w:rsid w:val="00354B71"/>
    <w:rsid w:val="00354ED0"/>
    <w:rsid w:val="00355BCC"/>
    <w:rsid w:val="00355C19"/>
    <w:rsid w:val="00356084"/>
    <w:rsid w:val="003564DA"/>
    <w:rsid w:val="00356A61"/>
    <w:rsid w:val="00356C16"/>
    <w:rsid w:val="00357597"/>
    <w:rsid w:val="0035780A"/>
    <w:rsid w:val="00357A43"/>
    <w:rsid w:val="00357E49"/>
    <w:rsid w:val="0036080A"/>
    <w:rsid w:val="003614F5"/>
    <w:rsid w:val="00361674"/>
    <w:rsid w:val="00361CEA"/>
    <w:rsid w:val="003621B0"/>
    <w:rsid w:val="00362D57"/>
    <w:rsid w:val="0036347C"/>
    <w:rsid w:val="003634C0"/>
    <w:rsid w:val="003635E2"/>
    <w:rsid w:val="00363F74"/>
    <w:rsid w:val="00364415"/>
    <w:rsid w:val="00364B4C"/>
    <w:rsid w:val="00365825"/>
    <w:rsid w:val="00365E9C"/>
    <w:rsid w:val="00366BA4"/>
    <w:rsid w:val="00370595"/>
    <w:rsid w:val="00370D49"/>
    <w:rsid w:val="003711DE"/>
    <w:rsid w:val="003718AF"/>
    <w:rsid w:val="003719A4"/>
    <w:rsid w:val="00371E47"/>
    <w:rsid w:val="00371F18"/>
    <w:rsid w:val="00371FC8"/>
    <w:rsid w:val="0037298C"/>
    <w:rsid w:val="00373E25"/>
    <w:rsid w:val="0037476B"/>
    <w:rsid w:val="00374948"/>
    <w:rsid w:val="00375231"/>
    <w:rsid w:val="0037572C"/>
    <w:rsid w:val="00375A14"/>
    <w:rsid w:val="00375AA3"/>
    <w:rsid w:val="00375E95"/>
    <w:rsid w:val="003764D6"/>
    <w:rsid w:val="00376AAB"/>
    <w:rsid w:val="00377852"/>
    <w:rsid w:val="003779B9"/>
    <w:rsid w:val="00377B58"/>
    <w:rsid w:val="00377C43"/>
    <w:rsid w:val="00377D6D"/>
    <w:rsid w:val="00377DEF"/>
    <w:rsid w:val="00380352"/>
    <w:rsid w:val="00380A0B"/>
    <w:rsid w:val="00380AC7"/>
    <w:rsid w:val="00380F48"/>
    <w:rsid w:val="003814ED"/>
    <w:rsid w:val="00381F63"/>
    <w:rsid w:val="00382F66"/>
    <w:rsid w:val="003833E8"/>
    <w:rsid w:val="00383939"/>
    <w:rsid w:val="00384352"/>
    <w:rsid w:val="003843B3"/>
    <w:rsid w:val="0038459B"/>
    <w:rsid w:val="00385202"/>
    <w:rsid w:val="00385229"/>
    <w:rsid w:val="003855A6"/>
    <w:rsid w:val="0038659E"/>
    <w:rsid w:val="00386B3B"/>
    <w:rsid w:val="00386D8D"/>
    <w:rsid w:val="00387186"/>
    <w:rsid w:val="00387AB0"/>
    <w:rsid w:val="00387FF8"/>
    <w:rsid w:val="003900D4"/>
    <w:rsid w:val="00390A37"/>
    <w:rsid w:val="00391439"/>
    <w:rsid w:val="003927E6"/>
    <w:rsid w:val="00392989"/>
    <w:rsid w:val="00392B9C"/>
    <w:rsid w:val="003931C4"/>
    <w:rsid w:val="00393B65"/>
    <w:rsid w:val="00393E05"/>
    <w:rsid w:val="00393FF8"/>
    <w:rsid w:val="00394655"/>
    <w:rsid w:val="00394A77"/>
    <w:rsid w:val="00394E42"/>
    <w:rsid w:val="00394F22"/>
    <w:rsid w:val="003952C7"/>
    <w:rsid w:val="00395384"/>
    <w:rsid w:val="00395515"/>
    <w:rsid w:val="00396A8D"/>
    <w:rsid w:val="00396F5B"/>
    <w:rsid w:val="003A03DB"/>
    <w:rsid w:val="003A0463"/>
    <w:rsid w:val="003A07AF"/>
    <w:rsid w:val="003A1126"/>
    <w:rsid w:val="003A14F4"/>
    <w:rsid w:val="003A2EBD"/>
    <w:rsid w:val="003A332A"/>
    <w:rsid w:val="003A356A"/>
    <w:rsid w:val="003A3C73"/>
    <w:rsid w:val="003A3E13"/>
    <w:rsid w:val="003A3ED7"/>
    <w:rsid w:val="003A3FF2"/>
    <w:rsid w:val="003A44FC"/>
    <w:rsid w:val="003A50B1"/>
    <w:rsid w:val="003A60A9"/>
    <w:rsid w:val="003A701B"/>
    <w:rsid w:val="003A7881"/>
    <w:rsid w:val="003A7A5D"/>
    <w:rsid w:val="003A7D23"/>
    <w:rsid w:val="003B01F3"/>
    <w:rsid w:val="003B086B"/>
    <w:rsid w:val="003B0C47"/>
    <w:rsid w:val="003B17F1"/>
    <w:rsid w:val="003B2A5D"/>
    <w:rsid w:val="003B2D79"/>
    <w:rsid w:val="003B303B"/>
    <w:rsid w:val="003B352F"/>
    <w:rsid w:val="003B3E79"/>
    <w:rsid w:val="003B3FAE"/>
    <w:rsid w:val="003B406B"/>
    <w:rsid w:val="003B4848"/>
    <w:rsid w:val="003B52A9"/>
    <w:rsid w:val="003B53C2"/>
    <w:rsid w:val="003B5CB2"/>
    <w:rsid w:val="003B659D"/>
    <w:rsid w:val="003B6CC2"/>
    <w:rsid w:val="003B7016"/>
    <w:rsid w:val="003B701C"/>
    <w:rsid w:val="003B71ED"/>
    <w:rsid w:val="003B72C0"/>
    <w:rsid w:val="003B73D3"/>
    <w:rsid w:val="003B75DA"/>
    <w:rsid w:val="003B7B5F"/>
    <w:rsid w:val="003B7DDB"/>
    <w:rsid w:val="003C0326"/>
    <w:rsid w:val="003C0D8C"/>
    <w:rsid w:val="003C1014"/>
    <w:rsid w:val="003C1A2E"/>
    <w:rsid w:val="003C232E"/>
    <w:rsid w:val="003C2348"/>
    <w:rsid w:val="003C2AB9"/>
    <w:rsid w:val="003C2C6D"/>
    <w:rsid w:val="003C30F2"/>
    <w:rsid w:val="003C347B"/>
    <w:rsid w:val="003C3539"/>
    <w:rsid w:val="003C3616"/>
    <w:rsid w:val="003C4271"/>
    <w:rsid w:val="003C4611"/>
    <w:rsid w:val="003C4A43"/>
    <w:rsid w:val="003C4C61"/>
    <w:rsid w:val="003C5150"/>
    <w:rsid w:val="003C64A8"/>
    <w:rsid w:val="003D0777"/>
    <w:rsid w:val="003D09D5"/>
    <w:rsid w:val="003D15E7"/>
    <w:rsid w:val="003D3166"/>
    <w:rsid w:val="003D3232"/>
    <w:rsid w:val="003D49AC"/>
    <w:rsid w:val="003D655A"/>
    <w:rsid w:val="003D6787"/>
    <w:rsid w:val="003D75A6"/>
    <w:rsid w:val="003D77B1"/>
    <w:rsid w:val="003D7FFC"/>
    <w:rsid w:val="003E1317"/>
    <w:rsid w:val="003E143D"/>
    <w:rsid w:val="003E1EB2"/>
    <w:rsid w:val="003E20DF"/>
    <w:rsid w:val="003E2D2D"/>
    <w:rsid w:val="003E3714"/>
    <w:rsid w:val="003E3763"/>
    <w:rsid w:val="003E5D9C"/>
    <w:rsid w:val="003E62E6"/>
    <w:rsid w:val="003E6AF3"/>
    <w:rsid w:val="003E6E10"/>
    <w:rsid w:val="003E6EDF"/>
    <w:rsid w:val="003F082D"/>
    <w:rsid w:val="003F0976"/>
    <w:rsid w:val="003F1367"/>
    <w:rsid w:val="003F181F"/>
    <w:rsid w:val="003F1935"/>
    <w:rsid w:val="003F20FC"/>
    <w:rsid w:val="003F24AF"/>
    <w:rsid w:val="003F258B"/>
    <w:rsid w:val="003F3597"/>
    <w:rsid w:val="003F3B85"/>
    <w:rsid w:val="003F3E49"/>
    <w:rsid w:val="003F3FED"/>
    <w:rsid w:val="003F4024"/>
    <w:rsid w:val="003F403D"/>
    <w:rsid w:val="003F414F"/>
    <w:rsid w:val="003F5C61"/>
    <w:rsid w:val="003F6497"/>
    <w:rsid w:val="003F6543"/>
    <w:rsid w:val="003F684D"/>
    <w:rsid w:val="003F6CBD"/>
    <w:rsid w:val="003F6F85"/>
    <w:rsid w:val="003F7254"/>
    <w:rsid w:val="003F784E"/>
    <w:rsid w:val="0040000B"/>
    <w:rsid w:val="00400641"/>
    <w:rsid w:val="004006A5"/>
    <w:rsid w:val="00400CC7"/>
    <w:rsid w:val="00401170"/>
    <w:rsid w:val="004012A6"/>
    <w:rsid w:val="00401511"/>
    <w:rsid w:val="0040172D"/>
    <w:rsid w:val="00401BAE"/>
    <w:rsid w:val="00401E01"/>
    <w:rsid w:val="00402037"/>
    <w:rsid w:val="00402639"/>
    <w:rsid w:val="004037C5"/>
    <w:rsid w:val="004045E3"/>
    <w:rsid w:val="004055D7"/>
    <w:rsid w:val="00405A20"/>
    <w:rsid w:val="0040661E"/>
    <w:rsid w:val="004068CC"/>
    <w:rsid w:val="00407418"/>
    <w:rsid w:val="00407CD8"/>
    <w:rsid w:val="00407F21"/>
    <w:rsid w:val="00407F43"/>
    <w:rsid w:val="00410D53"/>
    <w:rsid w:val="00410F5D"/>
    <w:rsid w:val="00411ADD"/>
    <w:rsid w:val="00411F5C"/>
    <w:rsid w:val="004122A6"/>
    <w:rsid w:val="004123A0"/>
    <w:rsid w:val="0041254F"/>
    <w:rsid w:val="004136CD"/>
    <w:rsid w:val="00413A20"/>
    <w:rsid w:val="004146FB"/>
    <w:rsid w:val="00414988"/>
    <w:rsid w:val="00414FF0"/>
    <w:rsid w:val="0041517C"/>
    <w:rsid w:val="00415BDB"/>
    <w:rsid w:val="00415F7F"/>
    <w:rsid w:val="00415FD2"/>
    <w:rsid w:val="00415FF3"/>
    <w:rsid w:val="004169C2"/>
    <w:rsid w:val="00417267"/>
    <w:rsid w:val="004173F5"/>
    <w:rsid w:val="00417403"/>
    <w:rsid w:val="004176DC"/>
    <w:rsid w:val="0041778B"/>
    <w:rsid w:val="00417F8B"/>
    <w:rsid w:val="004203DB"/>
    <w:rsid w:val="004203FE"/>
    <w:rsid w:val="00421165"/>
    <w:rsid w:val="004213F4"/>
    <w:rsid w:val="00421750"/>
    <w:rsid w:val="00423021"/>
    <w:rsid w:val="00423B6A"/>
    <w:rsid w:val="00424251"/>
    <w:rsid w:val="00425518"/>
    <w:rsid w:val="004260C4"/>
    <w:rsid w:val="004264EA"/>
    <w:rsid w:val="0042664F"/>
    <w:rsid w:val="00426867"/>
    <w:rsid w:val="00426925"/>
    <w:rsid w:val="004269D5"/>
    <w:rsid w:val="00426D1C"/>
    <w:rsid w:val="00430704"/>
    <w:rsid w:val="0043092E"/>
    <w:rsid w:val="00430A03"/>
    <w:rsid w:val="00430C5C"/>
    <w:rsid w:val="0043113D"/>
    <w:rsid w:val="004319DD"/>
    <w:rsid w:val="00431A05"/>
    <w:rsid w:val="00431DBF"/>
    <w:rsid w:val="00431F5B"/>
    <w:rsid w:val="00432866"/>
    <w:rsid w:val="0043292F"/>
    <w:rsid w:val="00432AA9"/>
    <w:rsid w:val="00432D09"/>
    <w:rsid w:val="00433674"/>
    <w:rsid w:val="004345F1"/>
    <w:rsid w:val="004354F4"/>
    <w:rsid w:val="00435694"/>
    <w:rsid w:val="00435697"/>
    <w:rsid w:val="00435BA1"/>
    <w:rsid w:val="00435D8D"/>
    <w:rsid w:val="00436154"/>
    <w:rsid w:val="00437BE1"/>
    <w:rsid w:val="004405C8"/>
    <w:rsid w:val="004407B2"/>
    <w:rsid w:val="0044155E"/>
    <w:rsid w:val="004416BC"/>
    <w:rsid w:val="00441E07"/>
    <w:rsid w:val="00442ACE"/>
    <w:rsid w:val="00442B07"/>
    <w:rsid w:val="00442F1F"/>
    <w:rsid w:val="00444A0C"/>
    <w:rsid w:val="004453D9"/>
    <w:rsid w:val="00445B1C"/>
    <w:rsid w:val="00446340"/>
    <w:rsid w:val="00446D40"/>
    <w:rsid w:val="00447DB8"/>
    <w:rsid w:val="004500D1"/>
    <w:rsid w:val="00450518"/>
    <w:rsid w:val="004518B9"/>
    <w:rsid w:val="0045194F"/>
    <w:rsid w:val="00452861"/>
    <w:rsid w:val="00452913"/>
    <w:rsid w:val="00452DCC"/>
    <w:rsid w:val="00452F96"/>
    <w:rsid w:val="00453154"/>
    <w:rsid w:val="0045342B"/>
    <w:rsid w:val="00453B98"/>
    <w:rsid w:val="00453D1F"/>
    <w:rsid w:val="00453F5F"/>
    <w:rsid w:val="0045420D"/>
    <w:rsid w:val="0045435D"/>
    <w:rsid w:val="00454982"/>
    <w:rsid w:val="004551D0"/>
    <w:rsid w:val="00455465"/>
    <w:rsid w:val="00456495"/>
    <w:rsid w:val="00456BA8"/>
    <w:rsid w:val="00457742"/>
    <w:rsid w:val="00457822"/>
    <w:rsid w:val="00457A09"/>
    <w:rsid w:val="004603A6"/>
    <w:rsid w:val="00460C2A"/>
    <w:rsid w:val="004614F8"/>
    <w:rsid w:val="00461F60"/>
    <w:rsid w:val="00461FE1"/>
    <w:rsid w:val="00462266"/>
    <w:rsid w:val="00462EED"/>
    <w:rsid w:val="004634E9"/>
    <w:rsid w:val="004635CC"/>
    <w:rsid w:val="004639BE"/>
    <w:rsid w:val="00463A23"/>
    <w:rsid w:val="00463CAF"/>
    <w:rsid w:val="00463D4B"/>
    <w:rsid w:val="00464202"/>
    <w:rsid w:val="0046428D"/>
    <w:rsid w:val="004648A8"/>
    <w:rsid w:val="00464E4E"/>
    <w:rsid w:val="00465420"/>
    <w:rsid w:val="0046554A"/>
    <w:rsid w:val="0046598D"/>
    <w:rsid w:val="00465AD3"/>
    <w:rsid w:val="00465B40"/>
    <w:rsid w:val="00466038"/>
    <w:rsid w:val="00466108"/>
    <w:rsid w:val="004663EA"/>
    <w:rsid w:val="00466923"/>
    <w:rsid w:val="00466B20"/>
    <w:rsid w:val="00466EE8"/>
    <w:rsid w:val="00467056"/>
    <w:rsid w:val="00467132"/>
    <w:rsid w:val="00467759"/>
    <w:rsid w:val="004677DE"/>
    <w:rsid w:val="00467B12"/>
    <w:rsid w:val="00467BF5"/>
    <w:rsid w:val="00467E70"/>
    <w:rsid w:val="0047030F"/>
    <w:rsid w:val="0047033B"/>
    <w:rsid w:val="0047096D"/>
    <w:rsid w:val="00471A0D"/>
    <w:rsid w:val="00471AA4"/>
    <w:rsid w:val="00471E46"/>
    <w:rsid w:val="00472200"/>
    <w:rsid w:val="004724D3"/>
    <w:rsid w:val="00472B05"/>
    <w:rsid w:val="004731ED"/>
    <w:rsid w:val="004732FB"/>
    <w:rsid w:val="00474051"/>
    <w:rsid w:val="0047422F"/>
    <w:rsid w:val="0047445F"/>
    <w:rsid w:val="00474AD0"/>
    <w:rsid w:val="004753E0"/>
    <w:rsid w:val="0047550F"/>
    <w:rsid w:val="0047591A"/>
    <w:rsid w:val="00475EDD"/>
    <w:rsid w:val="0047611B"/>
    <w:rsid w:val="004761A6"/>
    <w:rsid w:val="0047644D"/>
    <w:rsid w:val="00476501"/>
    <w:rsid w:val="00476C88"/>
    <w:rsid w:val="00476F3F"/>
    <w:rsid w:val="004773FC"/>
    <w:rsid w:val="00480360"/>
    <w:rsid w:val="00480D22"/>
    <w:rsid w:val="00480DC9"/>
    <w:rsid w:val="0048125A"/>
    <w:rsid w:val="00481B00"/>
    <w:rsid w:val="00482D91"/>
    <w:rsid w:val="0048327B"/>
    <w:rsid w:val="00483C50"/>
    <w:rsid w:val="00483D00"/>
    <w:rsid w:val="0048491F"/>
    <w:rsid w:val="00484AEF"/>
    <w:rsid w:val="00484C1F"/>
    <w:rsid w:val="00485052"/>
    <w:rsid w:val="0048516A"/>
    <w:rsid w:val="00485BE8"/>
    <w:rsid w:val="004860E9"/>
    <w:rsid w:val="0048751C"/>
    <w:rsid w:val="00487946"/>
    <w:rsid w:val="00487EA3"/>
    <w:rsid w:val="00487F71"/>
    <w:rsid w:val="004908E3"/>
    <w:rsid w:val="00490D40"/>
    <w:rsid w:val="00490F8C"/>
    <w:rsid w:val="004910D4"/>
    <w:rsid w:val="004912B0"/>
    <w:rsid w:val="0049148B"/>
    <w:rsid w:val="00492D61"/>
    <w:rsid w:val="00492FE5"/>
    <w:rsid w:val="00493D24"/>
    <w:rsid w:val="00494381"/>
    <w:rsid w:val="0049663E"/>
    <w:rsid w:val="00496F54"/>
    <w:rsid w:val="00497643"/>
    <w:rsid w:val="00497E15"/>
    <w:rsid w:val="00497E90"/>
    <w:rsid w:val="004A03EE"/>
    <w:rsid w:val="004A040D"/>
    <w:rsid w:val="004A07C9"/>
    <w:rsid w:val="004A0B88"/>
    <w:rsid w:val="004A0D90"/>
    <w:rsid w:val="004A0F92"/>
    <w:rsid w:val="004A2032"/>
    <w:rsid w:val="004A27D5"/>
    <w:rsid w:val="004A2AC5"/>
    <w:rsid w:val="004A31A7"/>
    <w:rsid w:val="004A352C"/>
    <w:rsid w:val="004A3EC3"/>
    <w:rsid w:val="004A400F"/>
    <w:rsid w:val="004A43F2"/>
    <w:rsid w:val="004A4D18"/>
    <w:rsid w:val="004A4D60"/>
    <w:rsid w:val="004A4FC1"/>
    <w:rsid w:val="004A5C35"/>
    <w:rsid w:val="004A5D11"/>
    <w:rsid w:val="004A5D4C"/>
    <w:rsid w:val="004A6780"/>
    <w:rsid w:val="004A67E8"/>
    <w:rsid w:val="004A7150"/>
    <w:rsid w:val="004A7212"/>
    <w:rsid w:val="004B01C2"/>
    <w:rsid w:val="004B0351"/>
    <w:rsid w:val="004B0492"/>
    <w:rsid w:val="004B1640"/>
    <w:rsid w:val="004B1857"/>
    <w:rsid w:val="004B1C1F"/>
    <w:rsid w:val="004B23D0"/>
    <w:rsid w:val="004B2778"/>
    <w:rsid w:val="004B2F91"/>
    <w:rsid w:val="004B32A3"/>
    <w:rsid w:val="004B3503"/>
    <w:rsid w:val="004B3618"/>
    <w:rsid w:val="004B384E"/>
    <w:rsid w:val="004B3A8D"/>
    <w:rsid w:val="004B3EBC"/>
    <w:rsid w:val="004B410B"/>
    <w:rsid w:val="004B45A7"/>
    <w:rsid w:val="004B466E"/>
    <w:rsid w:val="004B4BE5"/>
    <w:rsid w:val="004B5252"/>
    <w:rsid w:val="004B57D6"/>
    <w:rsid w:val="004B602A"/>
    <w:rsid w:val="004B68AB"/>
    <w:rsid w:val="004B72AF"/>
    <w:rsid w:val="004B7469"/>
    <w:rsid w:val="004B7592"/>
    <w:rsid w:val="004B7E30"/>
    <w:rsid w:val="004C0AD7"/>
    <w:rsid w:val="004C0CD6"/>
    <w:rsid w:val="004C0D16"/>
    <w:rsid w:val="004C1499"/>
    <w:rsid w:val="004C15DC"/>
    <w:rsid w:val="004C2096"/>
    <w:rsid w:val="004C27DF"/>
    <w:rsid w:val="004C2D45"/>
    <w:rsid w:val="004C304C"/>
    <w:rsid w:val="004C388E"/>
    <w:rsid w:val="004C5451"/>
    <w:rsid w:val="004C575D"/>
    <w:rsid w:val="004C57E7"/>
    <w:rsid w:val="004C5EA1"/>
    <w:rsid w:val="004C5EFD"/>
    <w:rsid w:val="004C6187"/>
    <w:rsid w:val="004C63CE"/>
    <w:rsid w:val="004C64E1"/>
    <w:rsid w:val="004C6708"/>
    <w:rsid w:val="004C6776"/>
    <w:rsid w:val="004C783A"/>
    <w:rsid w:val="004D03B1"/>
    <w:rsid w:val="004D0895"/>
    <w:rsid w:val="004D19FC"/>
    <w:rsid w:val="004D375A"/>
    <w:rsid w:val="004D44C6"/>
    <w:rsid w:val="004D4600"/>
    <w:rsid w:val="004D5DCE"/>
    <w:rsid w:val="004D5E6C"/>
    <w:rsid w:val="004D6A83"/>
    <w:rsid w:val="004D6BE2"/>
    <w:rsid w:val="004D734B"/>
    <w:rsid w:val="004D73E7"/>
    <w:rsid w:val="004D74E8"/>
    <w:rsid w:val="004D7C5D"/>
    <w:rsid w:val="004D7DC7"/>
    <w:rsid w:val="004E0175"/>
    <w:rsid w:val="004E02A0"/>
    <w:rsid w:val="004E2115"/>
    <w:rsid w:val="004E25C0"/>
    <w:rsid w:val="004E28D1"/>
    <w:rsid w:val="004E33DB"/>
    <w:rsid w:val="004E3747"/>
    <w:rsid w:val="004E4479"/>
    <w:rsid w:val="004E4F0F"/>
    <w:rsid w:val="004E511E"/>
    <w:rsid w:val="004E575A"/>
    <w:rsid w:val="004E5DC4"/>
    <w:rsid w:val="004E5EB3"/>
    <w:rsid w:val="004E6829"/>
    <w:rsid w:val="004E6C35"/>
    <w:rsid w:val="004E7BF5"/>
    <w:rsid w:val="004F0DC6"/>
    <w:rsid w:val="004F1099"/>
    <w:rsid w:val="004F11BC"/>
    <w:rsid w:val="004F1770"/>
    <w:rsid w:val="004F178B"/>
    <w:rsid w:val="004F2407"/>
    <w:rsid w:val="004F280A"/>
    <w:rsid w:val="004F2A76"/>
    <w:rsid w:val="004F2D52"/>
    <w:rsid w:val="004F2E12"/>
    <w:rsid w:val="004F2EB1"/>
    <w:rsid w:val="004F3130"/>
    <w:rsid w:val="004F49EB"/>
    <w:rsid w:val="004F4D2B"/>
    <w:rsid w:val="004F5AE2"/>
    <w:rsid w:val="004F5CE3"/>
    <w:rsid w:val="004F5F4D"/>
    <w:rsid w:val="004F6331"/>
    <w:rsid w:val="004F6841"/>
    <w:rsid w:val="004F6A41"/>
    <w:rsid w:val="004F6ADF"/>
    <w:rsid w:val="004F71F4"/>
    <w:rsid w:val="004F741D"/>
    <w:rsid w:val="004F7495"/>
    <w:rsid w:val="004F78D6"/>
    <w:rsid w:val="004F7A7D"/>
    <w:rsid w:val="004F7A9A"/>
    <w:rsid w:val="00500A14"/>
    <w:rsid w:val="005019CB"/>
    <w:rsid w:val="00501B96"/>
    <w:rsid w:val="00501BC5"/>
    <w:rsid w:val="00501DDE"/>
    <w:rsid w:val="0050276F"/>
    <w:rsid w:val="00503B99"/>
    <w:rsid w:val="0050422B"/>
    <w:rsid w:val="00504F22"/>
    <w:rsid w:val="00505B57"/>
    <w:rsid w:val="00505C13"/>
    <w:rsid w:val="00505CB8"/>
    <w:rsid w:val="00506774"/>
    <w:rsid w:val="00506AFB"/>
    <w:rsid w:val="00506B7E"/>
    <w:rsid w:val="00507460"/>
    <w:rsid w:val="0050787C"/>
    <w:rsid w:val="005079DA"/>
    <w:rsid w:val="00507C02"/>
    <w:rsid w:val="00510072"/>
    <w:rsid w:val="00510F7C"/>
    <w:rsid w:val="0051108E"/>
    <w:rsid w:val="00511D94"/>
    <w:rsid w:val="005122E9"/>
    <w:rsid w:val="00512509"/>
    <w:rsid w:val="00512F73"/>
    <w:rsid w:val="005131B4"/>
    <w:rsid w:val="005145D3"/>
    <w:rsid w:val="00514667"/>
    <w:rsid w:val="005146D4"/>
    <w:rsid w:val="00514FFC"/>
    <w:rsid w:val="0051613E"/>
    <w:rsid w:val="00516579"/>
    <w:rsid w:val="005168BE"/>
    <w:rsid w:val="00517B35"/>
    <w:rsid w:val="00517F11"/>
    <w:rsid w:val="00520413"/>
    <w:rsid w:val="005206BD"/>
    <w:rsid w:val="005212BD"/>
    <w:rsid w:val="005214ED"/>
    <w:rsid w:val="005217E1"/>
    <w:rsid w:val="005222EB"/>
    <w:rsid w:val="00522A8F"/>
    <w:rsid w:val="005235A5"/>
    <w:rsid w:val="00523EF5"/>
    <w:rsid w:val="00524420"/>
    <w:rsid w:val="00524610"/>
    <w:rsid w:val="0052576F"/>
    <w:rsid w:val="005266C6"/>
    <w:rsid w:val="0052676B"/>
    <w:rsid w:val="005272EA"/>
    <w:rsid w:val="0052796C"/>
    <w:rsid w:val="0053033F"/>
    <w:rsid w:val="0053102F"/>
    <w:rsid w:val="00531600"/>
    <w:rsid w:val="00531BE2"/>
    <w:rsid w:val="0053215B"/>
    <w:rsid w:val="0053255C"/>
    <w:rsid w:val="00533172"/>
    <w:rsid w:val="00533E97"/>
    <w:rsid w:val="00534C25"/>
    <w:rsid w:val="00534FE5"/>
    <w:rsid w:val="0053511D"/>
    <w:rsid w:val="005359C2"/>
    <w:rsid w:val="00536150"/>
    <w:rsid w:val="005367BE"/>
    <w:rsid w:val="00537563"/>
    <w:rsid w:val="00540435"/>
    <w:rsid w:val="0054089C"/>
    <w:rsid w:val="00540B3A"/>
    <w:rsid w:val="00540C2F"/>
    <w:rsid w:val="00541430"/>
    <w:rsid w:val="00541CE7"/>
    <w:rsid w:val="00541DD9"/>
    <w:rsid w:val="00541EB2"/>
    <w:rsid w:val="00541EBF"/>
    <w:rsid w:val="0054254A"/>
    <w:rsid w:val="00542739"/>
    <w:rsid w:val="00543531"/>
    <w:rsid w:val="00543821"/>
    <w:rsid w:val="00543D1D"/>
    <w:rsid w:val="005441DD"/>
    <w:rsid w:val="00544376"/>
    <w:rsid w:val="00544419"/>
    <w:rsid w:val="00544759"/>
    <w:rsid w:val="00544C83"/>
    <w:rsid w:val="00544FDA"/>
    <w:rsid w:val="005454FA"/>
    <w:rsid w:val="00545877"/>
    <w:rsid w:val="00545EEA"/>
    <w:rsid w:val="00546E24"/>
    <w:rsid w:val="00547793"/>
    <w:rsid w:val="00547DEA"/>
    <w:rsid w:val="00547FBE"/>
    <w:rsid w:val="005505FD"/>
    <w:rsid w:val="00551BAD"/>
    <w:rsid w:val="005524A2"/>
    <w:rsid w:val="00552E80"/>
    <w:rsid w:val="00552EA2"/>
    <w:rsid w:val="005537F2"/>
    <w:rsid w:val="00553A23"/>
    <w:rsid w:val="00553BC6"/>
    <w:rsid w:val="00553D07"/>
    <w:rsid w:val="005541C9"/>
    <w:rsid w:val="00554E4B"/>
    <w:rsid w:val="0055513A"/>
    <w:rsid w:val="005559DA"/>
    <w:rsid w:val="00555B6F"/>
    <w:rsid w:val="00555CFC"/>
    <w:rsid w:val="005564CD"/>
    <w:rsid w:val="00556970"/>
    <w:rsid w:val="00557110"/>
    <w:rsid w:val="005571CC"/>
    <w:rsid w:val="00557CA4"/>
    <w:rsid w:val="00557DD2"/>
    <w:rsid w:val="0056007D"/>
    <w:rsid w:val="00560165"/>
    <w:rsid w:val="00560AF3"/>
    <w:rsid w:val="00560E08"/>
    <w:rsid w:val="00561184"/>
    <w:rsid w:val="00561499"/>
    <w:rsid w:val="005618F5"/>
    <w:rsid w:val="00561A0A"/>
    <w:rsid w:val="00562086"/>
    <w:rsid w:val="00563516"/>
    <w:rsid w:val="005635E9"/>
    <w:rsid w:val="00563FAB"/>
    <w:rsid w:val="00565455"/>
    <w:rsid w:val="0056577E"/>
    <w:rsid w:val="0056700E"/>
    <w:rsid w:val="00567B31"/>
    <w:rsid w:val="0057010F"/>
    <w:rsid w:val="00571276"/>
    <w:rsid w:val="00571AF1"/>
    <w:rsid w:val="00571DD2"/>
    <w:rsid w:val="005727FA"/>
    <w:rsid w:val="00572D4E"/>
    <w:rsid w:val="005742B6"/>
    <w:rsid w:val="005744F8"/>
    <w:rsid w:val="00576D13"/>
    <w:rsid w:val="0057714C"/>
    <w:rsid w:val="005777ED"/>
    <w:rsid w:val="00577EBA"/>
    <w:rsid w:val="005800A2"/>
    <w:rsid w:val="00580F16"/>
    <w:rsid w:val="00581A3A"/>
    <w:rsid w:val="00581C44"/>
    <w:rsid w:val="005822F2"/>
    <w:rsid w:val="00582ABB"/>
    <w:rsid w:val="00582DE3"/>
    <w:rsid w:val="00583229"/>
    <w:rsid w:val="0058345D"/>
    <w:rsid w:val="005836BD"/>
    <w:rsid w:val="00584263"/>
    <w:rsid w:val="005843B3"/>
    <w:rsid w:val="005850A7"/>
    <w:rsid w:val="005852A4"/>
    <w:rsid w:val="00585769"/>
    <w:rsid w:val="00585ADD"/>
    <w:rsid w:val="00586ED9"/>
    <w:rsid w:val="0058714A"/>
    <w:rsid w:val="00590015"/>
    <w:rsid w:val="0059022A"/>
    <w:rsid w:val="00590747"/>
    <w:rsid w:val="00591408"/>
    <w:rsid w:val="00591594"/>
    <w:rsid w:val="00591F6B"/>
    <w:rsid w:val="005923F6"/>
    <w:rsid w:val="00592475"/>
    <w:rsid w:val="005926C2"/>
    <w:rsid w:val="00592DF4"/>
    <w:rsid w:val="0059363C"/>
    <w:rsid w:val="00594038"/>
    <w:rsid w:val="00594D4E"/>
    <w:rsid w:val="0059538D"/>
    <w:rsid w:val="005957ED"/>
    <w:rsid w:val="00595E4B"/>
    <w:rsid w:val="00596437"/>
    <w:rsid w:val="005965E8"/>
    <w:rsid w:val="00596B6A"/>
    <w:rsid w:val="00597455"/>
    <w:rsid w:val="00597E71"/>
    <w:rsid w:val="005A0169"/>
    <w:rsid w:val="005A05F7"/>
    <w:rsid w:val="005A184D"/>
    <w:rsid w:val="005A1901"/>
    <w:rsid w:val="005A1F6E"/>
    <w:rsid w:val="005A214A"/>
    <w:rsid w:val="005A21EB"/>
    <w:rsid w:val="005A2B32"/>
    <w:rsid w:val="005A3D36"/>
    <w:rsid w:val="005A402E"/>
    <w:rsid w:val="005A4620"/>
    <w:rsid w:val="005A4BF3"/>
    <w:rsid w:val="005A4C56"/>
    <w:rsid w:val="005A5117"/>
    <w:rsid w:val="005A53A4"/>
    <w:rsid w:val="005A5A82"/>
    <w:rsid w:val="005A5B06"/>
    <w:rsid w:val="005A60C2"/>
    <w:rsid w:val="005A6244"/>
    <w:rsid w:val="005A654C"/>
    <w:rsid w:val="005A6D6D"/>
    <w:rsid w:val="005A71C7"/>
    <w:rsid w:val="005A77D4"/>
    <w:rsid w:val="005A7AA0"/>
    <w:rsid w:val="005B006D"/>
    <w:rsid w:val="005B051A"/>
    <w:rsid w:val="005B0CD7"/>
    <w:rsid w:val="005B0F7C"/>
    <w:rsid w:val="005B10DF"/>
    <w:rsid w:val="005B1127"/>
    <w:rsid w:val="005B1F92"/>
    <w:rsid w:val="005B3524"/>
    <w:rsid w:val="005B3E66"/>
    <w:rsid w:val="005B3F51"/>
    <w:rsid w:val="005B454B"/>
    <w:rsid w:val="005B4E20"/>
    <w:rsid w:val="005B5042"/>
    <w:rsid w:val="005B5553"/>
    <w:rsid w:val="005B5DF7"/>
    <w:rsid w:val="005B5DFD"/>
    <w:rsid w:val="005B67A7"/>
    <w:rsid w:val="005B6D40"/>
    <w:rsid w:val="005B6FA7"/>
    <w:rsid w:val="005B7643"/>
    <w:rsid w:val="005B7B08"/>
    <w:rsid w:val="005B7D7B"/>
    <w:rsid w:val="005C0082"/>
    <w:rsid w:val="005C0750"/>
    <w:rsid w:val="005C0D39"/>
    <w:rsid w:val="005C1128"/>
    <w:rsid w:val="005C1460"/>
    <w:rsid w:val="005C1CAB"/>
    <w:rsid w:val="005C1D0C"/>
    <w:rsid w:val="005C5682"/>
    <w:rsid w:val="005C63FE"/>
    <w:rsid w:val="005C67F2"/>
    <w:rsid w:val="005C75AD"/>
    <w:rsid w:val="005D0075"/>
    <w:rsid w:val="005D0445"/>
    <w:rsid w:val="005D0C6D"/>
    <w:rsid w:val="005D1327"/>
    <w:rsid w:val="005D1388"/>
    <w:rsid w:val="005D160B"/>
    <w:rsid w:val="005D16D7"/>
    <w:rsid w:val="005D221E"/>
    <w:rsid w:val="005D2D1B"/>
    <w:rsid w:val="005D40BF"/>
    <w:rsid w:val="005D4210"/>
    <w:rsid w:val="005D4A3C"/>
    <w:rsid w:val="005D5005"/>
    <w:rsid w:val="005D5135"/>
    <w:rsid w:val="005D52F9"/>
    <w:rsid w:val="005D57B7"/>
    <w:rsid w:val="005D58A9"/>
    <w:rsid w:val="005D6691"/>
    <w:rsid w:val="005D66E0"/>
    <w:rsid w:val="005D6C28"/>
    <w:rsid w:val="005D7061"/>
    <w:rsid w:val="005D78FF"/>
    <w:rsid w:val="005D7C9E"/>
    <w:rsid w:val="005D7DAE"/>
    <w:rsid w:val="005E1510"/>
    <w:rsid w:val="005E1741"/>
    <w:rsid w:val="005E198C"/>
    <w:rsid w:val="005E1F6E"/>
    <w:rsid w:val="005E2911"/>
    <w:rsid w:val="005E2B3A"/>
    <w:rsid w:val="005E343E"/>
    <w:rsid w:val="005E3A6E"/>
    <w:rsid w:val="005E3D87"/>
    <w:rsid w:val="005E468D"/>
    <w:rsid w:val="005E4857"/>
    <w:rsid w:val="005E528F"/>
    <w:rsid w:val="005E558D"/>
    <w:rsid w:val="005E5697"/>
    <w:rsid w:val="005E5B9F"/>
    <w:rsid w:val="005E5CE5"/>
    <w:rsid w:val="005E5DB3"/>
    <w:rsid w:val="005E5F71"/>
    <w:rsid w:val="005E64D0"/>
    <w:rsid w:val="005E684F"/>
    <w:rsid w:val="005E6E4D"/>
    <w:rsid w:val="005E788F"/>
    <w:rsid w:val="005E7FE9"/>
    <w:rsid w:val="005F0568"/>
    <w:rsid w:val="005F080B"/>
    <w:rsid w:val="005F0CE4"/>
    <w:rsid w:val="005F178E"/>
    <w:rsid w:val="005F17F6"/>
    <w:rsid w:val="005F191F"/>
    <w:rsid w:val="005F1F2B"/>
    <w:rsid w:val="005F24D8"/>
    <w:rsid w:val="005F2544"/>
    <w:rsid w:val="005F3DE1"/>
    <w:rsid w:val="005F482A"/>
    <w:rsid w:val="005F4E8C"/>
    <w:rsid w:val="005F5A2B"/>
    <w:rsid w:val="005F75D0"/>
    <w:rsid w:val="0060073F"/>
    <w:rsid w:val="00600D34"/>
    <w:rsid w:val="00600D40"/>
    <w:rsid w:val="00600E77"/>
    <w:rsid w:val="00600F3F"/>
    <w:rsid w:val="00601932"/>
    <w:rsid w:val="00601ECF"/>
    <w:rsid w:val="00601F1B"/>
    <w:rsid w:val="0060250E"/>
    <w:rsid w:val="00602895"/>
    <w:rsid w:val="00602D53"/>
    <w:rsid w:val="00603078"/>
    <w:rsid w:val="00603513"/>
    <w:rsid w:val="006036D3"/>
    <w:rsid w:val="00603CA5"/>
    <w:rsid w:val="00603E40"/>
    <w:rsid w:val="0060422E"/>
    <w:rsid w:val="00604678"/>
    <w:rsid w:val="0060491E"/>
    <w:rsid w:val="006058CB"/>
    <w:rsid w:val="00605B6A"/>
    <w:rsid w:val="0060646B"/>
    <w:rsid w:val="00606BDE"/>
    <w:rsid w:val="00606DFE"/>
    <w:rsid w:val="00607D33"/>
    <w:rsid w:val="006119D4"/>
    <w:rsid w:val="006125C5"/>
    <w:rsid w:val="006129CA"/>
    <w:rsid w:val="00612DB3"/>
    <w:rsid w:val="00613199"/>
    <w:rsid w:val="00613BD8"/>
    <w:rsid w:val="00614EF4"/>
    <w:rsid w:val="00616696"/>
    <w:rsid w:val="00617515"/>
    <w:rsid w:val="0061756A"/>
    <w:rsid w:val="006177C6"/>
    <w:rsid w:val="00617EA9"/>
    <w:rsid w:val="0062054A"/>
    <w:rsid w:val="00620714"/>
    <w:rsid w:val="006209F4"/>
    <w:rsid w:val="00620BBE"/>
    <w:rsid w:val="0062167A"/>
    <w:rsid w:val="006226CF"/>
    <w:rsid w:val="0062274B"/>
    <w:rsid w:val="00622F71"/>
    <w:rsid w:val="0062316D"/>
    <w:rsid w:val="0062348F"/>
    <w:rsid w:val="0062389F"/>
    <w:rsid w:val="00623E27"/>
    <w:rsid w:val="006243BD"/>
    <w:rsid w:val="00624528"/>
    <w:rsid w:val="006247AA"/>
    <w:rsid w:val="00624A8F"/>
    <w:rsid w:val="00624A94"/>
    <w:rsid w:val="00624AB3"/>
    <w:rsid w:val="00625FF9"/>
    <w:rsid w:val="00626A9F"/>
    <w:rsid w:val="006270E9"/>
    <w:rsid w:val="006271D4"/>
    <w:rsid w:val="0063028A"/>
    <w:rsid w:val="00630772"/>
    <w:rsid w:val="00630C65"/>
    <w:rsid w:val="006311DD"/>
    <w:rsid w:val="00631BCE"/>
    <w:rsid w:val="00631CBC"/>
    <w:rsid w:val="00631E78"/>
    <w:rsid w:val="006321E3"/>
    <w:rsid w:val="006330B9"/>
    <w:rsid w:val="0063324A"/>
    <w:rsid w:val="00633BBF"/>
    <w:rsid w:val="00633CB9"/>
    <w:rsid w:val="00635119"/>
    <w:rsid w:val="006365A5"/>
    <w:rsid w:val="00636D1C"/>
    <w:rsid w:val="006405F5"/>
    <w:rsid w:val="00640643"/>
    <w:rsid w:val="00640D6C"/>
    <w:rsid w:val="00640F65"/>
    <w:rsid w:val="00641C5E"/>
    <w:rsid w:val="006424FF"/>
    <w:rsid w:val="0064378E"/>
    <w:rsid w:val="00644AAB"/>
    <w:rsid w:val="00644B8E"/>
    <w:rsid w:val="00644BB9"/>
    <w:rsid w:val="00644EAB"/>
    <w:rsid w:val="0064570C"/>
    <w:rsid w:val="00646738"/>
    <w:rsid w:val="00646B95"/>
    <w:rsid w:val="00646BE0"/>
    <w:rsid w:val="006475B8"/>
    <w:rsid w:val="00650729"/>
    <w:rsid w:val="00650741"/>
    <w:rsid w:val="006510C1"/>
    <w:rsid w:val="006513D9"/>
    <w:rsid w:val="0065178C"/>
    <w:rsid w:val="006519A6"/>
    <w:rsid w:val="006523A0"/>
    <w:rsid w:val="006525AA"/>
    <w:rsid w:val="00652780"/>
    <w:rsid w:val="00652982"/>
    <w:rsid w:val="0065325F"/>
    <w:rsid w:val="0065339D"/>
    <w:rsid w:val="006539ED"/>
    <w:rsid w:val="00654EBC"/>
    <w:rsid w:val="006552D1"/>
    <w:rsid w:val="00655AC0"/>
    <w:rsid w:val="00655C2C"/>
    <w:rsid w:val="00655E51"/>
    <w:rsid w:val="006569D5"/>
    <w:rsid w:val="00656F1C"/>
    <w:rsid w:val="006579C8"/>
    <w:rsid w:val="00660DC0"/>
    <w:rsid w:val="00661B0D"/>
    <w:rsid w:val="0066208F"/>
    <w:rsid w:val="0066280F"/>
    <w:rsid w:val="00662961"/>
    <w:rsid w:val="006629F3"/>
    <w:rsid w:val="006631A3"/>
    <w:rsid w:val="00663286"/>
    <w:rsid w:val="00663942"/>
    <w:rsid w:val="00663B71"/>
    <w:rsid w:val="00664809"/>
    <w:rsid w:val="00664BEC"/>
    <w:rsid w:val="006653AD"/>
    <w:rsid w:val="00665516"/>
    <w:rsid w:val="00665651"/>
    <w:rsid w:val="00665751"/>
    <w:rsid w:val="00665EDC"/>
    <w:rsid w:val="0066709D"/>
    <w:rsid w:val="00667AAD"/>
    <w:rsid w:val="00667CDA"/>
    <w:rsid w:val="00670126"/>
    <w:rsid w:val="00670393"/>
    <w:rsid w:val="006708F3"/>
    <w:rsid w:val="00671207"/>
    <w:rsid w:val="00671579"/>
    <w:rsid w:val="00671AB1"/>
    <w:rsid w:val="00672BA1"/>
    <w:rsid w:val="00673107"/>
    <w:rsid w:val="00673544"/>
    <w:rsid w:val="00675B13"/>
    <w:rsid w:val="00675EBA"/>
    <w:rsid w:val="00676C0A"/>
    <w:rsid w:val="00676E1A"/>
    <w:rsid w:val="00677100"/>
    <w:rsid w:val="006777B7"/>
    <w:rsid w:val="006777D4"/>
    <w:rsid w:val="006777D9"/>
    <w:rsid w:val="00677B9E"/>
    <w:rsid w:val="00677DB7"/>
    <w:rsid w:val="00677EDC"/>
    <w:rsid w:val="00680627"/>
    <w:rsid w:val="006806C5"/>
    <w:rsid w:val="00681405"/>
    <w:rsid w:val="006814B0"/>
    <w:rsid w:val="00682B64"/>
    <w:rsid w:val="006837DF"/>
    <w:rsid w:val="0068384D"/>
    <w:rsid w:val="00684439"/>
    <w:rsid w:val="00684658"/>
    <w:rsid w:val="006854B6"/>
    <w:rsid w:val="00685947"/>
    <w:rsid w:val="00686041"/>
    <w:rsid w:val="00686FE7"/>
    <w:rsid w:val="00687002"/>
    <w:rsid w:val="0068723F"/>
    <w:rsid w:val="00687EB7"/>
    <w:rsid w:val="00690B68"/>
    <w:rsid w:val="00691142"/>
    <w:rsid w:val="00691E2A"/>
    <w:rsid w:val="00692231"/>
    <w:rsid w:val="006922A1"/>
    <w:rsid w:val="0069364C"/>
    <w:rsid w:val="0069373A"/>
    <w:rsid w:val="00693891"/>
    <w:rsid w:val="0069390F"/>
    <w:rsid w:val="00693C61"/>
    <w:rsid w:val="00693D24"/>
    <w:rsid w:val="00694AB9"/>
    <w:rsid w:val="00695BA7"/>
    <w:rsid w:val="00695C6E"/>
    <w:rsid w:val="00695DCF"/>
    <w:rsid w:val="00695E21"/>
    <w:rsid w:val="0069604A"/>
    <w:rsid w:val="0069633F"/>
    <w:rsid w:val="006966D8"/>
    <w:rsid w:val="006968AE"/>
    <w:rsid w:val="0069744A"/>
    <w:rsid w:val="00697AC7"/>
    <w:rsid w:val="006A00EE"/>
    <w:rsid w:val="006A0177"/>
    <w:rsid w:val="006A0724"/>
    <w:rsid w:val="006A07FD"/>
    <w:rsid w:val="006A1309"/>
    <w:rsid w:val="006A14CD"/>
    <w:rsid w:val="006A1747"/>
    <w:rsid w:val="006A189A"/>
    <w:rsid w:val="006A199E"/>
    <w:rsid w:val="006A1A8D"/>
    <w:rsid w:val="006A1BBA"/>
    <w:rsid w:val="006A1D07"/>
    <w:rsid w:val="006A1DC2"/>
    <w:rsid w:val="006A1DF1"/>
    <w:rsid w:val="006A2120"/>
    <w:rsid w:val="006A2C04"/>
    <w:rsid w:val="006A344E"/>
    <w:rsid w:val="006A38D2"/>
    <w:rsid w:val="006A3D95"/>
    <w:rsid w:val="006A4462"/>
    <w:rsid w:val="006A45BB"/>
    <w:rsid w:val="006A4DA4"/>
    <w:rsid w:val="006A501E"/>
    <w:rsid w:val="006A5620"/>
    <w:rsid w:val="006A5DDE"/>
    <w:rsid w:val="006A604C"/>
    <w:rsid w:val="006A6CC8"/>
    <w:rsid w:val="006A7022"/>
    <w:rsid w:val="006A7246"/>
    <w:rsid w:val="006A7B2C"/>
    <w:rsid w:val="006B039D"/>
    <w:rsid w:val="006B04D9"/>
    <w:rsid w:val="006B0695"/>
    <w:rsid w:val="006B0817"/>
    <w:rsid w:val="006B0B72"/>
    <w:rsid w:val="006B0BD2"/>
    <w:rsid w:val="006B0CA2"/>
    <w:rsid w:val="006B149B"/>
    <w:rsid w:val="006B16A1"/>
    <w:rsid w:val="006B17E0"/>
    <w:rsid w:val="006B24CB"/>
    <w:rsid w:val="006B2BA3"/>
    <w:rsid w:val="006B30D2"/>
    <w:rsid w:val="006B3401"/>
    <w:rsid w:val="006B43F3"/>
    <w:rsid w:val="006B448A"/>
    <w:rsid w:val="006B469D"/>
    <w:rsid w:val="006B4772"/>
    <w:rsid w:val="006B5293"/>
    <w:rsid w:val="006B5852"/>
    <w:rsid w:val="006B6384"/>
    <w:rsid w:val="006B6C47"/>
    <w:rsid w:val="006B6CF1"/>
    <w:rsid w:val="006B7209"/>
    <w:rsid w:val="006B76D0"/>
    <w:rsid w:val="006B778B"/>
    <w:rsid w:val="006B7DC1"/>
    <w:rsid w:val="006C0384"/>
    <w:rsid w:val="006C0E31"/>
    <w:rsid w:val="006C1D7C"/>
    <w:rsid w:val="006C1F61"/>
    <w:rsid w:val="006C2021"/>
    <w:rsid w:val="006C2076"/>
    <w:rsid w:val="006C2128"/>
    <w:rsid w:val="006C2799"/>
    <w:rsid w:val="006C3447"/>
    <w:rsid w:val="006C3A66"/>
    <w:rsid w:val="006C55D7"/>
    <w:rsid w:val="006C588D"/>
    <w:rsid w:val="006C59AF"/>
    <w:rsid w:val="006C5B54"/>
    <w:rsid w:val="006C62AB"/>
    <w:rsid w:val="006C62FB"/>
    <w:rsid w:val="006C650A"/>
    <w:rsid w:val="006C73CB"/>
    <w:rsid w:val="006C761D"/>
    <w:rsid w:val="006D11A2"/>
    <w:rsid w:val="006D11D0"/>
    <w:rsid w:val="006D14E1"/>
    <w:rsid w:val="006D2330"/>
    <w:rsid w:val="006D3BF8"/>
    <w:rsid w:val="006D4710"/>
    <w:rsid w:val="006D4AF9"/>
    <w:rsid w:val="006D5549"/>
    <w:rsid w:val="006D5D97"/>
    <w:rsid w:val="006D7363"/>
    <w:rsid w:val="006D7CAC"/>
    <w:rsid w:val="006E0554"/>
    <w:rsid w:val="006E1BB8"/>
    <w:rsid w:val="006E1D42"/>
    <w:rsid w:val="006E1EFE"/>
    <w:rsid w:val="006E20FB"/>
    <w:rsid w:val="006E26F5"/>
    <w:rsid w:val="006E3E60"/>
    <w:rsid w:val="006E5BF9"/>
    <w:rsid w:val="006E6A7C"/>
    <w:rsid w:val="006E7085"/>
    <w:rsid w:val="006F07F9"/>
    <w:rsid w:val="006F0EDC"/>
    <w:rsid w:val="006F0F89"/>
    <w:rsid w:val="006F1A1D"/>
    <w:rsid w:val="006F1B3D"/>
    <w:rsid w:val="006F2F27"/>
    <w:rsid w:val="006F3445"/>
    <w:rsid w:val="006F3456"/>
    <w:rsid w:val="006F417B"/>
    <w:rsid w:val="006F459E"/>
    <w:rsid w:val="006F48F3"/>
    <w:rsid w:val="006F4A23"/>
    <w:rsid w:val="006F65BF"/>
    <w:rsid w:val="006F665C"/>
    <w:rsid w:val="006F66F3"/>
    <w:rsid w:val="006F676E"/>
    <w:rsid w:val="006F7232"/>
    <w:rsid w:val="006F7489"/>
    <w:rsid w:val="006F7637"/>
    <w:rsid w:val="006F76B3"/>
    <w:rsid w:val="006F7922"/>
    <w:rsid w:val="006F7927"/>
    <w:rsid w:val="006F7DBA"/>
    <w:rsid w:val="006F7E2A"/>
    <w:rsid w:val="006F7F6D"/>
    <w:rsid w:val="00700394"/>
    <w:rsid w:val="007016E0"/>
    <w:rsid w:val="007021C6"/>
    <w:rsid w:val="0070258A"/>
    <w:rsid w:val="00702C69"/>
    <w:rsid w:val="0070338F"/>
    <w:rsid w:val="007038D7"/>
    <w:rsid w:val="007043B6"/>
    <w:rsid w:val="00704974"/>
    <w:rsid w:val="00704A65"/>
    <w:rsid w:val="00704BEC"/>
    <w:rsid w:val="007053A5"/>
    <w:rsid w:val="00705782"/>
    <w:rsid w:val="00705956"/>
    <w:rsid w:val="007060B5"/>
    <w:rsid w:val="007069DB"/>
    <w:rsid w:val="00706AB6"/>
    <w:rsid w:val="00706B93"/>
    <w:rsid w:val="00707579"/>
    <w:rsid w:val="00707746"/>
    <w:rsid w:val="00707DC1"/>
    <w:rsid w:val="0071024D"/>
    <w:rsid w:val="00710288"/>
    <w:rsid w:val="0071077C"/>
    <w:rsid w:val="0071080E"/>
    <w:rsid w:val="00710C42"/>
    <w:rsid w:val="00711025"/>
    <w:rsid w:val="00711D5F"/>
    <w:rsid w:val="00712607"/>
    <w:rsid w:val="00712739"/>
    <w:rsid w:val="00712C0B"/>
    <w:rsid w:val="00712D53"/>
    <w:rsid w:val="0071346A"/>
    <w:rsid w:val="00713ADD"/>
    <w:rsid w:val="00714B03"/>
    <w:rsid w:val="007157DF"/>
    <w:rsid w:val="0071596C"/>
    <w:rsid w:val="00715B88"/>
    <w:rsid w:val="007167DA"/>
    <w:rsid w:val="00716872"/>
    <w:rsid w:val="0071693B"/>
    <w:rsid w:val="00716FF9"/>
    <w:rsid w:val="0071732E"/>
    <w:rsid w:val="00717422"/>
    <w:rsid w:val="007176A1"/>
    <w:rsid w:val="00720119"/>
    <w:rsid w:val="007201F1"/>
    <w:rsid w:val="007203BB"/>
    <w:rsid w:val="007209AE"/>
    <w:rsid w:val="00721263"/>
    <w:rsid w:val="00721C4E"/>
    <w:rsid w:val="0072203E"/>
    <w:rsid w:val="0072289A"/>
    <w:rsid w:val="00722939"/>
    <w:rsid w:val="00722BE9"/>
    <w:rsid w:val="00722DC0"/>
    <w:rsid w:val="00722EEA"/>
    <w:rsid w:val="00723108"/>
    <w:rsid w:val="007236F4"/>
    <w:rsid w:val="0072372C"/>
    <w:rsid w:val="00723DEB"/>
    <w:rsid w:val="007240B8"/>
    <w:rsid w:val="00725350"/>
    <w:rsid w:val="0072574B"/>
    <w:rsid w:val="00725781"/>
    <w:rsid w:val="007258A1"/>
    <w:rsid w:val="00726305"/>
    <w:rsid w:val="007263DC"/>
    <w:rsid w:val="00726DE7"/>
    <w:rsid w:val="00727058"/>
    <w:rsid w:val="0072743E"/>
    <w:rsid w:val="007278D4"/>
    <w:rsid w:val="00727B41"/>
    <w:rsid w:val="00727B49"/>
    <w:rsid w:val="00730D15"/>
    <w:rsid w:val="007314BA"/>
    <w:rsid w:val="00731721"/>
    <w:rsid w:val="007319D5"/>
    <w:rsid w:val="0073277B"/>
    <w:rsid w:val="00732F9A"/>
    <w:rsid w:val="007342E2"/>
    <w:rsid w:val="00734B1E"/>
    <w:rsid w:val="00734F3E"/>
    <w:rsid w:val="00734F95"/>
    <w:rsid w:val="0073524D"/>
    <w:rsid w:val="00735600"/>
    <w:rsid w:val="00735698"/>
    <w:rsid w:val="007361DA"/>
    <w:rsid w:val="0073698D"/>
    <w:rsid w:val="00736D03"/>
    <w:rsid w:val="0073763A"/>
    <w:rsid w:val="00737B51"/>
    <w:rsid w:val="00737FAA"/>
    <w:rsid w:val="0074002C"/>
    <w:rsid w:val="0074046E"/>
    <w:rsid w:val="007404C1"/>
    <w:rsid w:val="007412C1"/>
    <w:rsid w:val="00741580"/>
    <w:rsid w:val="00741703"/>
    <w:rsid w:val="00741C1B"/>
    <w:rsid w:val="00742365"/>
    <w:rsid w:val="00742BFC"/>
    <w:rsid w:val="0074308C"/>
    <w:rsid w:val="00743E8A"/>
    <w:rsid w:val="0074486B"/>
    <w:rsid w:val="00744BA0"/>
    <w:rsid w:val="00744C3A"/>
    <w:rsid w:val="00745C80"/>
    <w:rsid w:val="007460A0"/>
    <w:rsid w:val="0074660C"/>
    <w:rsid w:val="00746792"/>
    <w:rsid w:val="00747A90"/>
    <w:rsid w:val="00747FC2"/>
    <w:rsid w:val="0075123F"/>
    <w:rsid w:val="00753572"/>
    <w:rsid w:val="0075375C"/>
    <w:rsid w:val="00753DB0"/>
    <w:rsid w:val="007548AD"/>
    <w:rsid w:val="00754B22"/>
    <w:rsid w:val="00754D7D"/>
    <w:rsid w:val="007554B7"/>
    <w:rsid w:val="00755D5D"/>
    <w:rsid w:val="00755F35"/>
    <w:rsid w:val="007562DE"/>
    <w:rsid w:val="00756C3A"/>
    <w:rsid w:val="00756C42"/>
    <w:rsid w:val="00756D0B"/>
    <w:rsid w:val="0075702D"/>
    <w:rsid w:val="007571FC"/>
    <w:rsid w:val="007572E5"/>
    <w:rsid w:val="0075753C"/>
    <w:rsid w:val="007575E8"/>
    <w:rsid w:val="007576FC"/>
    <w:rsid w:val="00757A7E"/>
    <w:rsid w:val="00760058"/>
    <w:rsid w:val="00760228"/>
    <w:rsid w:val="00760B12"/>
    <w:rsid w:val="00761B53"/>
    <w:rsid w:val="007625B9"/>
    <w:rsid w:val="0076391D"/>
    <w:rsid w:val="00763FEE"/>
    <w:rsid w:val="0076456A"/>
    <w:rsid w:val="007647C6"/>
    <w:rsid w:val="00764893"/>
    <w:rsid w:val="00765F81"/>
    <w:rsid w:val="00766D47"/>
    <w:rsid w:val="0076747B"/>
    <w:rsid w:val="0076763A"/>
    <w:rsid w:val="0076766C"/>
    <w:rsid w:val="00767CC0"/>
    <w:rsid w:val="00767F6A"/>
    <w:rsid w:val="00770B6D"/>
    <w:rsid w:val="007721FA"/>
    <w:rsid w:val="0077236B"/>
    <w:rsid w:val="007726E7"/>
    <w:rsid w:val="00772885"/>
    <w:rsid w:val="00773190"/>
    <w:rsid w:val="007743A8"/>
    <w:rsid w:val="007747CA"/>
    <w:rsid w:val="007759CD"/>
    <w:rsid w:val="00775BE9"/>
    <w:rsid w:val="00776A6A"/>
    <w:rsid w:val="00776DB3"/>
    <w:rsid w:val="0077700C"/>
    <w:rsid w:val="00777AEB"/>
    <w:rsid w:val="00781185"/>
    <w:rsid w:val="007813B5"/>
    <w:rsid w:val="00781617"/>
    <w:rsid w:val="00781A1D"/>
    <w:rsid w:val="00781E38"/>
    <w:rsid w:val="007820F3"/>
    <w:rsid w:val="007826C8"/>
    <w:rsid w:val="00782D2E"/>
    <w:rsid w:val="00782DF8"/>
    <w:rsid w:val="00782E05"/>
    <w:rsid w:val="00782F4D"/>
    <w:rsid w:val="00783903"/>
    <w:rsid w:val="00783A40"/>
    <w:rsid w:val="0078418B"/>
    <w:rsid w:val="0078420F"/>
    <w:rsid w:val="0078477F"/>
    <w:rsid w:val="007848A4"/>
    <w:rsid w:val="007848B2"/>
    <w:rsid w:val="00784E4D"/>
    <w:rsid w:val="00785055"/>
    <w:rsid w:val="00785B59"/>
    <w:rsid w:val="007861D5"/>
    <w:rsid w:val="0078695C"/>
    <w:rsid w:val="00786E19"/>
    <w:rsid w:val="00787A7F"/>
    <w:rsid w:val="00790212"/>
    <w:rsid w:val="00790377"/>
    <w:rsid w:val="007907E8"/>
    <w:rsid w:val="00790E0F"/>
    <w:rsid w:val="007911CF"/>
    <w:rsid w:val="007912A9"/>
    <w:rsid w:val="007915A2"/>
    <w:rsid w:val="0079180A"/>
    <w:rsid w:val="00791E42"/>
    <w:rsid w:val="0079319D"/>
    <w:rsid w:val="00793551"/>
    <w:rsid w:val="00793644"/>
    <w:rsid w:val="00793998"/>
    <w:rsid w:val="00793B28"/>
    <w:rsid w:val="00794C92"/>
    <w:rsid w:val="00794D61"/>
    <w:rsid w:val="00794F98"/>
    <w:rsid w:val="0079567D"/>
    <w:rsid w:val="007958DC"/>
    <w:rsid w:val="007961D0"/>
    <w:rsid w:val="007966C5"/>
    <w:rsid w:val="00796F70"/>
    <w:rsid w:val="00797CA5"/>
    <w:rsid w:val="00797E89"/>
    <w:rsid w:val="007A092B"/>
    <w:rsid w:val="007A0F39"/>
    <w:rsid w:val="007A176C"/>
    <w:rsid w:val="007A1801"/>
    <w:rsid w:val="007A1B5B"/>
    <w:rsid w:val="007A2336"/>
    <w:rsid w:val="007A2C22"/>
    <w:rsid w:val="007A321E"/>
    <w:rsid w:val="007A33D1"/>
    <w:rsid w:val="007A4034"/>
    <w:rsid w:val="007A4A4C"/>
    <w:rsid w:val="007A5AD5"/>
    <w:rsid w:val="007A5E73"/>
    <w:rsid w:val="007A5FB8"/>
    <w:rsid w:val="007A60B8"/>
    <w:rsid w:val="007A610B"/>
    <w:rsid w:val="007A6570"/>
    <w:rsid w:val="007A6A78"/>
    <w:rsid w:val="007A6B7C"/>
    <w:rsid w:val="007A7114"/>
    <w:rsid w:val="007A7B16"/>
    <w:rsid w:val="007A7B83"/>
    <w:rsid w:val="007A7BF2"/>
    <w:rsid w:val="007A7D1E"/>
    <w:rsid w:val="007B0B45"/>
    <w:rsid w:val="007B175C"/>
    <w:rsid w:val="007B1FC4"/>
    <w:rsid w:val="007B204B"/>
    <w:rsid w:val="007B2398"/>
    <w:rsid w:val="007B2AB0"/>
    <w:rsid w:val="007B322A"/>
    <w:rsid w:val="007B3FFE"/>
    <w:rsid w:val="007B44B4"/>
    <w:rsid w:val="007B4B9E"/>
    <w:rsid w:val="007B56F4"/>
    <w:rsid w:val="007B66D1"/>
    <w:rsid w:val="007B7059"/>
    <w:rsid w:val="007B779A"/>
    <w:rsid w:val="007B799F"/>
    <w:rsid w:val="007C005E"/>
    <w:rsid w:val="007C04D2"/>
    <w:rsid w:val="007C0765"/>
    <w:rsid w:val="007C0C91"/>
    <w:rsid w:val="007C0E89"/>
    <w:rsid w:val="007C124E"/>
    <w:rsid w:val="007C13A6"/>
    <w:rsid w:val="007C2218"/>
    <w:rsid w:val="007C26A3"/>
    <w:rsid w:val="007C2A56"/>
    <w:rsid w:val="007C2B6F"/>
    <w:rsid w:val="007C2CC7"/>
    <w:rsid w:val="007C327B"/>
    <w:rsid w:val="007C36BA"/>
    <w:rsid w:val="007C3778"/>
    <w:rsid w:val="007C44CB"/>
    <w:rsid w:val="007C4B4D"/>
    <w:rsid w:val="007C4BAA"/>
    <w:rsid w:val="007C5333"/>
    <w:rsid w:val="007C5D5E"/>
    <w:rsid w:val="007C5F71"/>
    <w:rsid w:val="007C6043"/>
    <w:rsid w:val="007C6089"/>
    <w:rsid w:val="007C6BF9"/>
    <w:rsid w:val="007C78FC"/>
    <w:rsid w:val="007D0048"/>
    <w:rsid w:val="007D02D6"/>
    <w:rsid w:val="007D0326"/>
    <w:rsid w:val="007D0443"/>
    <w:rsid w:val="007D05C3"/>
    <w:rsid w:val="007D0D3A"/>
    <w:rsid w:val="007D0E52"/>
    <w:rsid w:val="007D266A"/>
    <w:rsid w:val="007D2DEF"/>
    <w:rsid w:val="007D36A2"/>
    <w:rsid w:val="007D3EBC"/>
    <w:rsid w:val="007D3FEB"/>
    <w:rsid w:val="007D4557"/>
    <w:rsid w:val="007D4964"/>
    <w:rsid w:val="007D4ACC"/>
    <w:rsid w:val="007D4D59"/>
    <w:rsid w:val="007D5ABF"/>
    <w:rsid w:val="007D6019"/>
    <w:rsid w:val="007D7000"/>
    <w:rsid w:val="007D7022"/>
    <w:rsid w:val="007D7C0A"/>
    <w:rsid w:val="007E0531"/>
    <w:rsid w:val="007E1E99"/>
    <w:rsid w:val="007E1EFA"/>
    <w:rsid w:val="007E25FE"/>
    <w:rsid w:val="007E28DC"/>
    <w:rsid w:val="007E2A18"/>
    <w:rsid w:val="007E2F46"/>
    <w:rsid w:val="007E32B2"/>
    <w:rsid w:val="007E3C1E"/>
    <w:rsid w:val="007E51F9"/>
    <w:rsid w:val="007E5F75"/>
    <w:rsid w:val="007E718B"/>
    <w:rsid w:val="007F033E"/>
    <w:rsid w:val="007F0ADF"/>
    <w:rsid w:val="007F131C"/>
    <w:rsid w:val="007F2804"/>
    <w:rsid w:val="007F35B9"/>
    <w:rsid w:val="007F3909"/>
    <w:rsid w:val="007F3BEE"/>
    <w:rsid w:val="007F3C90"/>
    <w:rsid w:val="007F4419"/>
    <w:rsid w:val="007F4B80"/>
    <w:rsid w:val="007F5134"/>
    <w:rsid w:val="007F5913"/>
    <w:rsid w:val="007F62F8"/>
    <w:rsid w:val="007F658D"/>
    <w:rsid w:val="007F6B62"/>
    <w:rsid w:val="007F6C5D"/>
    <w:rsid w:val="007F6D4D"/>
    <w:rsid w:val="007F720F"/>
    <w:rsid w:val="007F7562"/>
    <w:rsid w:val="007F762D"/>
    <w:rsid w:val="00801CD5"/>
    <w:rsid w:val="00801DD9"/>
    <w:rsid w:val="00801FCB"/>
    <w:rsid w:val="008020E4"/>
    <w:rsid w:val="0080242E"/>
    <w:rsid w:val="00802775"/>
    <w:rsid w:val="00802BC6"/>
    <w:rsid w:val="00803548"/>
    <w:rsid w:val="00803736"/>
    <w:rsid w:val="008037AC"/>
    <w:rsid w:val="00803B0F"/>
    <w:rsid w:val="00804589"/>
    <w:rsid w:val="00805F03"/>
    <w:rsid w:val="0080652A"/>
    <w:rsid w:val="00806699"/>
    <w:rsid w:val="008067D3"/>
    <w:rsid w:val="00806E41"/>
    <w:rsid w:val="00807F76"/>
    <w:rsid w:val="0081062F"/>
    <w:rsid w:val="008106B5"/>
    <w:rsid w:val="00811110"/>
    <w:rsid w:val="00811252"/>
    <w:rsid w:val="008119DF"/>
    <w:rsid w:val="00812664"/>
    <w:rsid w:val="00813085"/>
    <w:rsid w:val="00813863"/>
    <w:rsid w:val="008153BA"/>
    <w:rsid w:val="0081547A"/>
    <w:rsid w:val="008154B4"/>
    <w:rsid w:val="00815A56"/>
    <w:rsid w:val="00816555"/>
    <w:rsid w:val="0081684D"/>
    <w:rsid w:val="00816914"/>
    <w:rsid w:val="00817219"/>
    <w:rsid w:val="008179F1"/>
    <w:rsid w:val="00817BA3"/>
    <w:rsid w:val="00817E28"/>
    <w:rsid w:val="008216FF"/>
    <w:rsid w:val="00821945"/>
    <w:rsid w:val="00821C31"/>
    <w:rsid w:val="008224F6"/>
    <w:rsid w:val="008226E2"/>
    <w:rsid w:val="008228A2"/>
    <w:rsid w:val="00822B26"/>
    <w:rsid w:val="0082393C"/>
    <w:rsid w:val="008240EB"/>
    <w:rsid w:val="00824101"/>
    <w:rsid w:val="00824D80"/>
    <w:rsid w:val="008254BC"/>
    <w:rsid w:val="00825840"/>
    <w:rsid w:val="008260BE"/>
    <w:rsid w:val="008261DB"/>
    <w:rsid w:val="008262A8"/>
    <w:rsid w:val="0082652D"/>
    <w:rsid w:val="008269E8"/>
    <w:rsid w:val="00826E64"/>
    <w:rsid w:val="008270D9"/>
    <w:rsid w:val="00827C26"/>
    <w:rsid w:val="00827C85"/>
    <w:rsid w:val="008301E3"/>
    <w:rsid w:val="008304F9"/>
    <w:rsid w:val="008308C5"/>
    <w:rsid w:val="00830A2C"/>
    <w:rsid w:val="00830D3F"/>
    <w:rsid w:val="00830E1A"/>
    <w:rsid w:val="0083139D"/>
    <w:rsid w:val="008314EF"/>
    <w:rsid w:val="008315BB"/>
    <w:rsid w:val="00831834"/>
    <w:rsid w:val="008321CB"/>
    <w:rsid w:val="00833BD5"/>
    <w:rsid w:val="00834082"/>
    <w:rsid w:val="008343E9"/>
    <w:rsid w:val="008343EE"/>
    <w:rsid w:val="00834767"/>
    <w:rsid w:val="00834E7A"/>
    <w:rsid w:val="00835456"/>
    <w:rsid w:val="008354AF"/>
    <w:rsid w:val="0083593F"/>
    <w:rsid w:val="00835CAF"/>
    <w:rsid w:val="00836A99"/>
    <w:rsid w:val="00836ABA"/>
    <w:rsid w:val="00836BBF"/>
    <w:rsid w:val="00837477"/>
    <w:rsid w:val="00837C1D"/>
    <w:rsid w:val="00837C5B"/>
    <w:rsid w:val="0084038E"/>
    <w:rsid w:val="008403A7"/>
    <w:rsid w:val="00840BCF"/>
    <w:rsid w:val="0084234A"/>
    <w:rsid w:val="00842390"/>
    <w:rsid w:val="008429DF"/>
    <w:rsid w:val="0084313D"/>
    <w:rsid w:val="0084354D"/>
    <w:rsid w:val="00843550"/>
    <w:rsid w:val="00843E17"/>
    <w:rsid w:val="008441B7"/>
    <w:rsid w:val="008447FF"/>
    <w:rsid w:val="0084515D"/>
    <w:rsid w:val="008457CF"/>
    <w:rsid w:val="00845EC8"/>
    <w:rsid w:val="00846A36"/>
    <w:rsid w:val="00846D6B"/>
    <w:rsid w:val="00846E29"/>
    <w:rsid w:val="00846F37"/>
    <w:rsid w:val="00847792"/>
    <w:rsid w:val="00847A30"/>
    <w:rsid w:val="00847C97"/>
    <w:rsid w:val="00850C77"/>
    <w:rsid w:val="008510F7"/>
    <w:rsid w:val="00852D7C"/>
    <w:rsid w:val="0085343C"/>
    <w:rsid w:val="0085360C"/>
    <w:rsid w:val="00853FE2"/>
    <w:rsid w:val="00854481"/>
    <w:rsid w:val="008545A1"/>
    <w:rsid w:val="00854927"/>
    <w:rsid w:val="00854C24"/>
    <w:rsid w:val="00855ECA"/>
    <w:rsid w:val="0085601A"/>
    <w:rsid w:val="00857102"/>
    <w:rsid w:val="00857643"/>
    <w:rsid w:val="00857699"/>
    <w:rsid w:val="00857AA5"/>
    <w:rsid w:val="00860127"/>
    <w:rsid w:val="0086035A"/>
    <w:rsid w:val="00860478"/>
    <w:rsid w:val="0086189D"/>
    <w:rsid w:val="00861E80"/>
    <w:rsid w:val="008622E6"/>
    <w:rsid w:val="00862474"/>
    <w:rsid w:val="008627C4"/>
    <w:rsid w:val="00862989"/>
    <w:rsid w:val="008634C5"/>
    <w:rsid w:val="008637A1"/>
    <w:rsid w:val="00863CBE"/>
    <w:rsid w:val="00863EE5"/>
    <w:rsid w:val="00863FD7"/>
    <w:rsid w:val="008642DD"/>
    <w:rsid w:val="00865C20"/>
    <w:rsid w:val="00865CBA"/>
    <w:rsid w:val="00866B84"/>
    <w:rsid w:val="00866E85"/>
    <w:rsid w:val="00867CD5"/>
    <w:rsid w:val="008702B9"/>
    <w:rsid w:val="0087207D"/>
    <w:rsid w:val="00872104"/>
    <w:rsid w:val="0087211A"/>
    <w:rsid w:val="00872B9C"/>
    <w:rsid w:val="0087386A"/>
    <w:rsid w:val="00874578"/>
    <w:rsid w:val="00874AE8"/>
    <w:rsid w:val="00874F12"/>
    <w:rsid w:val="0087534C"/>
    <w:rsid w:val="00875460"/>
    <w:rsid w:val="0087594E"/>
    <w:rsid w:val="008761F3"/>
    <w:rsid w:val="00876B17"/>
    <w:rsid w:val="008771E3"/>
    <w:rsid w:val="008773FB"/>
    <w:rsid w:val="0087788C"/>
    <w:rsid w:val="008779E3"/>
    <w:rsid w:val="00877E7B"/>
    <w:rsid w:val="00877E9F"/>
    <w:rsid w:val="0088007A"/>
    <w:rsid w:val="00880900"/>
    <w:rsid w:val="008817AC"/>
    <w:rsid w:val="00881C85"/>
    <w:rsid w:val="00881D50"/>
    <w:rsid w:val="00881EC6"/>
    <w:rsid w:val="00882EDD"/>
    <w:rsid w:val="00882F61"/>
    <w:rsid w:val="00882F74"/>
    <w:rsid w:val="00883070"/>
    <w:rsid w:val="00883085"/>
    <w:rsid w:val="008843AB"/>
    <w:rsid w:val="008848D6"/>
    <w:rsid w:val="008850DB"/>
    <w:rsid w:val="00885281"/>
    <w:rsid w:val="00885398"/>
    <w:rsid w:val="008855F0"/>
    <w:rsid w:val="008856FC"/>
    <w:rsid w:val="00885F11"/>
    <w:rsid w:val="00886739"/>
    <w:rsid w:val="00886D4C"/>
    <w:rsid w:val="00886E73"/>
    <w:rsid w:val="00887AB0"/>
    <w:rsid w:val="00887E36"/>
    <w:rsid w:val="00891039"/>
    <w:rsid w:val="00891CEA"/>
    <w:rsid w:val="00892384"/>
    <w:rsid w:val="00893214"/>
    <w:rsid w:val="00893446"/>
    <w:rsid w:val="008935B4"/>
    <w:rsid w:val="00893796"/>
    <w:rsid w:val="00893B5E"/>
    <w:rsid w:val="0089410D"/>
    <w:rsid w:val="0089420C"/>
    <w:rsid w:val="00894429"/>
    <w:rsid w:val="0089450F"/>
    <w:rsid w:val="00894E42"/>
    <w:rsid w:val="00895147"/>
    <w:rsid w:val="008957FA"/>
    <w:rsid w:val="00896120"/>
    <w:rsid w:val="00896136"/>
    <w:rsid w:val="008963B1"/>
    <w:rsid w:val="00896560"/>
    <w:rsid w:val="0089733F"/>
    <w:rsid w:val="0089743C"/>
    <w:rsid w:val="008974FA"/>
    <w:rsid w:val="00897DCF"/>
    <w:rsid w:val="008A042D"/>
    <w:rsid w:val="008A0CB2"/>
    <w:rsid w:val="008A0E63"/>
    <w:rsid w:val="008A176F"/>
    <w:rsid w:val="008A212D"/>
    <w:rsid w:val="008A255C"/>
    <w:rsid w:val="008A26C2"/>
    <w:rsid w:val="008A275E"/>
    <w:rsid w:val="008A2BA6"/>
    <w:rsid w:val="008A32BB"/>
    <w:rsid w:val="008A3AB6"/>
    <w:rsid w:val="008A3B37"/>
    <w:rsid w:val="008A4E23"/>
    <w:rsid w:val="008A4F09"/>
    <w:rsid w:val="008A556D"/>
    <w:rsid w:val="008A5618"/>
    <w:rsid w:val="008A58CF"/>
    <w:rsid w:val="008A670D"/>
    <w:rsid w:val="008A678F"/>
    <w:rsid w:val="008A6BF0"/>
    <w:rsid w:val="008A6C1B"/>
    <w:rsid w:val="008A7963"/>
    <w:rsid w:val="008A7CC1"/>
    <w:rsid w:val="008B08B4"/>
    <w:rsid w:val="008B15B9"/>
    <w:rsid w:val="008B16F8"/>
    <w:rsid w:val="008B2CFC"/>
    <w:rsid w:val="008B3059"/>
    <w:rsid w:val="008B37D4"/>
    <w:rsid w:val="008B3C90"/>
    <w:rsid w:val="008B4461"/>
    <w:rsid w:val="008B525B"/>
    <w:rsid w:val="008B5560"/>
    <w:rsid w:val="008B5B75"/>
    <w:rsid w:val="008B6006"/>
    <w:rsid w:val="008B6F3A"/>
    <w:rsid w:val="008B7DF2"/>
    <w:rsid w:val="008B7FF4"/>
    <w:rsid w:val="008C01F7"/>
    <w:rsid w:val="008C04C7"/>
    <w:rsid w:val="008C0587"/>
    <w:rsid w:val="008C05E6"/>
    <w:rsid w:val="008C1090"/>
    <w:rsid w:val="008C10FB"/>
    <w:rsid w:val="008C1FD0"/>
    <w:rsid w:val="008C262C"/>
    <w:rsid w:val="008C2C03"/>
    <w:rsid w:val="008C347E"/>
    <w:rsid w:val="008C3A27"/>
    <w:rsid w:val="008C3D92"/>
    <w:rsid w:val="008C425E"/>
    <w:rsid w:val="008C470B"/>
    <w:rsid w:val="008C4A5D"/>
    <w:rsid w:val="008C554C"/>
    <w:rsid w:val="008C571C"/>
    <w:rsid w:val="008C6FD3"/>
    <w:rsid w:val="008C7AB4"/>
    <w:rsid w:val="008D01AB"/>
    <w:rsid w:val="008D0990"/>
    <w:rsid w:val="008D0ED7"/>
    <w:rsid w:val="008D15F5"/>
    <w:rsid w:val="008D19A7"/>
    <w:rsid w:val="008D1E32"/>
    <w:rsid w:val="008D224E"/>
    <w:rsid w:val="008D2A3A"/>
    <w:rsid w:val="008D2D71"/>
    <w:rsid w:val="008D3D93"/>
    <w:rsid w:val="008D448C"/>
    <w:rsid w:val="008D4528"/>
    <w:rsid w:val="008D47DC"/>
    <w:rsid w:val="008D4CEA"/>
    <w:rsid w:val="008D55BF"/>
    <w:rsid w:val="008D56F8"/>
    <w:rsid w:val="008D6706"/>
    <w:rsid w:val="008D6AEA"/>
    <w:rsid w:val="008E0264"/>
    <w:rsid w:val="008E088D"/>
    <w:rsid w:val="008E0E3C"/>
    <w:rsid w:val="008E0E4D"/>
    <w:rsid w:val="008E1192"/>
    <w:rsid w:val="008E12D5"/>
    <w:rsid w:val="008E15D2"/>
    <w:rsid w:val="008E161A"/>
    <w:rsid w:val="008E176E"/>
    <w:rsid w:val="008E228D"/>
    <w:rsid w:val="008E260E"/>
    <w:rsid w:val="008E2762"/>
    <w:rsid w:val="008E2B84"/>
    <w:rsid w:val="008E2CF4"/>
    <w:rsid w:val="008E2F82"/>
    <w:rsid w:val="008E31F5"/>
    <w:rsid w:val="008E32EC"/>
    <w:rsid w:val="008E35FD"/>
    <w:rsid w:val="008E381C"/>
    <w:rsid w:val="008E674E"/>
    <w:rsid w:val="008E6AB7"/>
    <w:rsid w:val="008E6DEA"/>
    <w:rsid w:val="008E6F72"/>
    <w:rsid w:val="008F06FE"/>
    <w:rsid w:val="008F07E4"/>
    <w:rsid w:val="008F154C"/>
    <w:rsid w:val="008F15FF"/>
    <w:rsid w:val="008F1654"/>
    <w:rsid w:val="008F18B1"/>
    <w:rsid w:val="008F26FF"/>
    <w:rsid w:val="008F29A9"/>
    <w:rsid w:val="008F2D54"/>
    <w:rsid w:val="008F30E4"/>
    <w:rsid w:val="008F35E0"/>
    <w:rsid w:val="008F3BDE"/>
    <w:rsid w:val="008F47BF"/>
    <w:rsid w:val="008F4E8B"/>
    <w:rsid w:val="008F500B"/>
    <w:rsid w:val="008F5162"/>
    <w:rsid w:val="008F582A"/>
    <w:rsid w:val="008F6C22"/>
    <w:rsid w:val="008F717F"/>
    <w:rsid w:val="008F76C8"/>
    <w:rsid w:val="008F76E4"/>
    <w:rsid w:val="008F7BE5"/>
    <w:rsid w:val="00900037"/>
    <w:rsid w:val="009006BD"/>
    <w:rsid w:val="009018A6"/>
    <w:rsid w:val="0090207C"/>
    <w:rsid w:val="009027E8"/>
    <w:rsid w:val="00902985"/>
    <w:rsid w:val="009044F0"/>
    <w:rsid w:val="00904B06"/>
    <w:rsid w:val="00904C11"/>
    <w:rsid w:val="00905A66"/>
    <w:rsid w:val="009067AB"/>
    <w:rsid w:val="00906FE1"/>
    <w:rsid w:val="00907219"/>
    <w:rsid w:val="00907393"/>
    <w:rsid w:val="00907846"/>
    <w:rsid w:val="00907A57"/>
    <w:rsid w:val="0091020D"/>
    <w:rsid w:val="009102BB"/>
    <w:rsid w:val="00911138"/>
    <w:rsid w:val="009113E2"/>
    <w:rsid w:val="009119C3"/>
    <w:rsid w:val="009119F3"/>
    <w:rsid w:val="009124C3"/>
    <w:rsid w:val="009125F3"/>
    <w:rsid w:val="00912839"/>
    <w:rsid w:val="00912F1A"/>
    <w:rsid w:val="00913854"/>
    <w:rsid w:val="00913B70"/>
    <w:rsid w:val="00913F09"/>
    <w:rsid w:val="009140EC"/>
    <w:rsid w:val="009143AE"/>
    <w:rsid w:val="0091444B"/>
    <w:rsid w:val="00914984"/>
    <w:rsid w:val="00915127"/>
    <w:rsid w:val="00915D90"/>
    <w:rsid w:val="009162B6"/>
    <w:rsid w:val="0091671D"/>
    <w:rsid w:val="00916912"/>
    <w:rsid w:val="00916C57"/>
    <w:rsid w:val="00916C64"/>
    <w:rsid w:val="00916C89"/>
    <w:rsid w:val="00916E8F"/>
    <w:rsid w:val="00917084"/>
    <w:rsid w:val="0091708D"/>
    <w:rsid w:val="009170BA"/>
    <w:rsid w:val="0091724D"/>
    <w:rsid w:val="0091737A"/>
    <w:rsid w:val="009175DA"/>
    <w:rsid w:val="0091776B"/>
    <w:rsid w:val="00917AD5"/>
    <w:rsid w:val="009200EB"/>
    <w:rsid w:val="00920160"/>
    <w:rsid w:val="00920390"/>
    <w:rsid w:val="00920400"/>
    <w:rsid w:val="0092192F"/>
    <w:rsid w:val="0092280C"/>
    <w:rsid w:val="009233EC"/>
    <w:rsid w:val="009237F0"/>
    <w:rsid w:val="0092393C"/>
    <w:rsid w:val="00924C7E"/>
    <w:rsid w:val="00924CC0"/>
    <w:rsid w:val="009254C7"/>
    <w:rsid w:val="00925C22"/>
    <w:rsid w:val="00925C77"/>
    <w:rsid w:val="00925D7F"/>
    <w:rsid w:val="009264CE"/>
    <w:rsid w:val="00926A6E"/>
    <w:rsid w:val="00927145"/>
    <w:rsid w:val="00927CBD"/>
    <w:rsid w:val="009304B6"/>
    <w:rsid w:val="00931335"/>
    <w:rsid w:val="009319B0"/>
    <w:rsid w:val="00931C57"/>
    <w:rsid w:val="00933159"/>
    <w:rsid w:val="00933439"/>
    <w:rsid w:val="00933DC2"/>
    <w:rsid w:val="00934091"/>
    <w:rsid w:val="00934315"/>
    <w:rsid w:val="00934F2F"/>
    <w:rsid w:val="00935479"/>
    <w:rsid w:val="00935748"/>
    <w:rsid w:val="00935E92"/>
    <w:rsid w:val="00937A6D"/>
    <w:rsid w:val="009404A7"/>
    <w:rsid w:val="009415D5"/>
    <w:rsid w:val="00941929"/>
    <w:rsid w:val="00941CAA"/>
    <w:rsid w:val="00941CBE"/>
    <w:rsid w:val="00941E80"/>
    <w:rsid w:val="00941EBE"/>
    <w:rsid w:val="009420ED"/>
    <w:rsid w:val="009423DB"/>
    <w:rsid w:val="0094259E"/>
    <w:rsid w:val="009429B8"/>
    <w:rsid w:val="009431E5"/>
    <w:rsid w:val="0094356D"/>
    <w:rsid w:val="00943E06"/>
    <w:rsid w:val="009444A7"/>
    <w:rsid w:val="00945636"/>
    <w:rsid w:val="00945ADC"/>
    <w:rsid w:val="00946030"/>
    <w:rsid w:val="009461BF"/>
    <w:rsid w:val="00946A79"/>
    <w:rsid w:val="0094778A"/>
    <w:rsid w:val="00947CEF"/>
    <w:rsid w:val="00947D76"/>
    <w:rsid w:val="009505A5"/>
    <w:rsid w:val="009507AD"/>
    <w:rsid w:val="00950B06"/>
    <w:rsid w:val="009517D8"/>
    <w:rsid w:val="00951E2E"/>
    <w:rsid w:val="009524C0"/>
    <w:rsid w:val="00952AA8"/>
    <w:rsid w:val="009542D0"/>
    <w:rsid w:val="009543A3"/>
    <w:rsid w:val="00954E30"/>
    <w:rsid w:val="0095512E"/>
    <w:rsid w:val="00955668"/>
    <w:rsid w:val="0095580D"/>
    <w:rsid w:val="00955A72"/>
    <w:rsid w:val="00955EE2"/>
    <w:rsid w:val="0095649B"/>
    <w:rsid w:val="009567D3"/>
    <w:rsid w:val="009569E6"/>
    <w:rsid w:val="00956AC9"/>
    <w:rsid w:val="00956D23"/>
    <w:rsid w:val="0095718B"/>
    <w:rsid w:val="009571E0"/>
    <w:rsid w:val="00957329"/>
    <w:rsid w:val="00957774"/>
    <w:rsid w:val="0096074B"/>
    <w:rsid w:val="00960FA0"/>
    <w:rsid w:val="00961021"/>
    <w:rsid w:val="00961680"/>
    <w:rsid w:val="00961AC6"/>
    <w:rsid w:val="00961C89"/>
    <w:rsid w:val="00962145"/>
    <w:rsid w:val="0096227D"/>
    <w:rsid w:val="00962400"/>
    <w:rsid w:val="0096270E"/>
    <w:rsid w:val="009627A2"/>
    <w:rsid w:val="00962B10"/>
    <w:rsid w:val="00962BF1"/>
    <w:rsid w:val="00962F58"/>
    <w:rsid w:val="00963BE5"/>
    <w:rsid w:val="009645BD"/>
    <w:rsid w:val="00965927"/>
    <w:rsid w:val="00965ADB"/>
    <w:rsid w:val="009663D1"/>
    <w:rsid w:val="009663E2"/>
    <w:rsid w:val="00966718"/>
    <w:rsid w:val="00966FF9"/>
    <w:rsid w:val="00967C1D"/>
    <w:rsid w:val="00970290"/>
    <w:rsid w:val="009704A3"/>
    <w:rsid w:val="00970B5C"/>
    <w:rsid w:val="00970E0A"/>
    <w:rsid w:val="00970F7D"/>
    <w:rsid w:val="00971596"/>
    <w:rsid w:val="0097176F"/>
    <w:rsid w:val="00971783"/>
    <w:rsid w:val="00972CB6"/>
    <w:rsid w:val="00972EA2"/>
    <w:rsid w:val="0097306E"/>
    <w:rsid w:val="009732BB"/>
    <w:rsid w:val="0097334A"/>
    <w:rsid w:val="00973F00"/>
    <w:rsid w:val="00973F4F"/>
    <w:rsid w:val="00974300"/>
    <w:rsid w:val="0097445C"/>
    <w:rsid w:val="00974748"/>
    <w:rsid w:val="009747ED"/>
    <w:rsid w:val="00974998"/>
    <w:rsid w:val="00974B85"/>
    <w:rsid w:val="00974C40"/>
    <w:rsid w:val="00974F7F"/>
    <w:rsid w:val="0097510E"/>
    <w:rsid w:val="009751D0"/>
    <w:rsid w:val="0097632F"/>
    <w:rsid w:val="0097673E"/>
    <w:rsid w:val="00977A31"/>
    <w:rsid w:val="009802DD"/>
    <w:rsid w:val="00980529"/>
    <w:rsid w:val="00981529"/>
    <w:rsid w:val="00981806"/>
    <w:rsid w:val="009821FB"/>
    <w:rsid w:val="009821FF"/>
    <w:rsid w:val="00982410"/>
    <w:rsid w:val="009824D2"/>
    <w:rsid w:val="00982A51"/>
    <w:rsid w:val="00982C87"/>
    <w:rsid w:val="0098323B"/>
    <w:rsid w:val="0098352E"/>
    <w:rsid w:val="00983939"/>
    <w:rsid w:val="00983A60"/>
    <w:rsid w:val="00983D71"/>
    <w:rsid w:val="009849A8"/>
    <w:rsid w:val="00984B95"/>
    <w:rsid w:val="009853E8"/>
    <w:rsid w:val="00985579"/>
    <w:rsid w:val="00985BA6"/>
    <w:rsid w:val="00986395"/>
    <w:rsid w:val="009868EA"/>
    <w:rsid w:val="0098693A"/>
    <w:rsid w:val="00987112"/>
    <w:rsid w:val="009874CA"/>
    <w:rsid w:val="00987796"/>
    <w:rsid w:val="009877CA"/>
    <w:rsid w:val="0098795E"/>
    <w:rsid w:val="00987C65"/>
    <w:rsid w:val="0099096C"/>
    <w:rsid w:val="009909FD"/>
    <w:rsid w:val="00990BC5"/>
    <w:rsid w:val="00990F81"/>
    <w:rsid w:val="00991258"/>
    <w:rsid w:val="00991C08"/>
    <w:rsid w:val="009931FF"/>
    <w:rsid w:val="009933F6"/>
    <w:rsid w:val="00993532"/>
    <w:rsid w:val="009936B9"/>
    <w:rsid w:val="00993FCA"/>
    <w:rsid w:val="009947A6"/>
    <w:rsid w:val="009955C1"/>
    <w:rsid w:val="009969EF"/>
    <w:rsid w:val="00996A3A"/>
    <w:rsid w:val="00997159"/>
    <w:rsid w:val="00997205"/>
    <w:rsid w:val="00997525"/>
    <w:rsid w:val="009977C0"/>
    <w:rsid w:val="0099783A"/>
    <w:rsid w:val="00997B7F"/>
    <w:rsid w:val="00997D83"/>
    <w:rsid w:val="009A0372"/>
    <w:rsid w:val="009A15FD"/>
    <w:rsid w:val="009A1707"/>
    <w:rsid w:val="009A1B69"/>
    <w:rsid w:val="009A1BB8"/>
    <w:rsid w:val="009A281C"/>
    <w:rsid w:val="009A2CA5"/>
    <w:rsid w:val="009A303A"/>
    <w:rsid w:val="009A32B5"/>
    <w:rsid w:val="009A32CE"/>
    <w:rsid w:val="009A4687"/>
    <w:rsid w:val="009A59FA"/>
    <w:rsid w:val="009A5B64"/>
    <w:rsid w:val="009B0CA0"/>
    <w:rsid w:val="009B1C7B"/>
    <w:rsid w:val="009B1CE8"/>
    <w:rsid w:val="009B28E3"/>
    <w:rsid w:val="009B2FEC"/>
    <w:rsid w:val="009B33B4"/>
    <w:rsid w:val="009B37A7"/>
    <w:rsid w:val="009B3C65"/>
    <w:rsid w:val="009B3F73"/>
    <w:rsid w:val="009B4C49"/>
    <w:rsid w:val="009B57C7"/>
    <w:rsid w:val="009B594B"/>
    <w:rsid w:val="009B5E98"/>
    <w:rsid w:val="009B6185"/>
    <w:rsid w:val="009B69EC"/>
    <w:rsid w:val="009B6A80"/>
    <w:rsid w:val="009B6E62"/>
    <w:rsid w:val="009B737C"/>
    <w:rsid w:val="009C0684"/>
    <w:rsid w:val="009C0C38"/>
    <w:rsid w:val="009C0C7C"/>
    <w:rsid w:val="009C0D1A"/>
    <w:rsid w:val="009C0F4F"/>
    <w:rsid w:val="009C139D"/>
    <w:rsid w:val="009C142B"/>
    <w:rsid w:val="009C1459"/>
    <w:rsid w:val="009C20B4"/>
    <w:rsid w:val="009C22BE"/>
    <w:rsid w:val="009C2677"/>
    <w:rsid w:val="009C2BF0"/>
    <w:rsid w:val="009C2D1A"/>
    <w:rsid w:val="009C4608"/>
    <w:rsid w:val="009C4C5E"/>
    <w:rsid w:val="009C52CC"/>
    <w:rsid w:val="009C5434"/>
    <w:rsid w:val="009C5586"/>
    <w:rsid w:val="009C55BA"/>
    <w:rsid w:val="009C5D9D"/>
    <w:rsid w:val="009C6279"/>
    <w:rsid w:val="009C62BC"/>
    <w:rsid w:val="009C63CA"/>
    <w:rsid w:val="009C709D"/>
    <w:rsid w:val="009C7161"/>
    <w:rsid w:val="009C78D0"/>
    <w:rsid w:val="009D0644"/>
    <w:rsid w:val="009D0C3B"/>
    <w:rsid w:val="009D112B"/>
    <w:rsid w:val="009D16F0"/>
    <w:rsid w:val="009D24C0"/>
    <w:rsid w:val="009D331F"/>
    <w:rsid w:val="009D3821"/>
    <w:rsid w:val="009D3BA5"/>
    <w:rsid w:val="009D3C93"/>
    <w:rsid w:val="009D4177"/>
    <w:rsid w:val="009D4839"/>
    <w:rsid w:val="009D4A19"/>
    <w:rsid w:val="009D5111"/>
    <w:rsid w:val="009D69C0"/>
    <w:rsid w:val="009D762D"/>
    <w:rsid w:val="009E0003"/>
    <w:rsid w:val="009E02EE"/>
    <w:rsid w:val="009E03F9"/>
    <w:rsid w:val="009E0A11"/>
    <w:rsid w:val="009E0C94"/>
    <w:rsid w:val="009E0F33"/>
    <w:rsid w:val="009E1147"/>
    <w:rsid w:val="009E1341"/>
    <w:rsid w:val="009E18A1"/>
    <w:rsid w:val="009E1AEC"/>
    <w:rsid w:val="009E1CF6"/>
    <w:rsid w:val="009E2724"/>
    <w:rsid w:val="009E32EB"/>
    <w:rsid w:val="009E3769"/>
    <w:rsid w:val="009E38B6"/>
    <w:rsid w:val="009E39BC"/>
    <w:rsid w:val="009E3BDC"/>
    <w:rsid w:val="009E3E56"/>
    <w:rsid w:val="009E4050"/>
    <w:rsid w:val="009E423C"/>
    <w:rsid w:val="009E482D"/>
    <w:rsid w:val="009E5EF4"/>
    <w:rsid w:val="009E63FC"/>
    <w:rsid w:val="009E6CD1"/>
    <w:rsid w:val="009E70C3"/>
    <w:rsid w:val="009E7D7A"/>
    <w:rsid w:val="009E7FBA"/>
    <w:rsid w:val="009F038E"/>
    <w:rsid w:val="009F039D"/>
    <w:rsid w:val="009F08BB"/>
    <w:rsid w:val="009F1B88"/>
    <w:rsid w:val="009F1D2A"/>
    <w:rsid w:val="009F1F02"/>
    <w:rsid w:val="009F1F15"/>
    <w:rsid w:val="009F2B54"/>
    <w:rsid w:val="009F2E60"/>
    <w:rsid w:val="009F2EFC"/>
    <w:rsid w:val="009F3E43"/>
    <w:rsid w:val="009F44B0"/>
    <w:rsid w:val="009F479B"/>
    <w:rsid w:val="009F49B2"/>
    <w:rsid w:val="009F5D90"/>
    <w:rsid w:val="009F6716"/>
    <w:rsid w:val="009F6ECC"/>
    <w:rsid w:val="009F7C0C"/>
    <w:rsid w:val="00A0001D"/>
    <w:rsid w:val="00A00CA0"/>
    <w:rsid w:val="00A00FFE"/>
    <w:rsid w:val="00A01310"/>
    <w:rsid w:val="00A015DF"/>
    <w:rsid w:val="00A016D2"/>
    <w:rsid w:val="00A019F7"/>
    <w:rsid w:val="00A021DC"/>
    <w:rsid w:val="00A0276B"/>
    <w:rsid w:val="00A02B63"/>
    <w:rsid w:val="00A02EC7"/>
    <w:rsid w:val="00A03C88"/>
    <w:rsid w:val="00A0511D"/>
    <w:rsid w:val="00A05BEC"/>
    <w:rsid w:val="00A05ED9"/>
    <w:rsid w:val="00A0619A"/>
    <w:rsid w:val="00A0684D"/>
    <w:rsid w:val="00A068E2"/>
    <w:rsid w:val="00A06A96"/>
    <w:rsid w:val="00A06FDB"/>
    <w:rsid w:val="00A075AD"/>
    <w:rsid w:val="00A07CBA"/>
    <w:rsid w:val="00A07D98"/>
    <w:rsid w:val="00A1045E"/>
    <w:rsid w:val="00A1069D"/>
    <w:rsid w:val="00A111BC"/>
    <w:rsid w:val="00A115C6"/>
    <w:rsid w:val="00A11990"/>
    <w:rsid w:val="00A119E2"/>
    <w:rsid w:val="00A13860"/>
    <w:rsid w:val="00A139DB"/>
    <w:rsid w:val="00A13E1C"/>
    <w:rsid w:val="00A1423C"/>
    <w:rsid w:val="00A14587"/>
    <w:rsid w:val="00A1471E"/>
    <w:rsid w:val="00A1496B"/>
    <w:rsid w:val="00A14E30"/>
    <w:rsid w:val="00A151C1"/>
    <w:rsid w:val="00A151CE"/>
    <w:rsid w:val="00A15615"/>
    <w:rsid w:val="00A157B3"/>
    <w:rsid w:val="00A15F56"/>
    <w:rsid w:val="00A16567"/>
    <w:rsid w:val="00A1680A"/>
    <w:rsid w:val="00A16EC0"/>
    <w:rsid w:val="00A1759D"/>
    <w:rsid w:val="00A207D9"/>
    <w:rsid w:val="00A222AC"/>
    <w:rsid w:val="00A22778"/>
    <w:rsid w:val="00A22DF9"/>
    <w:rsid w:val="00A241E1"/>
    <w:rsid w:val="00A24760"/>
    <w:rsid w:val="00A24F26"/>
    <w:rsid w:val="00A2501C"/>
    <w:rsid w:val="00A25B29"/>
    <w:rsid w:val="00A2611E"/>
    <w:rsid w:val="00A26994"/>
    <w:rsid w:val="00A26BB8"/>
    <w:rsid w:val="00A26D6D"/>
    <w:rsid w:val="00A26D77"/>
    <w:rsid w:val="00A273BB"/>
    <w:rsid w:val="00A2755A"/>
    <w:rsid w:val="00A27B9E"/>
    <w:rsid w:val="00A303A5"/>
    <w:rsid w:val="00A30DFF"/>
    <w:rsid w:val="00A31AF8"/>
    <w:rsid w:val="00A31CFE"/>
    <w:rsid w:val="00A3271A"/>
    <w:rsid w:val="00A327EE"/>
    <w:rsid w:val="00A32F00"/>
    <w:rsid w:val="00A33425"/>
    <w:rsid w:val="00A33C19"/>
    <w:rsid w:val="00A33DE1"/>
    <w:rsid w:val="00A34F0F"/>
    <w:rsid w:val="00A355FD"/>
    <w:rsid w:val="00A35656"/>
    <w:rsid w:val="00A35A04"/>
    <w:rsid w:val="00A36D49"/>
    <w:rsid w:val="00A40243"/>
    <w:rsid w:val="00A40BD4"/>
    <w:rsid w:val="00A40F1C"/>
    <w:rsid w:val="00A4103B"/>
    <w:rsid w:val="00A41138"/>
    <w:rsid w:val="00A41692"/>
    <w:rsid w:val="00A41C76"/>
    <w:rsid w:val="00A41DFE"/>
    <w:rsid w:val="00A41E90"/>
    <w:rsid w:val="00A425F4"/>
    <w:rsid w:val="00A42CE7"/>
    <w:rsid w:val="00A42CEF"/>
    <w:rsid w:val="00A42E99"/>
    <w:rsid w:val="00A42F24"/>
    <w:rsid w:val="00A430C7"/>
    <w:rsid w:val="00A43206"/>
    <w:rsid w:val="00A43667"/>
    <w:rsid w:val="00A43804"/>
    <w:rsid w:val="00A43A4D"/>
    <w:rsid w:val="00A43A52"/>
    <w:rsid w:val="00A43A65"/>
    <w:rsid w:val="00A43C75"/>
    <w:rsid w:val="00A43E5C"/>
    <w:rsid w:val="00A43ED5"/>
    <w:rsid w:val="00A44232"/>
    <w:rsid w:val="00A448A3"/>
    <w:rsid w:val="00A44CFB"/>
    <w:rsid w:val="00A45837"/>
    <w:rsid w:val="00A459B1"/>
    <w:rsid w:val="00A45B37"/>
    <w:rsid w:val="00A50503"/>
    <w:rsid w:val="00A50ADC"/>
    <w:rsid w:val="00A50F47"/>
    <w:rsid w:val="00A511CF"/>
    <w:rsid w:val="00A515EB"/>
    <w:rsid w:val="00A51F8C"/>
    <w:rsid w:val="00A52362"/>
    <w:rsid w:val="00A527A9"/>
    <w:rsid w:val="00A52AEC"/>
    <w:rsid w:val="00A5300C"/>
    <w:rsid w:val="00A53F5A"/>
    <w:rsid w:val="00A54429"/>
    <w:rsid w:val="00A544CD"/>
    <w:rsid w:val="00A55C6D"/>
    <w:rsid w:val="00A563C4"/>
    <w:rsid w:val="00A567F9"/>
    <w:rsid w:val="00A568AB"/>
    <w:rsid w:val="00A568C8"/>
    <w:rsid w:val="00A56B6E"/>
    <w:rsid w:val="00A5777F"/>
    <w:rsid w:val="00A57ADF"/>
    <w:rsid w:val="00A57DD1"/>
    <w:rsid w:val="00A60A7D"/>
    <w:rsid w:val="00A61616"/>
    <w:rsid w:val="00A61A48"/>
    <w:rsid w:val="00A61E39"/>
    <w:rsid w:val="00A62DA7"/>
    <w:rsid w:val="00A63823"/>
    <w:rsid w:val="00A63DCF"/>
    <w:rsid w:val="00A63E46"/>
    <w:rsid w:val="00A63F41"/>
    <w:rsid w:val="00A645D5"/>
    <w:rsid w:val="00A647C7"/>
    <w:rsid w:val="00A64F95"/>
    <w:rsid w:val="00A65019"/>
    <w:rsid w:val="00A6517C"/>
    <w:rsid w:val="00A654EE"/>
    <w:rsid w:val="00A6562F"/>
    <w:rsid w:val="00A65C76"/>
    <w:rsid w:val="00A65F72"/>
    <w:rsid w:val="00A6661A"/>
    <w:rsid w:val="00A66914"/>
    <w:rsid w:val="00A66B32"/>
    <w:rsid w:val="00A66BAD"/>
    <w:rsid w:val="00A671EF"/>
    <w:rsid w:val="00A672FB"/>
    <w:rsid w:val="00A67521"/>
    <w:rsid w:val="00A67771"/>
    <w:rsid w:val="00A67ECA"/>
    <w:rsid w:val="00A70140"/>
    <w:rsid w:val="00A70F7D"/>
    <w:rsid w:val="00A7106E"/>
    <w:rsid w:val="00A71B97"/>
    <w:rsid w:val="00A73F95"/>
    <w:rsid w:val="00A74222"/>
    <w:rsid w:val="00A74241"/>
    <w:rsid w:val="00A74795"/>
    <w:rsid w:val="00A74945"/>
    <w:rsid w:val="00A74F6D"/>
    <w:rsid w:val="00A7552D"/>
    <w:rsid w:val="00A756EC"/>
    <w:rsid w:val="00A75C0B"/>
    <w:rsid w:val="00A75C5A"/>
    <w:rsid w:val="00A7672F"/>
    <w:rsid w:val="00A777E9"/>
    <w:rsid w:val="00A778D7"/>
    <w:rsid w:val="00A77A50"/>
    <w:rsid w:val="00A80213"/>
    <w:rsid w:val="00A80460"/>
    <w:rsid w:val="00A80AAF"/>
    <w:rsid w:val="00A80EB4"/>
    <w:rsid w:val="00A81258"/>
    <w:rsid w:val="00A812B5"/>
    <w:rsid w:val="00A81463"/>
    <w:rsid w:val="00A8150D"/>
    <w:rsid w:val="00A81AE6"/>
    <w:rsid w:val="00A8209D"/>
    <w:rsid w:val="00A82BBF"/>
    <w:rsid w:val="00A83EAD"/>
    <w:rsid w:val="00A83FE2"/>
    <w:rsid w:val="00A84043"/>
    <w:rsid w:val="00A841E0"/>
    <w:rsid w:val="00A851FF"/>
    <w:rsid w:val="00A85286"/>
    <w:rsid w:val="00A85F10"/>
    <w:rsid w:val="00A85F51"/>
    <w:rsid w:val="00A8603E"/>
    <w:rsid w:val="00A86B9E"/>
    <w:rsid w:val="00A87ABF"/>
    <w:rsid w:val="00A87BB7"/>
    <w:rsid w:val="00A87CF3"/>
    <w:rsid w:val="00A91165"/>
    <w:rsid w:val="00A918D6"/>
    <w:rsid w:val="00A91E11"/>
    <w:rsid w:val="00A91FAE"/>
    <w:rsid w:val="00A92C9F"/>
    <w:rsid w:val="00A9324A"/>
    <w:rsid w:val="00A93775"/>
    <w:rsid w:val="00A93D35"/>
    <w:rsid w:val="00A93D86"/>
    <w:rsid w:val="00A94946"/>
    <w:rsid w:val="00A9498C"/>
    <w:rsid w:val="00A95352"/>
    <w:rsid w:val="00A957F3"/>
    <w:rsid w:val="00A95CE9"/>
    <w:rsid w:val="00A95DBB"/>
    <w:rsid w:val="00A95E9E"/>
    <w:rsid w:val="00A963F0"/>
    <w:rsid w:val="00A96C32"/>
    <w:rsid w:val="00A97029"/>
    <w:rsid w:val="00A972E9"/>
    <w:rsid w:val="00A97600"/>
    <w:rsid w:val="00AA00EC"/>
    <w:rsid w:val="00AA054E"/>
    <w:rsid w:val="00AA05D7"/>
    <w:rsid w:val="00AA1191"/>
    <w:rsid w:val="00AA16FB"/>
    <w:rsid w:val="00AA2B82"/>
    <w:rsid w:val="00AA2F18"/>
    <w:rsid w:val="00AA33A7"/>
    <w:rsid w:val="00AA3766"/>
    <w:rsid w:val="00AA3907"/>
    <w:rsid w:val="00AA5100"/>
    <w:rsid w:val="00AA5397"/>
    <w:rsid w:val="00AA5444"/>
    <w:rsid w:val="00AA55BC"/>
    <w:rsid w:val="00AA5642"/>
    <w:rsid w:val="00AA5AC7"/>
    <w:rsid w:val="00AA5B47"/>
    <w:rsid w:val="00AA5D69"/>
    <w:rsid w:val="00AA6482"/>
    <w:rsid w:val="00AA64E6"/>
    <w:rsid w:val="00AA66A6"/>
    <w:rsid w:val="00AA6F20"/>
    <w:rsid w:val="00AB0901"/>
    <w:rsid w:val="00AB0AD4"/>
    <w:rsid w:val="00AB2475"/>
    <w:rsid w:val="00AB369F"/>
    <w:rsid w:val="00AB376D"/>
    <w:rsid w:val="00AB3795"/>
    <w:rsid w:val="00AB3BB2"/>
    <w:rsid w:val="00AB49DE"/>
    <w:rsid w:val="00AB4D07"/>
    <w:rsid w:val="00AB5C80"/>
    <w:rsid w:val="00AB67E1"/>
    <w:rsid w:val="00AB71E9"/>
    <w:rsid w:val="00AB7892"/>
    <w:rsid w:val="00AC03C0"/>
    <w:rsid w:val="00AC05AA"/>
    <w:rsid w:val="00AC089E"/>
    <w:rsid w:val="00AC0D7B"/>
    <w:rsid w:val="00AC107E"/>
    <w:rsid w:val="00AC13E5"/>
    <w:rsid w:val="00AC1431"/>
    <w:rsid w:val="00AC1841"/>
    <w:rsid w:val="00AC1886"/>
    <w:rsid w:val="00AC2794"/>
    <w:rsid w:val="00AC2EC2"/>
    <w:rsid w:val="00AC357A"/>
    <w:rsid w:val="00AC37D4"/>
    <w:rsid w:val="00AC383A"/>
    <w:rsid w:val="00AC3A52"/>
    <w:rsid w:val="00AC4D2A"/>
    <w:rsid w:val="00AC4F35"/>
    <w:rsid w:val="00AC4FBF"/>
    <w:rsid w:val="00AC6A60"/>
    <w:rsid w:val="00AC6C35"/>
    <w:rsid w:val="00AC73F0"/>
    <w:rsid w:val="00AC74BD"/>
    <w:rsid w:val="00AC7879"/>
    <w:rsid w:val="00AC79B7"/>
    <w:rsid w:val="00AC7F7A"/>
    <w:rsid w:val="00AD03B8"/>
    <w:rsid w:val="00AD28EA"/>
    <w:rsid w:val="00AD2DFF"/>
    <w:rsid w:val="00AD30E2"/>
    <w:rsid w:val="00AD3C4A"/>
    <w:rsid w:val="00AD4181"/>
    <w:rsid w:val="00AD4533"/>
    <w:rsid w:val="00AD4722"/>
    <w:rsid w:val="00AD47E2"/>
    <w:rsid w:val="00AD60B3"/>
    <w:rsid w:val="00AD7333"/>
    <w:rsid w:val="00AD7970"/>
    <w:rsid w:val="00AD7C0D"/>
    <w:rsid w:val="00AE0425"/>
    <w:rsid w:val="00AE098D"/>
    <w:rsid w:val="00AE0F23"/>
    <w:rsid w:val="00AE1326"/>
    <w:rsid w:val="00AE13E0"/>
    <w:rsid w:val="00AE2B4B"/>
    <w:rsid w:val="00AE365A"/>
    <w:rsid w:val="00AE6060"/>
    <w:rsid w:val="00AE62C3"/>
    <w:rsid w:val="00AE6910"/>
    <w:rsid w:val="00AE7A3C"/>
    <w:rsid w:val="00AE7F95"/>
    <w:rsid w:val="00AF00F1"/>
    <w:rsid w:val="00AF0AFF"/>
    <w:rsid w:val="00AF15DE"/>
    <w:rsid w:val="00AF2022"/>
    <w:rsid w:val="00AF304C"/>
    <w:rsid w:val="00AF30A1"/>
    <w:rsid w:val="00AF3895"/>
    <w:rsid w:val="00AF4214"/>
    <w:rsid w:val="00AF43CC"/>
    <w:rsid w:val="00AF4518"/>
    <w:rsid w:val="00AF4CDD"/>
    <w:rsid w:val="00AF516F"/>
    <w:rsid w:val="00AF5B43"/>
    <w:rsid w:val="00AF5B48"/>
    <w:rsid w:val="00AF5E1A"/>
    <w:rsid w:val="00AF60D8"/>
    <w:rsid w:val="00AF6367"/>
    <w:rsid w:val="00AF652D"/>
    <w:rsid w:val="00AF664A"/>
    <w:rsid w:val="00AF6A8A"/>
    <w:rsid w:val="00AF6B9E"/>
    <w:rsid w:val="00AF6E1C"/>
    <w:rsid w:val="00AF7448"/>
    <w:rsid w:val="00AF74E1"/>
    <w:rsid w:val="00AF7804"/>
    <w:rsid w:val="00AF7D93"/>
    <w:rsid w:val="00AF7DDE"/>
    <w:rsid w:val="00B00845"/>
    <w:rsid w:val="00B00F08"/>
    <w:rsid w:val="00B012C2"/>
    <w:rsid w:val="00B01E4E"/>
    <w:rsid w:val="00B020B7"/>
    <w:rsid w:val="00B02E6B"/>
    <w:rsid w:val="00B030D2"/>
    <w:rsid w:val="00B0316A"/>
    <w:rsid w:val="00B037D0"/>
    <w:rsid w:val="00B03884"/>
    <w:rsid w:val="00B03C70"/>
    <w:rsid w:val="00B03DBA"/>
    <w:rsid w:val="00B03ECB"/>
    <w:rsid w:val="00B04CD9"/>
    <w:rsid w:val="00B050FA"/>
    <w:rsid w:val="00B053F0"/>
    <w:rsid w:val="00B05F5D"/>
    <w:rsid w:val="00B06229"/>
    <w:rsid w:val="00B06A31"/>
    <w:rsid w:val="00B07292"/>
    <w:rsid w:val="00B075C2"/>
    <w:rsid w:val="00B07A1A"/>
    <w:rsid w:val="00B102BB"/>
    <w:rsid w:val="00B103D8"/>
    <w:rsid w:val="00B10508"/>
    <w:rsid w:val="00B106F0"/>
    <w:rsid w:val="00B10728"/>
    <w:rsid w:val="00B1180B"/>
    <w:rsid w:val="00B11F67"/>
    <w:rsid w:val="00B12353"/>
    <w:rsid w:val="00B1321C"/>
    <w:rsid w:val="00B13503"/>
    <w:rsid w:val="00B1366C"/>
    <w:rsid w:val="00B13AAA"/>
    <w:rsid w:val="00B13B1A"/>
    <w:rsid w:val="00B13CD7"/>
    <w:rsid w:val="00B14418"/>
    <w:rsid w:val="00B14587"/>
    <w:rsid w:val="00B145D5"/>
    <w:rsid w:val="00B14B2F"/>
    <w:rsid w:val="00B14F99"/>
    <w:rsid w:val="00B153EA"/>
    <w:rsid w:val="00B1560D"/>
    <w:rsid w:val="00B15672"/>
    <w:rsid w:val="00B15BCA"/>
    <w:rsid w:val="00B15C64"/>
    <w:rsid w:val="00B16C99"/>
    <w:rsid w:val="00B16D1D"/>
    <w:rsid w:val="00B16F9D"/>
    <w:rsid w:val="00B17858"/>
    <w:rsid w:val="00B17CCB"/>
    <w:rsid w:val="00B20B10"/>
    <w:rsid w:val="00B20DAF"/>
    <w:rsid w:val="00B2171A"/>
    <w:rsid w:val="00B2253F"/>
    <w:rsid w:val="00B233CF"/>
    <w:rsid w:val="00B24068"/>
    <w:rsid w:val="00B2547C"/>
    <w:rsid w:val="00B25FEA"/>
    <w:rsid w:val="00B2647D"/>
    <w:rsid w:val="00B27E5D"/>
    <w:rsid w:val="00B30598"/>
    <w:rsid w:val="00B30D28"/>
    <w:rsid w:val="00B31277"/>
    <w:rsid w:val="00B31540"/>
    <w:rsid w:val="00B31D4A"/>
    <w:rsid w:val="00B321AF"/>
    <w:rsid w:val="00B3289E"/>
    <w:rsid w:val="00B32A26"/>
    <w:rsid w:val="00B330A9"/>
    <w:rsid w:val="00B33BD3"/>
    <w:rsid w:val="00B33DD8"/>
    <w:rsid w:val="00B3488A"/>
    <w:rsid w:val="00B35112"/>
    <w:rsid w:val="00B35301"/>
    <w:rsid w:val="00B35658"/>
    <w:rsid w:val="00B36599"/>
    <w:rsid w:val="00B36753"/>
    <w:rsid w:val="00B36A65"/>
    <w:rsid w:val="00B36A8C"/>
    <w:rsid w:val="00B375D8"/>
    <w:rsid w:val="00B3768E"/>
    <w:rsid w:val="00B40054"/>
    <w:rsid w:val="00B400DE"/>
    <w:rsid w:val="00B4093A"/>
    <w:rsid w:val="00B40B25"/>
    <w:rsid w:val="00B4190F"/>
    <w:rsid w:val="00B41B27"/>
    <w:rsid w:val="00B42A98"/>
    <w:rsid w:val="00B42B05"/>
    <w:rsid w:val="00B436AF"/>
    <w:rsid w:val="00B437AD"/>
    <w:rsid w:val="00B44CF4"/>
    <w:rsid w:val="00B44F95"/>
    <w:rsid w:val="00B45023"/>
    <w:rsid w:val="00B45039"/>
    <w:rsid w:val="00B45061"/>
    <w:rsid w:val="00B46795"/>
    <w:rsid w:val="00B46796"/>
    <w:rsid w:val="00B46851"/>
    <w:rsid w:val="00B517B2"/>
    <w:rsid w:val="00B526DE"/>
    <w:rsid w:val="00B52789"/>
    <w:rsid w:val="00B527A6"/>
    <w:rsid w:val="00B527CD"/>
    <w:rsid w:val="00B532BA"/>
    <w:rsid w:val="00B5359E"/>
    <w:rsid w:val="00B53FCC"/>
    <w:rsid w:val="00B54829"/>
    <w:rsid w:val="00B54D49"/>
    <w:rsid w:val="00B55548"/>
    <w:rsid w:val="00B55853"/>
    <w:rsid w:val="00B55B7D"/>
    <w:rsid w:val="00B55F35"/>
    <w:rsid w:val="00B562EE"/>
    <w:rsid w:val="00B56F0B"/>
    <w:rsid w:val="00B577FD"/>
    <w:rsid w:val="00B57C11"/>
    <w:rsid w:val="00B60172"/>
    <w:rsid w:val="00B604FE"/>
    <w:rsid w:val="00B6086E"/>
    <w:rsid w:val="00B61DEB"/>
    <w:rsid w:val="00B62099"/>
    <w:rsid w:val="00B629F5"/>
    <w:rsid w:val="00B62C79"/>
    <w:rsid w:val="00B631A2"/>
    <w:rsid w:val="00B63216"/>
    <w:rsid w:val="00B63352"/>
    <w:rsid w:val="00B6363D"/>
    <w:rsid w:val="00B63C80"/>
    <w:rsid w:val="00B646E9"/>
    <w:rsid w:val="00B64749"/>
    <w:rsid w:val="00B64F8D"/>
    <w:rsid w:val="00B65A94"/>
    <w:rsid w:val="00B6600D"/>
    <w:rsid w:val="00B66FF2"/>
    <w:rsid w:val="00B672D2"/>
    <w:rsid w:val="00B676AE"/>
    <w:rsid w:val="00B70001"/>
    <w:rsid w:val="00B70EDD"/>
    <w:rsid w:val="00B71E2A"/>
    <w:rsid w:val="00B72986"/>
    <w:rsid w:val="00B729FA"/>
    <w:rsid w:val="00B72B48"/>
    <w:rsid w:val="00B72E78"/>
    <w:rsid w:val="00B7349C"/>
    <w:rsid w:val="00B7412D"/>
    <w:rsid w:val="00B7458E"/>
    <w:rsid w:val="00B759A9"/>
    <w:rsid w:val="00B75FDC"/>
    <w:rsid w:val="00B76734"/>
    <w:rsid w:val="00B76D9F"/>
    <w:rsid w:val="00B7703B"/>
    <w:rsid w:val="00B772A9"/>
    <w:rsid w:val="00B77BCF"/>
    <w:rsid w:val="00B803D8"/>
    <w:rsid w:val="00B80CE8"/>
    <w:rsid w:val="00B80EF0"/>
    <w:rsid w:val="00B8117F"/>
    <w:rsid w:val="00B81A2F"/>
    <w:rsid w:val="00B82CCB"/>
    <w:rsid w:val="00B82FC3"/>
    <w:rsid w:val="00B83521"/>
    <w:rsid w:val="00B84678"/>
    <w:rsid w:val="00B84F53"/>
    <w:rsid w:val="00B858E2"/>
    <w:rsid w:val="00B864B7"/>
    <w:rsid w:val="00B86CDB"/>
    <w:rsid w:val="00B86EDD"/>
    <w:rsid w:val="00B87297"/>
    <w:rsid w:val="00B87D3B"/>
    <w:rsid w:val="00B87D8A"/>
    <w:rsid w:val="00B901AA"/>
    <w:rsid w:val="00B903E7"/>
    <w:rsid w:val="00B909C7"/>
    <w:rsid w:val="00B90F81"/>
    <w:rsid w:val="00B91310"/>
    <w:rsid w:val="00B91656"/>
    <w:rsid w:val="00B91890"/>
    <w:rsid w:val="00B91BC8"/>
    <w:rsid w:val="00B91F9D"/>
    <w:rsid w:val="00B91FD0"/>
    <w:rsid w:val="00B92E6F"/>
    <w:rsid w:val="00B93005"/>
    <w:rsid w:val="00B93172"/>
    <w:rsid w:val="00B933A7"/>
    <w:rsid w:val="00B93D69"/>
    <w:rsid w:val="00B9440F"/>
    <w:rsid w:val="00B94D50"/>
    <w:rsid w:val="00B95447"/>
    <w:rsid w:val="00B95576"/>
    <w:rsid w:val="00B95F93"/>
    <w:rsid w:val="00B96FCE"/>
    <w:rsid w:val="00B97DD3"/>
    <w:rsid w:val="00B97E71"/>
    <w:rsid w:val="00B97F2B"/>
    <w:rsid w:val="00BA0708"/>
    <w:rsid w:val="00BA09E1"/>
    <w:rsid w:val="00BA0A0D"/>
    <w:rsid w:val="00BA1143"/>
    <w:rsid w:val="00BA1E41"/>
    <w:rsid w:val="00BA23D7"/>
    <w:rsid w:val="00BA2685"/>
    <w:rsid w:val="00BA2C69"/>
    <w:rsid w:val="00BA2FB6"/>
    <w:rsid w:val="00BA35FB"/>
    <w:rsid w:val="00BA450D"/>
    <w:rsid w:val="00BA4678"/>
    <w:rsid w:val="00BA46A2"/>
    <w:rsid w:val="00BA556C"/>
    <w:rsid w:val="00BA6174"/>
    <w:rsid w:val="00BA6BB9"/>
    <w:rsid w:val="00BA7487"/>
    <w:rsid w:val="00BA7796"/>
    <w:rsid w:val="00BB096E"/>
    <w:rsid w:val="00BB1145"/>
    <w:rsid w:val="00BB1827"/>
    <w:rsid w:val="00BB25C1"/>
    <w:rsid w:val="00BB2672"/>
    <w:rsid w:val="00BB4215"/>
    <w:rsid w:val="00BB477A"/>
    <w:rsid w:val="00BB574E"/>
    <w:rsid w:val="00BB61FA"/>
    <w:rsid w:val="00BB6ADC"/>
    <w:rsid w:val="00BB6F9C"/>
    <w:rsid w:val="00BB7347"/>
    <w:rsid w:val="00BB7C41"/>
    <w:rsid w:val="00BC00B0"/>
    <w:rsid w:val="00BC03F7"/>
    <w:rsid w:val="00BC07D4"/>
    <w:rsid w:val="00BC0D1C"/>
    <w:rsid w:val="00BC12EE"/>
    <w:rsid w:val="00BC25B1"/>
    <w:rsid w:val="00BC2622"/>
    <w:rsid w:val="00BC28B4"/>
    <w:rsid w:val="00BC35D5"/>
    <w:rsid w:val="00BC3BFF"/>
    <w:rsid w:val="00BC3DC5"/>
    <w:rsid w:val="00BC4026"/>
    <w:rsid w:val="00BC4496"/>
    <w:rsid w:val="00BC5EFA"/>
    <w:rsid w:val="00BC5FCF"/>
    <w:rsid w:val="00BC62D0"/>
    <w:rsid w:val="00BC63DB"/>
    <w:rsid w:val="00BC69F9"/>
    <w:rsid w:val="00BC7708"/>
    <w:rsid w:val="00BD1050"/>
    <w:rsid w:val="00BD168B"/>
    <w:rsid w:val="00BD1724"/>
    <w:rsid w:val="00BD2272"/>
    <w:rsid w:val="00BD2296"/>
    <w:rsid w:val="00BD276E"/>
    <w:rsid w:val="00BD2A22"/>
    <w:rsid w:val="00BD2B57"/>
    <w:rsid w:val="00BD37E7"/>
    <w:rsid w:val="00BD4DAE"/>
    <w:rsid w:val="00BD51AC"/>
    <w:rsid w:val="00BD5E55"/>
    <w:rsid w:val="00BD621A"/>
    <w:rsid w:val="00BD6A77"/>
    <w:rsid w:val="00BD6A9C"/>
    <w:rsid w:val="00BD6D9B"/>
    <w:rsid w:val="00BD6FA8"/>
    <w:rsid w:val="00BD6FDF"/>
    <w:rsid w:val="00BD752C"/>
    <w:rsid w:val="00BE0462"/>
    <w:rsid w:val="00BE09B9"/>
    <w:rsid w:val="00BE0B3E"/>
    <w:rsid w:val="00BE0D8B"/>
    <w:rsid w:val="00BE0DAF"/>
    <w:rsid w:val="00BE1449"/>
    <w:rsid w:val="00BE14D9"/>
    <w:rsid w:val="00BE181B"/>
    <w:rsid w:val="00BE1868"/>
    <w:rsid w:val="00BE2075"/>
    <w:rsid w:val="00BE24CF"/>
    <w:rsid w:val="00BE26D1"/>
    <w:rsid w:val="00BE26D5"/>
    <w:rsid w:val="00BE28AA"/>
    <w:rsid w:val="00BE2C16"/>
    <w:rsid w:val="00BE2D8A"/>
    <w:rsid w:val="00BE304B"/>
    <w:rsid w:val="00BE325D"/>
    <w:rsid w:val="00BE376D"/>
    <w:rsid w:val="00BE39D7"/>
    <w:rsid w:val="00BE3F57"/>
    <w:rsid w:val="00BE420C"/>
    <w:rsid w:val="00BE47EC"/>
    <w:rsid w:val="00BE498C"/>
    <w:rsid w:val="00BE552D"/>
    <w:rsid w:val="00BE5B11"/>
    <w:rsid w:val="00BE5E07"/>
    <w:rsid w:val="00BE5E5F"/>
    <w:rsid w:val="00BE6A1C"/>
    <w:rsid w:val="00BE6CDF"/>
    <w:rsid w:val="00BF0282"/>
    <w:rsid w:val="00BF10A2"/>
    <w:rsid w:val="00BF141C"/>
    <w:rsid w:val="00BF1481"/>
    <w:rsid w:val="00BF156A"/>
    <w:rsid w:val="00BF16A0"/>
    <w:rsid w:val="00BF1A40"/>
    <w:rsid w:val="00BF1F81"/>
    <w:rsid w:val="00BF236E"/>
    <w:rsid w:val="00BF2F5D"/>
    <w:rsid w:val="00BF4728"/>
    <w:rsid w:val="00BF4C73"/>
    <w:rsid w:val="00BF5316"/>
    <w:rsid w:val="00BF5AFD"/>
    <w:rsid w:val="00BF5BF3"/>
    <w:rsid w:val="00BF63A2"/>
    <w:rsid w:val="00BF765B"/>
    <w:rsid w:val="00BF776D"/>
    <w:rsid w:val="00BF779F"/>
    <w:rsid w:val="00BF7ACA"/>
    <w:rsid w:val="00C004B3"/>
    <w:rsid w:val="00C005A8"/>
    <w:rsid w:val="00C00E0A"/>
    <w:rsid w:val="00C00E75"/>
    <w:rsid w:val="00C01B41"/>
    <w:rsid w:val="00C0205A"/>
    <w:rsid w:val="00C02345"/>
    <w:rsid w:val="00C023AC"/>
    <w:rsid w:val="00C03CB2"/>
    <w:rsid w:val="00C03E80"/>
    <w:rsid w:val="00C03FC5"/>
    <w:rsid w:val="00C0480F"/>
    <w:rsid w:val="00C04B4B"/>
    <w:rsid w:val="00C04E40"/>
    <w:rsid w:val="00C05816"/>
    <w:rsid w:val="00C05B22"/>
    <w:rsid w:val="00C05BA3"/>
    <w:rsid w:val="00C068B8"/>
    <w:rsid w:val="00C06E26"/>
    <w:rsid w:val="00C072E2"/>
    <w:rsid w:val="00C07481"/>
    <w:rsid w:val="00C07AA8"/>
    <w:rsid w:val="00C07D6E"/>
    <w:rsid w:val="00C101A0"/>
    <w:rsid w:val="00C1026E"/>
    <w:rsid w:val="00C10326"/>
    <w:rsid w:val="00C1069D"/>
    <w:rsid w:val="00C10EC9"/>
    <w:rsid w:val="00C1128B"/>
    <w:rsid w:val="00C112F8"/>
    <w:rsid w:val="00C11E75"/>
    <w:rsid w:val="00C128C6"/>
    <w:rsid w:val="00C12AC4"/>
    <w:rsid w:val="00C12C9F"/>
    <w:rsid w:val="00C12CF4"/>
    <w:rsid w:val="00C1458E"/>
    <w:rsid w:val="00C14E5A"/>
    <w:rsid w:val="00C156E1"/>
    <w:rsid w:val="00C15933"/>
    <w:rsid w:val="00C164EC"/>
    <w:rsid w:val="00C168C0"/>
    <w:rsid w:val="00C16A6E"/>
    <w:rsid w:val="00C20048"/>
    <w:rsid w:val="00C2069D"/>
    <w:rsid w:val="00C20BA1"/>
    <w:rsid w:val="00C214EF"/>
    <w:rsid w:val="00C21AE7"/>
    <w:rsid w:val="00C22228"/>
    <w:rsid w:val="00C23082"/>
    <w:rsid w:val="00C2394B"/>
    <w:rsid w:val="00C23FF5"/>
    <w:rsid w:val="00C2506D"/>
    <w:rsid w:val="00C25501"/>
    <w:rsid w:val="00C263CF"/>
    <w:rsid w:val="00C26D11"/>
    <w:rsid w:val="00C30134"/>
    <w:rsid w:val="00C3114A"/>
    <w:rsid w:val="00C316F5"/>
    <w:rsid w:val="00C31A0A"/>
    <w:rsid w:val="00C31B31"/>
    <w:rsid w:val="00C3254A"/>
    <w:rsid w:val="00C32E6E"/>
    <w:rsid w:val="00C33B16"/>
    <w:rsid w:val="00C33C52"/>
    <w:rsid w:val="00C33CFD"/>
    <w:rsid w:val="00C33E1F"/>
    <w:rsid w:val="00C34FD4"/>
    <w:rsid w:val="00C35050"/>
    <w:rsid w:val="00C354F2"/>
    <w:rsid w:val="00C35EDC"/>
    <w:rsid w:val="00C370CD"/>
    <w:rsid w:val="00C374CE"/>
    <w:rsid w:val="00C405D9"/>
    <w:rsid w:val="00C4170E"/>
    <w:rsid w:val="00C41F17"/>
    <w:rsid w:val="00C42E7B"/>
    <w:rsid w:val="00C431A5"/>
    <w:rsid w:val="00C435E0"/>
    <w:rsid w:val="00C43825"/>
    <w:rsid w:val="00C43D77"/>
    <w:rsid w:val="00C44204"/>
    <w:rsid w:val="00C442E6"/>
    <w:rsid w:val="00C446EF"/>
    <w:rsid w:val="00C45476"/>
    <w:rsid w:val="00C4628F"/>
    <w:rsid w:val="00C46D74"/>
    <w:rsid w:val="00C46E52"/>
    <w:rsid w:val="00C46F41"/>
    <w:rsid w:val="00C47C01"/>
    <w:rsid w:val="00C47E22"/>
    <w:rsid w:val="00C50D67"/>
    <w:rsid w:val="00C516C8"/>
    <w:rsid w:val="00C51E4C"/>
    <w:rsid w:val="00C52616"/>
    <w:rsid w:val="00C52FED"/>
    <w:rsid w:val="00C543FA"/>
    <w:rsid w:val="00C5535B"/>
    <w:rsid w:val="00C55545"/>
    <w:rsid w:val="00C5637F"/>
    <w:rsid w:val="00C5705B"/>
    <w:rsid w:val="00C57923"/>
    <w:rsid w:val="00C57B80"/>
    <w:rsid w:val="00C60397"/>
    <w:rsid w:val="00C6050F"/>
    <w:rsid w:val="00C60585"/>
    <w:rsid w:val="00C61215"/>
    <w:rsid w:val="00C61EB0"/>
    <w:rsid w:val="00C626C0"/>
    <w:rsid w:val="00C627EC"/>
    <w:rsid w:val="00C62D8F"/>
    <w:rsid w:val="00C63E11"/>
    <w:rsid w:val="00C64768"/>
    <w:rsid w:val="00C64C02"/>
    <w:rsid w:val="00C64FE1"/>
    <w:rsid w:val="00C6514E"/>
    <w:rsid w:val="00C65417"/>
    <w:rsid w:val="00C656ED"/>
    <w:rsid w:val="00C65785"/>
    <w:rsid w:val="00C65C56"/>
    <w:rsid w:val="00C66350"/>
    <w:rsid w:val="00C66A19"/>
    <w:rsid w:val="00C67097"/>
    <w:rsid w:val="00C67457"/>
    <w:rsid w:val="00C67502"/>
    <w:rsid w:val="00C704A5"/>
    <w:rsid w:val="00C70559"/>
    <w:rsid w:val="00C717F7"/>
    <w:rsid w:val="00C71850"/>
    <w:rsid w:val="00C7192D"/>
    <w:rsid w:val="00C71966"/>
    <w:rsid w:val="00C71FD8"/>
    <w:rsid w:val="00C72443"/>
    <w:rsid w:val="00C7347E"/>
    <w:rsid w:val="00C7389D"/>
    <w:rsid w:val="00C73AAD"/>
    <w:rsid w:val="00C73BD0"/>
    <w:rsid w:val="00C74850"/>
    <w:rsid w:val="00C74C47"/>
    <w:rsid w:val="00C75BB5"/>
    <w:rsid w:val="00C75BB6"/>
    <w:rsid w:val="00C7693F"/>
    <w:rsid w:val="00C77742"/>
    <w:rsid w:val="00C77A5B"/>
    <w:rsid w:val="00C77CC2"/>
    <w:rsid w:val="00C77EE9"/>
    <w:rsid w:val="00C80341"/>
    <w:rsid w:val="00C808E0"/>
    <w:rsid w:val="00C80D2D"/>
    <w:rsid w:val="00C8129C"/>
    <w:rsid w:val="00C81D35"/>
    <w:rsid w:val="00C8269C"/>
    <w:rsid w:val="00C82B49"/>
    <w:rsid w:val="00C82C2B"/>
    <w:rsid w:val="00C82F41"/>
    <w:rsid w:val="00C8308B"/>
    <w:rsid w:val="00C833FE"/>
    <w:rsid w:val="00C83C6C"/>
    <w:rsid w:val="00C8416A"/>
    <w:rsid w:val="00C84E93"/>
    <w:rsid w:val="00C84EFE"/>
    <w:rsid w:val="00C84FB4"/>
    <w:rsid w:val="00C85648"/>
    <w:rsid w:val="00C85715"/>
    <w:rsid w:val="00C85AB7"/>
    <w:rsid w:val="00C85CE2"/>
    <w:rsid w:val="00C86668"/>
    <w:rsid w:val="00C86B2F"/>
    <w:rsid w:val="00C9086D"/>
    <w:rsid w:val="00C90F60"/>
    <w:rsid w:val="00C9108A"/>
    <w:rsid w:val="00C916BD"/>
    <w:rsid w:val="00C917D8"/>
    <w:rsid w:val="00C91F45"/>
    <w:rsid w:val="00C92432"/>
    <w:rsid w:val="00C9264C"/>
    <w:rsid w:val="00C92871"/>
    <w:rsid w:val="00C92D23"/>
    <w:rsid w:val="00C933D9"/>
    <w:rsid w:val="00C93600"/>
    <w:rsid w:val="00C94642"/>
    <w:rsid w:val="00C95DDA"/>
    <w:rsid w:val="00C96130"/>
    <w:rsid w:val="00C96492"/>
    <w:rsid w:val="00C970DA"/>
    <w:rsid w:val="00C97381"/>
    <w:rsid w:val="00C97A9C"/>
    <w:rsid w:val="00CA03A7"/>
    <w:rsid w:val="00CA0488"/>
    <w:rsid w:val="00CA0839"/>
    <w:rsid w:val="00CA09FA"/>
    <w:rsid w:val="00CA1B0F"/>
    <w:rsid w:val="00CA262F"/>
    <w:rsid w:val="00CA2833"/>
    <w:rsid w:val="00CA3255"/>
    <w:rsid w:val="00CA47DB"/>
    <w:rsid w:val="00CA523A"/>
    <w:rsid w:val="00CA524E"/>
    <w:rsid w:val="00CA56DB"/>
    <w:rsid w:val="00CA62DB"/>
    <w:rsid w:val="00CA6F50"/>
    <w:rsid w:val="00CA6FC9"/>
    <w:rsid w:val="00CA7059"/>
    <w:rsid w:val="00CA7123"/>
    <w:rsid w:val="00CB01BD"/>
    <w:rsid w:val="00CB04BD"/>
    <w:rsid w:val="00CB0BC8"/>
    <w:rsid w:val="00CB0EED"/>
    <w:rsid w:val="00CB1661"/>
    <w:rsid w:val="00CB1836"/>
    <w:rsid w:val="00CB2246"/>
    <w:rsid w:val="00CB226B"/>
    <w:rsid w:val="00CB2661"/>
    <w:rsid w:val="00CB29EE"/>
    <w:rsid w:val="00CB2ACA"/>
    <w:rsid w:val="00CB2C45"/>
    <w:rsid w:val="00CB3144"/>
    <w:rsid w:val="00CB342B"/>
    <w:rsid w:val="00CB3CA1"/>
    <w:rsid w:val="00CB3D0A"/>
    <w:rsid w:val="00CB3ED0"/>
    <w:rsid w:val="00CB422E"/>
    <w:rsid w:val="00CB4630"/>
    <w:rsid w:val="00CB51AF"/>
    <w:rsid w:val="00CB52A9"/>
    <w:rsid w:val="00CB6E78"/>
    <w:rsid w:val="00CB6EDF"/>
    <w:rsid w:val="00CB7922"/>
    <w:rsid w:val="00CB7BC8"/>
    <w:rsid w:val="00CB7C94"/>
    <w:rsid w:val="00CC09C7"/>
    <w:rsid w:val="00CC123E"/>
    <w:rsid w:val="00CC24E4"/>
    <w:rsid w:val="00CC2896"/>
    <w:rsid w:val="00CC2EE2"/>
    <w:rsid w:val="00CC332E"/>
    <w:rsid w:val="00CC3F1F"/>
    <w:rsid w:val="00CC4167"/>
    <w:rsid w:val="00CC48DF"/>
    <w:rsid w:val="00CC4D4B"/>
    <w:rsid w:val="00CC4F85"/>
    <w:rsid w:val="00CC5749"/>
    <w:rsid w:val="00CC61B9"/>
    <w:rsid w:val="00CC6523"/>
    <w:rsid w:val="00CC6A54"/>
    <w:rsid w:val="00CC75FB"/>
    <w:rsid w:val="00CC762B"/>
    <w:rsid w:val="00CD0622"/>
    <w:rsid w:val="00CD12DD"/>
    <w:rsid w:val="00CD12E9"/>
    <w:rsid w:val="00CD13A1"/>
    <w:rsid w:val="00CD13BD"/>
    <w:rsid w:val="00CD2AA8"/>
    <w:rsid w:val="00CD2D31"/>
    <w:rsid w:val="00CD31E1"/>
    <w:rsid w:val="00CD36B4"/>
    <w:rsid w:val="00CD4E85"/>
    <w:rsid w:val="00CD5119"/>
    <w:rsid w:val="00CD51BD"/>
    <w:rsid w:val="00CD5B51"/>
    <w:rsid w:val="00CD6065"/>
    <w:rsid w:val="00CD6369"/>
    <w:rsid w:val="00CE0530"/>
    <w:rsid w:val="00CE05DC"/>
    <w:rsid w:val="00CE0CD2"/>
    <w:rsid w:val="00CE132E"/>
    <w:rsid w:val="00CE14A9"/>
    <w:rsid w:val="00CE1731"/>
    <w:rsid w:val="00CE181E"/>
    <w:rsid w:val="00CE19CE"/>
    <w:rsid w:val="00CE1E05"/>
    <w:rsid w:val="00CE2817"/>
    <w:rsid w:val="00CE2961"/>
    <w:rsid w:val="00CE2D0E"/>
    <w:rsid w:val="00CE3CE7"/>
    <w:rsid w:val="00CE3D65"/>
    <w:rsid w:val="00CE3EC7"/>
    <w:rsid w:val="00CE4B34"/>
    <w:rsid w:val="00CE4E81"/>
    <w:rsid w:val="00CE548B"/>
    <w:rsid w:val="00CE5B3B"/>
    <w:rsid w:val="00CE5C91"/>
    <w:rsid w:val="00CE5D55"/>
    <w:rsid w:val="00CE64F0"/>
    <w:rsid w:val="00CE69D9"/>
    <w:rsid w:val="00CE6FB8"/>
    <w:rsid w:val="00CE710F"/>
    <w:rsid w:val="00CE74C7"/>
    <w:rsid w:val="00CE7C30"/>
    <w:rsid w:val="00CF04C7"/>
    <w:rsid w:val="00CF1152"/>
    <w:rsid w:val="00CF17A7"/>
    <w:rsid w:val="00CF3054"/>
    <w:rsid w:val="00CF348C"/>
    <w:rsid w:val="00CF3769"/>
    <w:rsid w:val="00CF41D0"/>
    <w:rsid w:val="00CF4524"/>
    <w:rsid w:val="00CF4BB4"/>
    <w:rsid w:val="00CF525D"/>
    <w:rsid w:val="00CF5EF6"/>
    <w:rsid w:val="00CF6300"/>
    <w:rsid w:val="00CF659D"/>
    <w:rsid w:val="00CF66FD"/>
    <w:rsid w:val="00CF676C"/>
    <w:rsid w:val="00CF6FC2"/>
    <w:rsid w:val="00CF7758"/>
    <w:rsid w:val="00CF7F0A"/>
    <w:rsid w:val="00D00971"/>
    <w:rsid w:val="00D00C6D"/>
    <w:rsid w:val="00D0145C"/>
    <w:rsid w:val="00D018B2"/>
    <w:rsid w:val="00D018C3"/>
    <w:rsid w:val="00D019AC"/>
    <w:rsid w:val="00D01B87"/>
    <w:rsid w:val="00D02634"/>
    <w:rsid w:val="00D02978"/>
    <w:rsid w:val="00D02B59"/>
    <w:rsid w:val="00D03091"/>
    <w:rsid w:val="00D030D3"/>
    <w:rsid w:val="00D030E6"/>
    <w:rsid w:val="00D032FB"/>
    <w:rsid w:val="00D03805"/>
    <w:rsid w:val="00D03E38"/>
    <w:rsid w:val="00D044DC"/>
    <w:rsid w:val="00D04A8C"/>
    <w:rsid w:val="00D04B72"/>
    <w:rsid w:val="00D04F53"/>
    <w:rsid w:val="00D0509C"/>
    <w:rsid w:val="00D05175"/>
    <w:rsid w:val="00D05598"/>
    <w:rsid w:val="00D059D9"/>
    <w:rsid w:val="00D05C92"/>
    <w:rsid w:val="00D05EBF"/>
    <w:rsid w:val="00D06729"/>
    <w:rsid w:val="00D1008F"/>
    <w:rsid w:val="00D10349"/>
    <w:rsid w:val="00D10595"/>
    <w:rsid w:val="00D10A61"/>
    <w:rsid w:val="00D128B6"/>
    <w:rsid w:val="00D12B30"/>
    <w:rsid w:val="00D12D60"/>
    <w:rsid w:val="00D13318"/>
    <w:rsid w:val="00D13A0D"/>
    <w:rsid w:val="00D13DFD"/>
    <w:rsid w:val="00D13F6C"/>
    <w:rsid w:val="00D14331"/>
    <w:rsid w:val="00D149CF"/>
    <w:rsid w:val="00D14CB0"/>
    <w:rsid w:val="00D1540D"/>
    <w:rsid w:val="00D15545"/>
    <w:rsid w:val="00D15EA7"/>
    <w:rsid w:val="00D16815"/>
    <w:rsid w:val="00D16D92"/>
    <w:rsid w:val="00D17033"/>
    <w:rsid w:val="00D17114"/>
    <w:rsid w:val="00D1742D"/>
    <w:rsid w:val="00D17647"/>
    <w:rsid w:val="00D20A71"/>
    <w:rsid w:val="00D215A5"/>
    <w:rsid w:val="00D21C6D"/>
    <w:rsid w:val="00D220AD"/>
    <w:rsid w:val="00D22537"/>
    <w:rsid w:val="00D22692"/>
    <w:rsid w:val="00D22D0B"/>
    <w:rsid w:val="00D22D32"/>
    <w:rsid w:val="00D237AC"/>
    <w:rsid w:val="00D23D6F"/>
    <w:rsid w:val="00D249A7"/>
    <w:rsid w:val="00D24A50"/>
    <w:rsid w:val="00D24D86"/>
    <w:rsid w:val="00D24ECA"/>
    <w:rsid w:val="00D25033"/>
    <w:rsid w:val="00D25C67"/>
    <w:rsid w:val="00D260CF"/>
    <w:rsid w:val="00D26124"/>
    <w:rsid w:val="00D26699"/>
    <w:rsid w:val="00D27089"/>
    <w:rsid w:val="00D272DF"/>
    <w:rsid w:val="00D274E5"/>
    <w:rsid w:val="00D27B62"/>
    <w:rsid w:val="00D3084A"/>
    <w:rsid w:val="00D30B00"/>
    <w:rsid w:val="00D31023"/>
    <w:rsid w:val="00D31055"/>
    <w:rsid w:val="00D3171A"/>
    <w:rsid w:val="00D31D0D"/>
    <w:rsid w:val="00D3260D"/>
    <w:rsid w:val="00D32853"/>
    <w:rsid w:val="00D32941"/>
    <w:rsid w:val="00D32E61"/>
    <w:rsid w:val="00D34B30"/>
    <w:rsid w:val="00D34FCE"/>
    <w:rsid w:val="00D350E3"/>
    <w:rsid w:val="00D354D1"/>
    <w:rsid w:val="00D360CE"/>
    <w:rsid w:val="00D37617"/>
    <w:rsid w:val="00D37E5A"/>
    <w:rsid w:val="00D40464"/>
    <w:rsid w:val="00D4059B"/>
    <w:rsid w:val="00D4084F"/>
    <w:rsid w:val="00D40E9C"/>
    <w:rsid w:val="00D41707"/>
    <w:rsid w:val="00D41872"/>
    <w:rsid w:val="00D41F9C"/>
    <w:rsid w:val="00D42B01"/>
    <w:rsid w:val="00D43908"/>
    <w:rsid w:val="00D43FC2"/>
    <w:rsid w:val="00D444E5"/>
    <w:rsid w:val="00D44B15"/>
    <w:rsid w:val="00D44C5E"/>
    <w:rsid w:val="00D45E1C"/>
    <w:rsid w:val="00D461C8"/>
    <w:rsid w:val="00D46774"/>
    <w:rsid w:val="00D473BD"/>
    <w:rsid w:val="00D4771E"/>
    <w:rsid w:val="00D47F45"/>
    <w:rsid w:val="00D503B3"/>
    <w:rsid w:val="00D50AF2"/>
    <w:rsid w:val="00D5127C"/>
    <w:rsid w:val="00D516C0"/>
    <w:rsid w:val="00D5176D"/>
    <w:rsid w:val="00D51AF9"/>
    <w:rsid w:val="00D525C8"/>
    <w:rsid w:val="00D52855"/>
    <w:rsid w:val="00D528B7"/>
    <w:rsid w:val="00D52E01"/>
    <w:rsid w:val="00D532FE"/>
    <w:rsid w:val="00D533F3"/>
    <w:rsid w:val="00D53C26"/>
    <w:rsid w:val="00D53CC1"/>
    <w:rsid w:val="00D541C0"/>
    <w:rsid w:val="00D55739"/>
    <w:rsid w:val="00D55AF2"/>
    <w:rsid w:val="00D56679"/>
    <w:rsid w:val="00D56AC0"/>
    <w:rsid w:val="00D56CA2"/>
    <w:rsid w:val="00D56FD5"/>
    <w:rsid w:val="00D56FDF"/>
    <w:rsid w:val="00D57598"/>
    <w:rsid w:val="00D57C59"/>
    <w:rsid w:val="00D60CA1"/>
    <w:rsid w:val="00D6177C"/>
    <w:rsid w:val="00D61C3F"/>
    <w:rsid w:val="00D62CA4"/>
    <w:rsid w:val="00D62FA1"/>
    <w:rsid w:val="00D63F1D"/>
    <w:rsid w:val="00D64557"/>
    <w:rsid w:val="00D6459F"/>
    <w:rsid w:val="00D6461C"/>
    <w:rsid w:val="00D646B7"/>
    <w:rsid w:val="00D64729"/>
    <w:rsid w:val="00D64BE4"/>
    <w:rsid w:val="00D65657"/>
    <w:rsid w:val="00D65768"/>
    <w:rsid w:val="00D65E05"/>
    <w:rsid w:val="00D65E6E"/>
    <w:rsid w:val="00D668C8"/>
    <w:rsid w:val="00D66A61"/>
    <w:rsid w:val="00D66B0E"/>
    <w:rsid w:val="00D67382"/>
    <w:rsid w:val="00D7068E"/>
    <w:rsid w:val="00D70B7C"/>
    <w:rsid w:val="00D70DF0"/>
    <w:rsid w:val="00D70E44"/>
    <w:rsid w:val="00D710F0"/>
    <w:rsid w:val="00D71478"/>
    <w:rsid w:val="00D71580"/>
    <w:rsid w:val="00D7166E"/>
    <w:rsid w:val="00D71F13"/>
    <w:rsid w:val="00D736FC"/>
    <w:rsid w:val="00D73EFF"/>
    <w:rsid w:val="00D75136"/>
    <w:rsid w:val="00D759FA"/>
    <w:rsid w:val="00D75D92"/>
    <w:rsid w:val="00D75E27"/>
    <w:rsid w:val="00D75E4D"/>
    <w:rsid w:val="00D7657B"/>
    <w:rsid w:val="00D765AF"/>
    <w:rsid w:val="00D76814"/>
    <w:rsid w:val="00D76B6C"/>
    <w:rsid w:val="00D7723F"/>
    <w:rsid w:val="00D77B18"/>
    <w:rsid w:val="00D80FAB"/>
    <w:rsid w:val="00D8105D"/>
    <w:rsid w:val="00D81F4F"/>
    <w:rsid w:val="00D823DF"/>
    <w:rsid w:val="00D82427"/>
    <w:rsid w:val="00D831FE"/>
    <w:rsid w:val="00D83860"/>
    <w:rsid w:val="00D83FAF"/>
    <w:rsid w:val="00D84259"/>
    <w:rsid w:val="00D8441C"/>
    <w:rsid w:val="00D85255"/>
    <w:rsid w:val="00D85664"/>
    <w:rsid w:val="00D85DC1"/>
    <w:rsid w:val="00D860B4"/>
    <w:rsid w:val="00D862EB"/>
    <w:rsid w:val="00D86905"/>
    <w:rsid w:val="00D87913"/>
    <w:rsid w:val="00D87E59"/>
    <w:rsid w:val="00D908C7"/>
    <w:rsid w:val="00D90951"/>
    <w:rsid w:val="00D90972"/>
    <w:rsid w:val="00D90AD7"/>
    <w:rsid w:val="00D9118A"/>
    <w:rsid w:val="00D919B4"/>
    <w:rsid w:val="00D92346"/>
    <w:rsid w:val="00D93C71"/>
    <w:rsid w:val="00D94E32"/>
    <w:rsid w:val="00D94EFC"/>
    <w:rsid w:val="00D951AF"/>
    <w:rsid w:val="00D9535F"/>
    <w:rsid w:val="00D954E0"/>
    <w:rsid w:val="00D95CF5"/>
    <w:rsid w:val="00D9619C"/>
    <w:rsid w:val="00D9678F"/>
    <w:rsid w:val="00D967EA"/>
    <w:rsid w:val="00D96907"/>
    <w:rsid w:val="00D97E3F"/>
    <w:rsid w:val="00D97E69"/>
    <w:rsid w:val="00DA0E19"/>
    <w:rsid w:val="00DA10F7"/>
    <w:rsid w:val="00DA1418"/>
    <w:rsid w:val="00DA146B"/>
    <w:rsid w:val="00DA1819"/>
    <w:rsid w:val="00DA281D"/>
    <w:rsid w:val="00DA317F"/>
    <w:rsid w:val="00DA37FC"/>
    <w:rsid w:val="00DA42E7"/>
    <w:rsid w:val="00DA439F"/>
    <w:rsid w:val="00DA468E"/>
    <w:rsid w:val="00DA57B9"/>
    <w:rsid w:val="00DA6507"/>
    <w:rsid w:val="00DA7377"/>
    <w:rsid w:val="00DA77E7"/>
    <w:rsid w:val="00DA78F3"/>
    <w:rsid w:val="00DA7C09"/>
    <w:rsid w:val="00DA7FCC"/>
    <w:rsid w:val="00DB017A"/>
    <w:rsid w:val="00DB06BC"/>
    <w:rsid w:val="00DB0F15"/>
    <w:rsid w:val="00DB12C1"/>
    <w:rsid w:val="00DB144E"/>
    <w:rsid w:val="00DB15BC"/>
    <w:rsid w:val="00DB174A"/>
    <w:rsid w:val="00DB179C"/>
    <w:rsid w:val="00DB2232"/>
    <w:rsid w:val="00DB2900"/>
    <w:rsid w:val="00DB33E2"/>
    <w:rsid w:val="00DB3655"/>
    <w:rsid w:val="00DB3815"/>
    <w:rsid w:val="00DB395B"/>
    <w:rsid w:val="00DB3AD5"/>
    <w:rsid w:val="00DB456D"/>
    <w:rsid w:val="00DB473E"/>
    <w:rsid w:val="00DB50F6"/>
    <w:rsid w:val="00DB52AD"/>
    <w:rsid w:val="00DB6587"/>
    <w:rsid w:val="00DB6FDC"/>
    <w:rsid w:val="00DB7EE9"/>
    <w:rsid w:val="00DC0240"/>
    <w:rsid w:val="00DC02F0"/>
    <w:rsid w:val="00DC050D"/>
    <w:rsid w:val="00DC0DED"/>
    <w:rsid w:val="00DC0E69"/>
    <w:rsid w:val="00DC144E"/>
    <w:rsid w:val="00DC21A3"/>
    <w:rsid w:val="00DC30BC"/>
    <w:rsid w:val="00DC31AA"/>
    <w:rsid w:val="00DC3570"/>
    <w:rsid w:val="00DC3730"/>
    <w:rsid w:val="00DC3A71"/>
    <w:rsid w:val="00DC3B5E"/>
    <w:rsid w:val="00DC3E38"/>
    <w:rsid w:val="00DC3EB3"/>
    <w:rsid w:val="00DC40FC"/>
    <w:rsid w:val="00DC4374"/>
    <w:rsid w:val="00DC4C1C"/>
    <w:rsid w:val="00DC6B26"/>
    <w:rsid w:val="00DC7057"/>
    <w:rsid w:val="00DC727F"/>
    <w:rsid w:val="00DC7D27"/>
    <w:rsid w:val="00DC7F9B"/>
    <w:rsid w:val="00DD0026"/>
    <w:rsid w:val="00DD04E9"/>
    <w:rsid w:val="00DD09E2"/>
    <w:rsid w:val="00DD0B13"/>
    <w:rsid w:val="00DD0D5E"/>
    <w:rsid w:val="00DD222F"/>
    <w:rsid w:val="00DD2632"/>
    <w:rsid w:val="00DD3686"/>
    <w:rsid w:val="00DD3ECA"/>
    <w:rsid w:val="00DD4094"/>
    <w:rsid w:val="00DD43CC"/>
    <w:rsid w:val="00DD52EF"/>
    <w:rsid w:val="00DD5480"/>
    <w:rsid w:val="00DD59B3"/>
    <w:rsid w:val="00DD5E98"/>
    <w:rsid w:val="00DD63CE"/>
    <w:rsid w:val="00DD6735"/>
    <w:rsid w:val="00DD70D1"/>
    <w:rsid w:val="00DD7D4B"/>
    <w:rsid w:val="00DD7F65"/>
    <w:rsid w:val="00DD7FEF"/>
    <w:rsid w:val="00DE014E"/>
    <w:rsid w:val="00DE0D1A"/>
    <w:rsid w:val="00DE13AE"/>
    <w:rsid w:val="00DE1DCF"/>
    <w:rsid w:val="00DE2836"/>
    <w:rsid w:val="00DE2F74"/>
    <w:rsid w:val="00DE2FB0"/>
    <w:rsid w:val="00DE31CD"/>
    <w:rsid w:val="00DE3A6F"/>
    <w:rsid w:val="00DE431A"/>
    <w:rsid w:val="00DE44C9"/>
    <w:rsid w:val="00DE4682"/>
    <w:rsid w:val="00DE5FB3"/>
    <w:rsid w:val="00DE643A"/>
    <w:rsid w:val="00DE699C"/>
    <w:rsid w:val="00DE707C"/>
    <w:rsid w:val="00DE71E4"/>
    <w:rsid w:val="00DE7D85"/>
    <w:rsid w:val="00DE7EBF"/>
    <w:rsid w:val="00DE7FD6"/>
    <w:rsid w:val="00DF0206"/>
    <w:rsid w:val="00DF1CA4"/>
    <w:rsid w:val="00DF2ACE"/>
    <w:rsid w:val="00DF2BD1"/>
    <w:rsid w:val="00DF3389"/>
    <w:rsid w:val="00DF3470"/>
    <w:rsid w:val="00DF3569"/>
    <w:rsid w:val="00DF3D70"/>
    <w:rsid w:val="00DF46F7"/>
    <w:rsid w:val="00DF4B60"/>
    <w:rsid w:val="00DF55B5"/>
    <w:rsid w:val="00DF56CB"/>
    <w:rsid w:val="00DF5AB2"/>
    <w:rsid w:val="00DF6BD4"/>
    <w:rsid w:val="00DF70D3"/>
    <w:rsid w:val="00DF79AB"/>
    <w:rsid w:val="00DF7F7E"/>
    <w:rsid w:val="00E00231"/>
    <w:rsid w:val="00E00605"/>
    <w:rsid w:val="00E00A90"/>
    <w:rsid w:val="00E013EE"/>
    <w:rsid w:val="00E02EC6"/>
    <w:rsid w:val="00E03937"/>
    <w:rsid w:val="00E03AA8"/>
    <w:rsid w:val="00E03CC8"/>
    <w:rsid w:val="00E04223"/>
    <w:rsid w:val="00E046E1"/>
    <w:rsid w:val="00E04FD1"/>
    <w:rsid w:val="00E054D1"/>
    <w:rsid w:val="00E06534"/>
    <w:rsid w:val="00E0657A"/>
    <w:rsid w:val="00E06B49"/>
    <w:rsid w:val="00E07C62"/>
    <w:rsid w:val="00E10360"/>
    <w:rsid w:val="00E10604"/>
    <w:rsid w:val="00E10A94"/>
    <w:rsid w:val="00E10AA4"/>
    <w:rsid w:val="00E11507"/>
    <w:rsid w:val="00E134C3"/>
    <w:rsid w:val="00E1355D"/>
    <w:rsid w:val="00E13E00"/>
    <w:rsid w:val="00E140EC"/>
    <w:rsid w:val="00E14E88"/>
    <w:rsid w:val="00E15771"/>
    <w:rsid w:val="00E15B68"/>
    <w:rsid w:val="00E15D61"/>
    <w:rsid w:val="00E16263"/>
    <w:rsid w:val="00E16436"/>
    <w:rsid w:val="00E1679D"/>
    <w:rsid w:val="00E16F2F"/>
    <w:rsid w:val="00E17092"/>
    <w:rsid w:val="00E17509"/>
    <w:rsid w:val="00E205B9"/>
    <w:rsid w:val="00E20633"/>
    <w:rsid w:val="00E21B50"/>
    <w:rsid w:val="00E22631"/>
    <w:rsid w:val="00E22E65"/>
    <w:rsid w:val="00E22E88"/>
    <w:rsid w:val="00E23597"/>
    <w:rsid w:val="00E249E4"/>
    <w:rsid w:val="00E24BC5"/>
    <w:rsid w:val="00E2576A"/>
    <w:rsid w:val="00E25CCD"/>
    <w:rsid w:val="00E261E6"/>
    <w:rsid w:val="00E2682D"/>
    <w:rsid w:val="00E268E3"/>
    <w:rsid w:val="00E2720A"/>
    <w:rsid w:val="00E27636"/>
    <w:rsid w:val="00E279C8"/>
    <w:rsid w:val="00E27BD4"/>
    <w:rsid w:val="00E27D28"/>
    <w:rsid w:val="00E27F72"/>
    <w:rsid w:val="00E3013D"/>
    <w:rsid w:val="00E3114A"/>
    <w:rsid w:val="00E312C2"/>
    <w:rsid w:val="00E31AA2"/>
    <w:rsid w:val="00E31CAE"/>
    <w:rsid w:val="00E31E4B"/>
    <w:rsid w:val="00E32297"/>
    <w:rsid w:val="00E32BED"/>
    <w:rsid w:val="00E32E14"/>
    <w:rsid w:val="00E34BF7"/>
    <w:rsid w:val="00E35132"/>
    <w:rsid w:val="00E35415"/>
    <w:rsid w:val="00E356E3"/>
    <w:rsid w:val="00E35DCD"/>
    <w:rsid w:val="00E360A2"/>
    <w:rsid w:val="00E400BD"/>
    <w:rsid w:val="00E402E3"/>
    <w:rsid w:val="00E4034B"/>
    <w:rsid w:val="00E404ED"/>
    <w:rsid w:val="00E40812"/>
    <w:rsid w:val="00E413DD"/>
    <w:rsid w:val="00E4185E"/>
    <w:rsid w:val="00E41C65"/>
    <w:rsid w:val="00E41D4E"/>
    <w:rsid w:val="00E41DA1"/>
    <w:rsid w:val="00E41E4F"/>
    <w:rsid w:val="00E422EF"/>
    <w:rsid w:val="00E42AE4"/>
    <w:rsid w:val="00E42DFD"/>
    <w:rsid w:val="00E437EC"/>
    <w:rsid w:val="00E438A9"/>
    <w:rsid w:val="00E4396F"/>
    <w:rsid w:val="00E43FE8"/>
    <w:rsid w:val="00E45561"/>
    <w:rsid w:val="00E45E40"/>
    <w:rsid w:val="00E46B9C"/>
    <w:rsid w:val="00E46E19"/>
    <w:rsid w:val="00E46E9C"/>
    <w:rsid w:val="00E46EE0"/>
    <w:rsid w:val="00E47B64"/>
    <w:rsid w:val="00E50C5B"/>
    <w:rsid w:val="00E51CEC"/>
    <w:rsid w:val="00E52599"/>
    <w:rsid w:val="00E52B89"/>
    <w:rsid w:val="00E52FD8"/>
    <w:rsid w:val="00E53968"/>
    <w:rsid w:val="00E53ECF"/>
    <w:rsid w:val="00E54A24"/>
    <w:rsid w:val="00E55139"/>
    <w:rsid w:val="00E558A0"/>
    <w:rsid w:val="00E558E1"/>
    <w:rsid w:val="00E56048"/>
    <w:rsid w:val="00E56898"/>
    <w:rsid w:val="00E57B39"/>
    <w:rsid w:val="00E60160"/>
    <w:rsid w:val="00E60A7B"/>
    <w:rsid w:val="00E618A6"/>
    <w:rsid w:val="00E618E2"/>
    <w:rsid w:val="00E62701"/>
    <w:rsid w:val="00E6298B"/>
    <w:rsid w:val="00E629DD"/>
    <w:rsid w:val="00E62E6B"/>
    <w:rsid w:val="00E640DA"/>
    <w:rsid w:val="00E64B59"/>
    <w:rsid w:val="00E65C6D"/>
    <w:rsid w:val="00E65DFD"/>
    <w:rsid w:val="00E669C4"/>
    <w:rsid w:val="00E67411"/>
    <w:rsid w:val="00E67903"/>
    <w:rsid w:val="00E67C27"/>
    <w:rsid w:val="00E67FB8"/>
    <w:rsid w:val="00E7134A"/>
    <w:rsid w:val="00E713FB"/>
    <w:rsid w:val="00E718B7"/>
    <w:rsid w:val="00E72FD5"/>
    <w:rsid w:val="00E735B0"/>
    <w:rsid w:val="00E73B2A"/>
    <w:rsid w:val="00E73CC4"/>
    <w:rsid w:val="00E74350"/>
    <w:rsid w:val="00E74AE3"/>
    <w:rsid w:val="00E74D7B"/>
    <w:rsid w:val="00E75694"/>
    <w:rsid w:val="00E75DD2"/>
    <w:rsid w:val="00E764E4"/>
    <w:rsid w:val="00E765A9"/>
    <w:rsid w:val="00E766D0"/>
    <w:rsid w:val="00E7674A"/>
    <w:rsid w:val="00E768D7"/>
    <w:rsid w:val="00E772C2"/>
    <w:rsid w:val="00E7779B"/>
    <w:rsid w:val="00E777B7"/>
    <w:rsid w:val="00E778C5"/>
    <w:rsid w:val="00E77B19"/>
    <w:rsid w:val="00E77E1A"/>
    <w:rsid w:val="00E800EF"/>
    <w:rsid w:val="00E80956"/>
    <w:rsid w:val="00E81DBA"/>
    <w:rsid w:val="00E81F11"/>
    <w:rsid w:val="00E82327"/>
    <w:rsid w:val="00E82813"/>
    <w:rsid w:val="00E831D5"/>
    <w:rsid w:val="00E836A0"/>
    <w:rsid w:val="00E838C2"/>
    <w:rsid w:val="00E83E58"/>
    <w:rsid w:val="00E84E6F"/>
    <w:rsid w:val="00E859E9"/>
    <w:rsid w:val="00E85F69"/>
    <w:rsid w:val="00E86635"/>
    <w:rsid w:val="00E86FED"/>
    <w:rsid w:val="00E87BD9"/>
    <w:rsid w:val="00E90379"/>
    <w:rsid w:val="00E907A8"/>
    <w:rsid w:val="00E90CD2"/>
    <w:rsid w:val="00E9157C"/>
    <w:rsid w:val="00E922AA"/>
    <w:rsid w:val="00E92749"/>
    <w:rsid w:val="00E929F3"/>
    <w:rsid w:val="00E92A2F"/>
    <w:rsid w:val="00E92B59"/>
    <w:rsid w:val="00E92D2E"/>
    <w:rsid w:val="00E93040"/>
    <w:rsid w:val="00E930DE"/>
    <w:rsid w:val="00E934F2"/>
    <w:rsid w:val="00E94606"/>
    <w:rsid w:val="00E94E37"/>
    <w:rsid w:val="00E95F0A"/>
    <w:rsid w:val="00E963C4"/>
    <w:rsid w:val="00E96D1A"/>
    <w:rsid w:val="00E96DD6"/>
    <w:rsid w:val="00E96F63"/>
    <w:rsid w:val="00E97E16"/>
    <w:rsid w:val="00EA0D41"/>
    <w:rsid w:val="00EA1065"/>
    <w:rsid w:val="00EA25C8"/>
    <w:rsid w:val="00EA36BA"/>
    <w:rsid w:val="00EA392B"/>
    <w:rsid w:val="00EA4444"/>
    <w:rsid w:val="00EA53E6"/>
    <w:rsid w:val="00EA5802"/>
    <w:rsid w:val="00EA6202"/>
    <w:rsid w:val="00EA65F4"/>
    <w:rsid w:val="00EA6DE7"/>
    <w:rsid w:val="00EA6E07"/>
    <w:rsid w:val="00EA7000"/>
    <w:rsid w:val="00EA7022"/>
    <w:rsid w:val="00EA766A"/>
    <w:rsid w:val="00EA7B18"/>
    <w:rsid w:val="00EB02B9"/>
    <w:rsid w:val="00EB0853"/>
    <w:rsid w:val="00EB0967"/>
    <w:rsid w:val="00EB0C3B"/>
    <w:rsid w:val="00EB0D29"/>
    <w:rsid w:val="00EB0D3D"/>
    <w:rsid w:val="00EB14B4"/>
    <w:rsid w:val="00EB227C"/>
    <w:rsid w:val="00EB2370"/>
    <w:rsid w:val="00EB247D"/>
    <w:rsid w:val="00EB2620"/>
    <w:rsid w:val="00EB2BFD"/>
    <w:rsid w:val="00EB32B3"/>
    <w:rsid w:val="00EB3584"/>
    <w:rsid w:val="00EB455B"/>
    <w:rsid w:val="00EB474D"/>
    <w:rsid w:val="00EB4F49"/>
    <w:rsid w:val="00EB53D5"/>
    <w:rsid w:val="00EB57A3"/>
    <w:rsid w:val="00EB5F18"/>
    <w:rsid w:val="00EB6A65"/>
    <w:rsid w:val="00EB6B92"/>
    <w:rsid w:val="00EB7154"/>
    <w:rsid w:val="00EB730F"/>
    <w:rsid w:val="00EC105F"/>
    <w:rsid w:val="00EC12DD"/>
    <w:rsid w:val="00EC13DD"/>
    <w:rsid w:val="00EC174A"/>
    <w:rsid w:val="00EC179A"/>
    <w:rsid w:val="00EC1E57"/>
    <w:rsid w:val="00EC3169"/>
    <w:rsid w:val="00EC33FC"/>
    <w:rsid w:val="00EC3582"/>
    <w:rsid w:val="00EC3597"/>
    <w:rsid w:val="00EC5648"/>
    <w:rsid w:val="00EC5D28"/>
    <w:rsid w:val="00EC67ED"/>
    <w:rsid w:val="00EC69F3"/>
    <w:rsid w:val="00EC6BF6"/>
    <w:rsid w:val="00EC7652"/>
    <w:rsid w:val="00ED040B"/>
    <w:rsid w:val="00ED0F65"/>
    <w:rsid w:val="00ED2F8F"/>
    <w:rsid w:val="00ED2FC7"/>
    <w:rsid w:val="00ED3362"/>
    <w:rsid w:val="00ED361C"/>
    <w:rsid w:val="00ED40A6"/>
    <w:rsid w:val="00ED4360"/>
    <w:rsid w:val="00ED45DE"/>
    <w:rsid w:val="00ED474E"/>
    <w:rsid w:val="00ED4A38"/>
    <w:rsid w:val="00ED4F77"/>
    <w:rsid w:val="00ED53AD"/>
    <w:rsid w:val="00ED5A67"/>
    <w:rsid w:val="00ED6452"/>
    <w:rsid w:val="00ED6466"/>
    <w:rsid w:val="00ED6F00"/>
    <w:rsid w:val="00ED7881"/>
    <w:rsid w:val="00ED7C65"/>
    <w:rsid w:val="00ED7DE3"/>
    <w:rsid w:val="00EE004F"/>
    <w:rsid w:val="00EE0175"/>
    <w:rsid w:val="00EE05DF"/>
    <w:rsid w:val="00EE07F7"/>
    <w:rsid w:val="00EE0AE2"/>
    <w:rsid w:val="00EE14A8"/>
    <w:rsid w:val="00EE1922"/>
    <w:rsid w:val="00EE19B2"/>
    <w:rsid w:val="00EE21EF"/>
    <w:rsid w:val="00EE2974"/>
    <w:rsid w:val="00EE3082"/>
    <w:rsid w:val="00EE3755"/>
    <w:rsid w:val="00EE3940"/>
    <w:rsid w:val="00EE419E"/>
    <w:rsid w:val="00EE4D4E"/>
    <w:rsid w:val="00EE552F"/>
    <w:rsid w:val="00EE5E83"/>
    <w:rsid w:val="00EE6370"/>
    <w:rsid w:val="00EE6473"/>
    <w:rsid w:val="00EE7880"/>
    <w:rsid w:val="00EE7916"/>
    <w:rsid w:val="00EF05CF"/>
    <w:rsid w:val="00EF08ED"/>
    <w:rsid w:val="00EF1156"/>
    <w:rsid w:val="00EF19FE"/>
    <w:rsid w:val="00EF209C"/>
    <w:rsid w:val="00EF215C"/>
    <w:rsid w:val="00EF2184"/>
    <w:rsid w:val="00EF2833"/>
    <w:rsid w:val="00EF3501"/>
    <w:rsid w:val="00EF3766"/>
    <w:rsid w:val="00EF3949"/>
    <w:rsid w:val="00EF3A08"/>
    <w:rsid w:val="00EF3C5C"/>
    <w:rsid w:val="00EF4010"/>
    <w:rsid w:val="00EF444E"/>
    <w:rsid w:val="00EF5098"/>
    <w:rsid w:val="00EF50F0"/>
    <w:rsid w:val="00EF5276"/>
    <w:rsid w:val="00EF5468"/>
    <w:rsid w:val="00EF55D3"/>
    <w:rsid w:val="00EF5D8E"/>
    <w:rsid w:val="00EF67B8"/>
    <w:rsid w:val="00EF7A55"/>
    <w:rsid w:val="00EF7AC2"/>
    <w:rsid w:val="00F00386"/>
    <w:rsid w:val="00F005A4"/>
    <w:rsid w:val="00F0115E"/>
    <w:rsid w:val="00F012E3"/>
    <w:rsid w:val="00F02106"/>
    <w:rsid w:val="00F02372"/>
    <w:rsid w:val="00F025AC"/>
    <w:rsid w:val="00F029CC"/>
    <w:rsid w:val="00F02EB4"/>
    <w:rsid w:val="00F03E87"/>
    <w:rsid w:val="00F03F34"/>
    <w:rsid w:val="00F04280"/>
    <w:rsid w:val="00F0459D"/>
    <w:rsid w:val="00F04706"/>
    <w:rsid w:val="00F04806"/>
    <w:rsid w:val="00F0502B"/>
    <w:rsid w:val="00F0515A"/>
    <w:rsid w:val="00F05358"/>
    <w:rsid w:val="00F055F5"/>
    <w:rsid w:val="00F05D00"/>
    <w:rsid w:val="00F06031"/>
    <w:rsid w:val="00F0665A"/>
    <w:rsid w:val="00F072D8"/>
    <w:rsid w:val="00F07842"/>
    <w:rsid w:val="00F10074"/>
    <w:rsid w:val="00F100EC"/>
    <w:rsid w:val="00F10786"/>
    <w:rsid w:val="00F1142B"/>
    <w:rsid w:val="00F116B7"/>
    <w:rsid w:val="00F118E9"/>
    <w:rsid w:val="00F12F6D"/>
    <w:rsid w:val="00F13682"/>
    <w:rsid w:val="00F138A1"/>
    <w:rsid w:val="00F155F1"/>
    <w:rsid w:val="00F15810"/>
    <w:rsid w:val="00F15AFF"/>
    <w:rsid w:val="00F15C4D"/>
    <w:rsid w:val="00F15DF4"/>
    <w:rsid w:val="00F16154"/>
    <w:rsid w:val="00F168BC"/>
    <w:rsid w:val="00F16DA3"/>
    <w:rsid w:val="00F20118"/>
    <w:rsid w:val="00F2059C"/>
    <w:rsid w:val="00F21AEE"/>
    <w:rsid w:val="00F21F4C"/>
    <w:rsid w:val="00F2260B"/>
    <w:rsid w:val="00F22C3C"/>
    <w:rsid w:val="00F23276"/>
    <w:rsid w:val="00F23592"/>
    <w:rsid w:val="00F23785"/>
    <w:rsid w:val="00F23BCD"/>
    <w:rsid w:val="00F24152"/>
    <w:rsid w:val="00F25085"/>
    <w:rsid w:val="00F2573D"/>
    <w:rsid w:val="00F25849"/>
    <w:rsid w:val="00F25BB8"/>
    <w:rsid w:val="00F25FAB"/>
    <w:rsid w:val="00F2641C"/>
    <w:rsid w:val="00F264A2"/>
    <w:rsid w:val="00F271BF"/>
    <w:rsid w:val="00F27326"/>
    <w:rsid w:val="00F27634"/>
    <w:rsid w:val="00F27CEB"/>
    <w:rsid w:val="00F27F5D"/>
    <w:rsid w:val="00F3009A"/>
    <w:rsid w:val="00F30170"/>
    <w:rsid w:val="00F307F3"/>
    <w:rsid w:val="00F320BB"/>
    <w:rsid w:val="00F3219C"/>
    <w:rsid w:val="00F32218"/>
    <w:rsid w:val="00F3263C"/>
    <w:rsid w:val="00F32735"/>
    <w:rsid w:val="00F32ADA"/>
    <w:rsid w:val="00F32AF6"/>
    <w:rsid w:val="00F32FD9"/>
    <w:rsid w:val="00F339E9"/>
    <w:rsid w:val="00F3434A"/>
    <w:rsid w:val="00F34979"/>
    <w:rsid w:val="00F34F99"/>
    <w:rsid w:val="00F3532E"/>
    <w:rsid w:val="00F35C9F"/>
    <w:rsid w:val="00F36505"/>
    <w:rsid w:val="00F36B18"/>
    <w:rsid w:val="00F37FF8"/>
    <w:rsid w:val="00F401F7"/>
    <w:rsid w:val="00F4093C"/>
    <w:rsid w:val="00F40ACF"/>
    <w:rsid w:val="00F41227"/>
    <w:rsid w:val="00F414DA"/>
    <w:rsid w:val="00F4168D"/>
    <w:rsid w:val="00F416D9"/>
    <w:rsid w:val="00F4183B"/>
    <w:rsid w:val="00F418DE"/>
    <w:rsid w:val="00F41C34"/>
    <w:rsid w:val="00F41E09"/>
    <w:rsid w:val="00F4217E"/>
    <w:rsid w:val="00F42465"/>
    <w:rsid w:val="00F43113"/>
    <w:rsid w:val="00F43F85"/>
    <w:rsid w:val="00F444A4"/>
    <w:rsid w:val="00F44E69"/>
    <w:rsid w:val="00F450BA"/>
    <w:rsid w:val="00F45358"/>
    <w:rsid w:val="00F453AC"/>
    <w:rsid w:val="00F469ED"/>
    <w:rsid w:val="00F47432"/>
    <w:rsid w:val="00F474C1"/>
    <w:rsid w:val="00F50476"/>
    <w:rsid w:val="00F50592"/>
    <w:rsid w:val="00F50E9D"/>
    <w:rsid w:val="00F518C3"/>
    <w:rsid w:val="00F52302"/>
    <w:rsid w:val="00F52635"/>
    <w:rsid w:val="00F52986"/>
    <w:rsid w:val="00F52BB2"/>
    <w:rsid w:val="00F53719"/>
    <w:rsid w:val="00F539DB"/>
    <w:rsid w:val="00F53B94"/>
    <w:rsid w:val="00F547EC"/>
    <w:rsid w:val="00F54BE3"/>
    <w:rsid w:val="00F54C1E"/>
    <w:rsid w:val="00F55265"/>
    <w:rsid w:val="00F55419"/>
    <w:rsid w:val="00F55D77"/>
    <w:rsid w:val="00F55EEB"/>
    <w:rsid w:val="00F5612C"/>
    <w:rsid w:val="00F568A3"/>
    <w:rsid w:val="00F56937"/>
    <w:rsid w:val="00F56C8A"/>
    <w:rsid w:val="00F5765C"/>
    <w:rsid w:val="00F57FF4"/>
    <w:rsid w:val="00F6116A"/>
    <w:rsid w:val="00F61D23"/>
    <w:rsid w:val="00F62E64"/>
    <w:rsid w:val="00F64953"/>
    <w:rsid w:val="00F6519A"/>
    <w:rsid w:val="00F65489"/>
    <w:rsid w:val="00F65C31"/>
    <w:rsid w:val="00F66372"/>
    <w:rsid w:val="00F664CA"/>
    <w:rsid w:val="00F67AA6"/>
    <w:rsid w:val="00F67CBD"/>
    <w:rsid w:val="00F7001F"/>
    <w:rsid w:val="00F700FC"/>
    <w:rsid w:val="00F70B77"/>
    <w:rsid w:val="00F71124"/>
    <w:rsid w:val="00F71149"/>
    <w:rsid w:val="00F7136F"/>
    <w:rsid w:val="00F7137B"/>
    <w:rsid w:val="00F7137E"/>
    <w:rsid w:val="00F71C15"/>
    <w:rsid w:val="00F71C45"/>
    <w:rsid w:val="00F722CD"/>
    <w:rsid w:val="00F733F1"/>
    <w:rsid w:val="00F73F04"/>
    <w:rsid w:val="00F75621"/>
    <w:rsid w:val="00F757B1"/>
    <w:rsid w:val="00F75D7A"/>
    <w:rsid w:val="00F76E61"/>
    <w:rsid w:val="00F77ED7"/>
    <w:rsid w:val="00F805F5"/>
    <w:rsid w:val="00F80904"/>
    <w:rsid w:val="00F80C6E"/>
    <w:rsid w:val="00F80E9A"/>
    <w:rsid w:val="00F80F06"/>
    <w:rsid w:val="00F80F88"/>
    <w:rsid w:val="00F81A88"/>
    <w:rsid w:val="00F83097"/>
    <w:rsid w:val="00F83ED4"/>
    <w:rsid w:val="00F84B83"/>
    <w:rsid w:val="00F85812"/>
    <w:rsid w:val="00F85C23"/>
    <w:rsid w:val="00F8715C"/>
    <w:rsid w:val="00F872D9"/>
    <w:rsid w:val="00F8795C"/>
    <w:rsid w:val="00F87AF8"/>
    <w:rsid w:val="00F90177"/>
    <w:rsid w:val="00F90413"/>
    <w:rsid w:val="00F905E6"/>
    <w:rsid w:val="00F9091D"/>
    <w:rsid w:val="00F90EAD"/>
    <w:rsid w:val="00F912C8"/>
    <w:rsid w:val="00F921BE"/>
    <w:rsid w:val="00F9231E"/>
    <w:rsid w:val="00F93E24"/>
    <w:rsid w:val="00F95172"/>
    <w:rsid w:val="00F95832"/>
    <w:rsid w:val="00F95CB9"/>
    <w:rsid w:val="00F96E05"/>
    <w:rsid w:val="00F96EF1"/>
    <w:rsid w:val="00F97368"/>
    <w:rsid w:val="00F9768F"/>
    <w:rsid w:val="00FA026A"/>
    <w:rsid w:val="00FA0633"/>
    <w:rsid w:val="00FA1007"/>
    <w:rsid w:val="00FA1409"/>
    <w:rsid w:val="00FA226D"/>
    <w:rsid w:val="00FA2552"/>
    <w:rsid w:val="00FA27C9"/>
    <w:rsid w:val="00FA2910"/>
    <w:rsid w:val="00FA2BBA"/>
    <w:rsid w:val="00FA2BFE"/>
    <w:rsid w:val="00FA3447"/>
    <w:rsid w:val="00FA347D"/>
    <w:rsid w:val="00FA3993"/>
    <w:rsid w:val="00FA44BB"/>
    <w:rsid w:val="00FA44C2"/>
    <w:rsid w:val="00FA4A22"/>
    <w:rsid w:val="00FA531E"/>
    <w:rsid w:val="00FA58F5"/>
    <w:rsid w:val="00FA59F0"/>
    <w:rsid w:val="00FA5EEF"/>
    <w:rsid w:val="00FA6567"/>
    <w:rsid w:val="00FA72C1"/>
    <w:rsid w:val="00FA7B70"/>
    <w:rsid w:val="00FB0ABF"/>
    <w:rsid w:val="00FB0AF2"/>
    <w:rsid w:val="00FB1152"/>
    <w:rsid w:val="00FB17B5"/>
    <w:rsid w:val="00FB19C7"/>
    <w:rsid w:val="00FB1A2E"/>
    <w:rsid w:val="00FB1EFD"/>
    <w:rsid w:val="00FB2D57"/>
    <w:rsid w:val="00FB3B2F"/>
    <w:rsid w:val="00FB3D70"/>
    <w:rsid w:val="00FB3FC8"/>
    <w:rsid w:val="00FB509C"/>
    <w:rsid w:val="00FB5989"/>
    <w:rsid w:val="00FB5A9A"/>
    <w:rsid w:val="00FB695B"/>
    <w:rsid w:val="00FB7EFB"/>
    <w:rsid w:val="00FC0448"/>
    <w:rsid w:val="00FC082F"/>
    <w:rsid w:val="00FC088B"/>
    <w:rsid w:val="00FC0B3C"/>
    <w:rsid w:val="00FC11C1"/>
    <w:rsid w:val="00FC14B0"/>
    <w:rsid w:val="00FC170D"/>
    <w:rsid w:val="00FC18D8"/>
    <w:rsid w:val="00FC1C5A"/>
    <w:rsid w:val="00FC2356"/>
    <w:rsid w:val="00FC2BED"/>
    <w:rsid w:val="00FC2D22"/>
    <w:rsid w:val="00FC2F02"/>
    <w:rsid w:val="00FC3134"/>
    <w:rsid w:val="00FC33B8"/>
    <w:rsid w:val="00FC3755"/>
    <w:rsid w:val="00FC4C35"/>
    <w:rsid w:val="00FC4C6B"/>
    <w:rsid w:val="00FC4CB5"/>
    <w:rsid w:val="00FC6BD9"/>
    <w:rsid w:val="00FC6D2C"/>
    <w:rsid w:val="00FC7822"/>
    <w:rsid w:val="00FC7863"/>
    <w:rsid w:val="00FC7E73"/>
    <w:rsid w:val="00FC7EC8"/>
    <w:rsid w:val="00FD0778"/>
    <w:rsid w:val="00FD1A3C"/>
    <w:rsid w:val="00FD1C1A"/>
    <w:rsid w:val="00FD26A6"/>
    <w:rsid w:val="00FD2A3A"/>
    <w:rsid w:val="00FD2AA1"/>
    <w:rsid w:val="00FD2AA7"/>
    <w:rsid w:val="00FD398E"/>
    <w:rsid w:val="00FD3A27"/>
    <w:rsid w:val="00FD4CC5"/>
    <w:rsid w:val="00FD5A7F"/>
    <w:rsid w:val="00FD5DA8"/>
    <w:rsid w:val="00FD6373"/>
    <w:rsid w:val="00FD6F36"/>
    <w:rsid w:val="00FD7253"/>
    <w:rsid w:val="00FD7947"/>
    <w:rsid w:val="00FE0274"/>
    <w:rsid w:val="00FE08EA"/>
    <w:rsid w:val="00FE0983"/>
    <w:rsid w:val="00FE0BB2"/>
    <w:rsid w:val="00FE14BC"/>
    <w:rsid w:val="00FE1650"/>
    <w:rsid w:val="00FE1C77"/>
    <w:rsid w:val="00FE277C"/>
    <w:rsid w:val="00FE3610"/>
    <w:rsid w:val="00FE3A0C"/>
    <w:rsid w:val="00FE3DE2"/>
    <w:rsid w:val="00FE4500"/>
    <w:rsid w:val="00FE46BC"/>
    <w:rsid w:val="00FE47C0"/>
    <w:rsid w:val="00FE5337"/>
    <w:rsid w:val="00FE5CBB"/>
    <w:rsid w:val="00FE5E46"/>
    <w:rsid w:val="00FE6A4C"/>
    <w:rsid w:val="00FE6C19"/>
    <w:rsid w:val="00FE70E1"/>
    <w:rsid w:val="00FE79FF"/>
    <w:rsid w:val="00FF0175"/>
    <w:rsid w:val="00FF068D"/>
    <w:rsid w:val="00FF0701"/>
    <w:rsid w:val="00FF0D06"/>
    <w:rsid w:val="00FF0DC2"/>
    <w:rsid w:val="00FF11CE"/>
    <w:rsid w:val="00FF149E"/>
    <w:rsid w:val="00FF172F"/>
    <w:rsid w:val="00FF1CBC"/>
    <w:rsid w:val="00FF268F"/>
    <w:rsid w:val="00FF2A4B"/>
    <w:rsid w:val="00FF32BD"/>
    <w:rsid w:val="00FF34A2"/>
    <w:rsid w:val="00FF38AE"/>
    <w:rsid w:val="00FF3C3B"/>
    <w:rsid w:val="00FF3E34"/>
    <w:rsid w:val="00FF46B3"/>
    <w:rsid w:val="00FF4743"/>
    <w:rsid w:val="00FF4DB9"/>
    <w:rsid w:val="00FF4ED2"/>
    <w:rsid w:val="00FF5A3B"/>
    <w:rsid w:val="00FF5A42"/>
    <w:rsid w:val="00FF5F34"/>
    <w:rsid w:val="00FF6EEF"/>
    <w:rsid w:val="00FF6F62"/>
    <w:rsid w:val="00FF75B5"/>
    <w:rsid w:val="00FF7BFA"/>
    <w:rsid w:val="012874B6"/>
    <w:rsid w:val="0140183D"/>
    <w:rsid w:val="01456CA3"/>
    <w:rsid w:val="014E22D1"/>
    <w:rsid w:val="01597088"/>
    <w:rsid w:val="01852F04"/>
    <w:rsid w:val="01EA3BF7"/>
    <w:rsid w:val="01FD6A90"/>
    <w:rsid w:val="0216712A"/>
    <w:rsid w:val="02334BD9"/>
    <w:rsid w:val="02335231"/>
    <w:rsid w:val="02400F88"/>
    <w:rsid w:val="02591DF1"/>
    <w:rsid w:val="026955A5"/>
    <w:rsid w:val="0274574C"/>
    <w:rsid w:val="029C73D9"/>
    <w:rsid w:val="02A70B2F"/>
    <w:rsid w:val="02C546AF"/>
    <w:rsid w:val="0316001C"/>
    <w:rsid w:val="03364A6A"/>
    <w:rsid w:val="033E421C"/>
    <w:rsid w:val="03504833"/>
    <w:rsid w:val="03697789"/>
    <w:rsid w:val="036C093D"/>
    <w:rsid w:val="03706492"/>
    <w:rsid w:val="0385663E"/>
    <w:rsid w:val="03B24AEE"/>
    <w:rsid w:val="03DE3CE0"/>
    <w:rsid w:val="041B561C"/>
    <w:rsid w:val="043D5637"/>
    <w:rsid w:val="04453DB2"/>
    <w:rsid w:val="045B212E"/>
    <w:rsid w:val="045C33B1"/>
    <w:rsid w:val="047C0559"/>
    <w:rsid w:val="047D5749"/>
    <w:rsid w:val="047F55C3"/>
    <w:rsid w:val="0499777B"/>
    <w:rsid w:val="051C61C5"/>
    <w:rsid w:val="052607D8"/>
    <w:rsid w:val="05280959"/>
    <w:rsid w:val="053D009B"/>
    <w:rsid w:val="05902EBE"/>
    <w:rsid w:val="059C3B91"/>
    <w:rsid w:val="05A26B58"/>
    <w:rsid w:val="05F573CF"/>
    <w:rsid w:val="060B1784"/>
    <w:rsid w:val="062926C4"/>
    <w:rsid w:val="065E39FD"/>
    <w:rsid w:val="06627908"/>
    <w:rsid w:val="066B69F0"/>
    <w:rsid w:val="06734E0A"/>
    <w:rsid w:val="06C1483F"/>
    <w:rsid w:val="06F052CC"/>
    <w:rsid w:val="07445E0C"/>
    <w:rsid w:val="075157CD"/>
    <w:rsid w:val="076C0D82"/>
    <w:rsid w:val="077F2763"/>
    <w:rsid w:val="078F3D61"/>
    <w:rsid w:val="07923422"/>
    <w:rsid w:val="07AA1950"/>
    <w:rsid w:val="07C05C6A"/>
    <w:rsid w:val="07CD7F4D"/>
    <w:rsid w:val="07F27424"/>
    <w:rsid w:val="08501B80"/>
    <w:rsid w:val="085773B7"/>
    <w:rsid w:val="086B5F62"/>
    <w:rsid w:val="08762F5E"/>
    <w:rsid w:val="089F31F5"/>
    <w:rsid w:val="08AC03A5"/>
    <w:rsid w:val="08B735D9"/>
    <w:rsid w:val="08EA59C3"/>
    <w:rsid w:val="08F910E4"/>
    <w:rsid w:val="092A46FC"/>
    <w:rsid w:val="09381B10"/>
    <w:rsid w:val="09522015"/>
    <w:rsid w:val="0965423C"/>
    <w:rsid w:val="098955ED"/>
    <w:rsid w:val="098E1133"/>
    <w:rsid w:val="099F713A"/>
    <w:rsid w:val="09B30183"/>
    <w:rsid w:val="09BC611B"/>
    <w:rsid w:val="09D42236"/>
    <w:rsid w:val="09DF1B09"/>
    <w:rsid w:val="0A1961C6"/>
    <w:rsid w:val="0A547BA2"/>
    <w:rsid w:val="0A782A87"/>
    <w:rsid w:val="0A864E29"/>
    <w:rsid w:val="0A8969A1"/>
    <w:rsid w:val="0A907134"/>
    <w:rsid w:val="0AA468AF"/>
    <w:rsid w:val="0ACA2E50"/>
    <w:rsid w:val="0ADC01AA"/>
    <w:rsid w:val="0B055C3F"/>
    <w:rsid w:val="0B500805"/>
    <w:rsid w:val="0B7F799C"/>
    <w:rsid w:val="0B8216CF"/>
    <w:rsid w:val="0B9F3DC4"/>
    <w:rsid w:val="0BBD1860"/>
    <w:rsid w:val="0BDC4363"/>
    <w:rsid w:val="0BE64075"/>
    <w:rsid w:val="0C0014A4"/>
    <w:rsid w:val="0C3B7675"/>
    <w:rsid w:val="0C405F97"/>
    <w:rsid w:val="0C6B23F8"/>
    <w:rsid w:val="0C6D7A3A"/>
    <w:rsid w:val="0CCF6874"/>
    <w:rsid w:val="0CDA1EE9"/>
    <w:rsid w:val="0CDD76F1"/>
    <w:rsid w:val="0CF44B1C"/>
    <w:rsid w:val="0CF715AE"/>
    <w:rsid w:val="0D155D5E"/>
    <w:rsid w:val="0D466EC1"/>
    <w:rsid w:val="0D544F0A"/>
    <w:rsid w:val="0D664E54"/>
    <w:rsid w:val="0D762EC0"/>
    <w:rsid w:val="0D9F0DE5"/>
    <w:rsid w:val="0DA70E08"/>
    <w:rsid w:val="0DED67BD"/>
    <w:rsid w:val="0E2B71E4"/>
    <w:rsid w:val="0E7C25E4"/>
    <w:rsid w:val="0E910553"/>
    <w:rsid w:val="0ED2618A"/>
    <w:rsid w:val="0EF26F33"/>
    <w:rsid w:val="0F116AE5"/>
    <w:rsid w:val="0F1A015B"/>
    <w:rsid w:val="0F490F43"/>
    <w:rsid w:val="0F880680"/>
    <w:rsid w:val="0FBD546B"/>
    <w:rsid w:val="0FF65CAC"/>
    <w:rsid w:val="10125638"/>
    <w:rsid w:val="101C4299"/>
    <w:rsid w:val="1020207E"/>
    <w:rsid w:val="104F06AA"/>
    <w:rsid w:val="1062014F"/>
    <w:rsid w:val="106C7D14"/>
    <w:rsid w:val="106D24F4"/>
    <w:rsid w:val="10AB1C8B"/>
    <w:rsid w:val="10C007ED"/>
    <w:rsid w:val="10CF7847"/>
    <w:rsid w:val="11206CFE"/>
    <w:rsid w:val="114C7B8E"/>
    <w:rsid w:val="114D02C3"/>
    <w:rsid w:val="116D02C0"/>
    <w:rsid w:val="116D6B93"/>
    <w:rsid w:val="11985B7E"/>
    <w:rsid w:val="11A8786E"/>
    <w:rsid w:val="11AF57AB"/>
    <w:rsid w:val="11C42051"/>
    <w:rsid w:val="11CD4F8E"/>
    <w:rsid w:val="123500C0"/>
    <w:rsid w:val="123D272E"/>
    <w:rsid w:val="12790AE7"/>
    <w:rsid w:val="128D4FB3"/>
    <w:rsid w:val="12AC1B00"/>
    <w:rsid w:val="12C9635C"/>
    <w:rsid w:val="12F65658"/>
    <w:rsid w:val="1309619E"/>
    <w:rsid w:val="1313438B"/>
    <w:rsid w:val="134A5C76"/>
    <w:rsid w:val="136C5F80"/>
    <w:rsid w:val="13850931"/>
    <w:rsid w:val="138A4B30"/>
    <w:rsid w:val="13B22CDB"/>
    <w:rsid w:val="13B34EBC"/>
    <w:rsid w:val="13B51151"/>
    <w:rsid w:val="13D20E5E"/>
    <w:rsid w:val="13EA71B6"/>
    <w:rsid w:val="13EB06CA"/>
    <w:rsid w:val="14047ADA"/>
    <w:rsid w:val="14151603"/>
    <w:rsid w:val="14702BA8"/>
    <w:rsid w:val="149177DD"/>
    <w:rsid w:val="14DE0076"/>
    <w:rsid w:val="14F12F25"/>
    <w:rsid w:val="15483BC7"/>
    <w:rsid w:val="154A5786"/>
    <w:rsid w:val="157A3F83"/>
    <w:rsid w:val="15AB01DB"/>
    <w:rsid w:val="15D1690A"/>
    <w:rsid w:val="164214A1"/>
    <w:rsid w:val="165427CA"/>
    <w:rsid w:val="1663616F"/>
    <w:rsid w:val="166C2904"/>
    <w:rsid w:val="16A71554"/>
    <w:rsid w:val="16BD6D89"/>
    <w:rsid w:val="16D91D30"/>
    <w:rsid w:val="16F00ED4"/>
    <w:rsid w:val="172B0185"/>
    <w:rsid w:val="177F7B35"/>
    <w:rsid w:val="17946320"/>
    <w:rsid w:val="17986020"/>
    <w:rsid w:val="17A12353"/>
    <w:rsid w:val="17A439C3"/>
    <w:rsid w:val="17B63A0B"/>
    <w:rsid w:val="17BA546E"/>
    <w:rsid w:val="17CD3F68"/>
    <w:rsid w:val="17CF0F21"/>
    <w:rsid w:val="17EC70BC"/>
    <w:rsid w:val="180876F2"/>
    <w:rsid w:val="182269B5"/>
    <w:rsid w:val="182B67CC"/>
    <w:rsid w:val="184A2B33"/>
    <w:rsid w:val="186454BA"/>
    <w:rsid w:val="1871071A"/>
    <w:rsid w:val="18794D21"/>
    <w:rsid w:val="18D14B27"/>
    <w:rsid w:val="192B6872"/>
    <w:rsid w:val="194E7F9A"/>
    <w:rsid w:val="19BF444B"/>
    <w:rsid w:val="19F8279A"/>
    <w:rsid w:val="1A04463B"/>
    <w:rsid w:val="1A0C795A"/>
    <w:rsid w:val="1A262FD6"/>
    <w:rsid w:val="1A2D540B"/>
    <w:rsid w:val="1A715946"/>
    <w:rsid w:val="1AB6668A"/>
    <w:rsid w:val="1B420226"/>
    <w:rsid w:val="1BF602D9"/>
    <w:rsid w:val="1C8648B7"/>
    <w:rsid w:val="1C906488"/>
    <w:rsid w:val="1CC47A8F"/>
    <w:rsid w:val="1CC52956"/>
    <w:rsid w:val="1CF70DA0"/>
    <w:rsid w:val="1D113B78"/>
    <w:rsid w:val="1D174CA4"/>
    <w:rsid w:val="1D23556F"/>
    <w:rsid w:val="1D2368B2"/>
    <w:rsid w:val="1D39314D"/>
    <w:rsid w:val="1D5360D3"/>
    <w:rsid w:val="1D631472"/>
    <w:rsid w:val="1D635DBB"/>
    <w:rsid w:val="1D6B18B8"/>
    <w:rsid w:val="1D6F748E"/>
    <w:rsid w:val="1D705781"/>
    <w:rsid w:val="1D8354BB"/>
    <w:rsid w:val="1D8421EB"/>
    <w:rsid w:val="1D9230BE"/>
    <w:rsid w:val="1D966060"/>
    <w:rsid w:val="1DAE6E7D"/>
    <w:rsid w:val="1DD36E3B"/>
    <w:rsid w:val="1DF52BFC"/>
    <w:rsid w:val="1EDE12F7"/>
    <w:rsid w:val="1F3D6161"/>
    <w:rsid w:val="1F56462E"/>
    <w:rsid w:val="1F6F4176"/>
    <w:rsid w:val="1F9060F9"/>
    <w:rsid w:val="1FA0026C"/>
    <w:rsid w:val="1FA23D02"/>
    <w:rsid w:val="1FC14A3C"/>
    <w:rsid w:val="20030EB2"/>
    <w:rsid w:val="202D4F41"/>
    <w:rsid w:val="2037489C"/>
    <w:rsid w:val="205C7A3B"/>
    <w:rsid w:val="206247AB"/>
    <w:rsid w:val="20635CBE"/>
    <w:rsid w:val="2084751B"/>
    <w:rsid w:val="20BE692D"/>
    <w:rsid w:val="20DA568F"/>
    <w:rsid w:val="20E226B9"/>
    <w:rsid w:val="20F64BF4"/>
    <w:rsid w:val="212C43BE"/>
    <w:rsid w:val="214465F7"/>
    <w:rsid w:val="217628FE"/>
    <w:rsid w:val="218B360E"/>
    <w:rsid w:val="21B75FC9"/>
    <w:rsid w:val="221B6C6C"/>
    <w:rsid w:val="2253615F"/>
    <w:rsid w:val="225D4F92"/>
    <w:rsid w:val="2294338F"/>
    <w:rsid w:val="22A250AB"/>
    <w:rsid w:val="22C73452"/>
    <w:rsid w:val="232559C9"/>
    <w:rsid w:val="235436DD"/>
    <w:rsid w:val="23682AD9"/>
    <w:rsid w:val="236E7E31"/>
    <w:rsid w:val="23C950C6"/>
    <w:rsid w:val="23F75355"/>
    <w:rsid w:val="23FB40BF"/>
    <w:rsid w:val="24D5521C"/>
    <w:rsid w:val="25132275"/>
    <w:rsid w:val="25300833"/>
    <w:rsid w:val="25C26E97"/>
    <w:rsid w:val="25F12C4F"/>
    <w:rsid w:val="25F37514"/>
    <w:rsid w:val="260453E1"/>
    <w:rsid w:val="26056840"/>
    <w:rsid w:val="261A6302"/>
    <w:rsid w:val="2657362F"/>
    <w:rsid w:val="265D762C"/>
    <w:rsid w:val="26D523F8"/>
    <w:rsid w:val="26EB2730"/>
    <w:rsid w:val="26FD6E03"/>
    <w:rsid w:val="27066E66"/>
    <w:rsid w:val="271E57F7"/>
    <w:rsid w:val="276D181F"/>
    <w:rsid w:val="27764878"/>
    <w:rsid w:val="278F2DE8"/>
    <w:rsid w:val="27B93DC8"/>
    <w:rsid w:val="27EF6D58"/>
    <w:rsid w:val="27F917D9"/>
    <w:rsid w:val="28001415"/>
    <w:rsid w:val="2810616C"/>
    <w:rsid w:val="2816688A"/>
    <w:rsid w:val="2867751B"/>
    <w:rsid w:val="28AA5FB7"/>
    <w:rsid w:val="28AF7590"/>
    <w:rsid w:val="291D69D4"/>
    <w:rsid w:val="292F4D78"/>
    <w:rsid w:val="293473A6"/>
    <w:rsid w:val="29990D4E"/>
    <w:rsid w:val="29D10387"/>
    <w:rsid w:val="29D92150"/>
    <w:rsid w:val="29E93694"/>
    <w:rsid w:val="29EB741B"/>
    <w:rsid w:val="29FA2462"/>
    <w:rsid w:val="2A412EA4"/>
    <w:rsid w:val="2A5574A7"/>
    <w:rsid w:val="2A7A6E14"/>
    <w:rsid w:val="2A8862C6"/>
    <w:rsid w:val="2AB26489"/>
    <w:rsid w:val="2ABC095E"/>
    <w:rsid w:val="2AF109DC"/>
    <w:rsid w:val="2AF2647F"/>
    <w:rsid w:val="2AF969F8"/>
    <w:rsid w:val="2B0A5A74"/>
    <w:rsid w:val="2B205733"/>
    <w:rsid w:val="2B282B3E"/>
    <w:rsid w:val="2B3445E9"/>
    <w:rsid w:val="2B3C72FC"/>
    <w:rsid w:val="2B4B3F61"/>
    <w:rsid w:val="2B5314F8"/>
    <w:rsid w:val="2B617849"/>
    <w:rsid w:val="2B7056A3"/>
    <w:rsid w:val="2B8F468D"/>
    <w:rsid w:val="2C076023"/>
    <w:rsid w:val="2C187DCA"/>
    <w:rsid w:val="2C2468C4"/>
    <w:rsid w:val="2C252BA5"/>
    <w:rsid w:val="2C4442F7"/>
    <w:rsid w:val="2C5C1570"/>
    <w:rsid w:val="2C8A3565"/>
    <w:rsid w:val="2C8E495A"/>
    <w:rsid w:val="2C936737"/>
    <w:rsid w:val="2CA723FD"/>
    <w:rsid w:val="2CCC2DC0"/>
    <w:rsid w:val="2CEE03E8"/>
    <w:rsid w:val="2D612E69"/>
    <w:rsid w:val="2DB10B09"/>
    <w:rsid w:val="2DB61E24"/>
    <w:rsid w:val="2DBE76BB"/>
    <w:rsid w:val="2DFD2C1E"/>
    <w:rsid w:val="2E0463AA"/>
    <w:rsid w:val="2E1D6D8D"/>
    <w:rsid w:val="2E2141E4"/>
    <w:rsid w:val="2E4416B1"/>
    <w:rsid w:val="2E631F02"/>
    <w:rsid w:val="2E732A78"/>
    <w:rsid w:val="2E893643"/>
    <w:rsid w:val="2E940741"/>
    <w:rsid w:val="2EBC28F4"/>
    <w:rsid w:val="2ED47246"/>
    <w:rsid w:val="2EED0C76"/>
    <w:rsid w:val="2F577643"/>
    <w:rsid w:val="2F885971"/>
    <w:rsid w:val="2FA30126"/>
    <w:rsid w:val="2FA31A5F"/>
    <w:rsid w:val="30172032"/>
    <w:rsid w:val="302673F6"/>
    <w:rsid w:val="307A319B"/>
    <w:rsid w:val="30987097"/>
    <w:rsid w:val="30A30B94"/>
    <w:rsid w:val="30CD3683"/>
    <w:rsid w:val="30E52111"/>
    <w:rsid w:val="313C6A3B"/>
    <w:rsid w:val="313F7AA8"/>
    <w:rsid w:val="31824E3E"/>
    <w:rsid w:val="31AA175B"/>
    <w:rsid w:val="31B063D3"/>
    <w:rsid w:val="31B52DB3"/>
    <w:rsid w:val="31FD7CCB"/>
    <w:rsid w:val="321D5585"/>
    <w:rsid w:val="3222680D"/>
    <w:rsid w:val="326F6D3A"/>
    <w:rsid w:val="3291152A"/>
    <w:rsid w:val="3295232B"/>
    <w:rsid w:val="32D5011B"/>
    <w:rsid w:val="330E3FC0"/>
    <w:rsid w:val="33486F08"/>
    <w:rsid w:val="33694C41"/>
    <w:rsid w:val="33713745"/>
    <w:rsid w:val="33720777"/>
    <w:rsid w:val="337A2A87"/>
    <w:rsid w:val="33AF46C9"/>
    <w:rsid w:val="33B97F81"/>
    <w:rsid w:val="33F4010D"/>
    <w:rsid w:val="34052358"/>
    <w:rsid w:val="34114CAE"/>
    <w:rsid w:val="34AE3C53"/>
    <w:rsid w:val="34B0252D"/>
    <w:rsid w:val="34C7511C"/>
    <w:rsid w:val="34CF2A32"/>
    <w:rsid w:val="34E70DEF"/>
    <w:rsid w:val="34EC154C"/>
    <w:rsid w:val="3523298E"/>
    <w:rsid w:val="3536678C"/>
    <w:rsid w:val="35C134CC"/>
    <w:rsid w:val="35C768FC"/>
    <w:rsid w:val="35FC29E6"/>
    <w:rsid w:val="364A3F4D"/>
    <w:rsid w:val="36926A48"/>
    <w:rsid w:val="369962AB"/>
    <w:rsid w:val="36B11A86"/>
    <w:rsid w:val="36B84DD5"/>
    <w:rsid w:val="36BE529C"/>
    <w:rsid w:val="36C3690D"/>
    <w:rsid w:val="36F2246D"/>
    <w:rsid w:val="36FA74B6"/>
    <w:rsid w:val="370137E2"/>
    <w:rsid w:val="372F639B"/>
    <w:rsid w:val="37481DCF"/>
    <w:rsid w:val="374C0CE0"/>
    <w:rsid w:val="37844EA6"/>
    <w:rsid w:val="37AD4655"/>
    <w:rsid w:val="38232044"/>
    <w:rsid w:val="382666B7"/>
    <w:rsid w:val="38793E2F"/>
    <w:rsid w:val="38843C68"/>
    <w:rsid w:val="38B62EC3"/>
    <w:rsid w:val="38D0111B"/>
    <w:rsid w:val="38D26DBE"/>
    <w:rsid w:val="38D43A69"/>
    <w:rsid w:val="38DA407C"/>
    <w:rsid w:val="38E35080"/>
    <w:rsid w:val="390768DF"/>
    <w:rsid w:val="393257D6"/>
    <w:rsid w:val="39385D34"/>
    <w:rsid w:val="393C71EF"/>
    <w:rsid w:val="393C764C"/>
    <w:rsid w:val="39557E6F"/>
    <w:rsid w:val="395A59C0"/>
    <w:rsid w:val="395F20ED"/>
    <w:rsid w:val="39605955"/>
    <w:rsid w:val="39770013"/>
    <w:rsid w:val="3996381D"/>
    <w:rsid w:val="39A04A25"/>
    <w:rsid w:val="39A81475"/>
    <w:rsid w:val="39AB1706"/>
    <w:rsid w:val="39B73EBD"/>
    <w:rsid w:val="39BD3DEC"/>
    <w:rsid w:val="39C05FF4"/>
    <w:rsid w:val="39F95461"/>
    <w:rsid w:val="3A06531D"/>
    <w:rsid w:val="3A0D2BFC"/>
    <w:rsid w:val="3A27151F"/>
    <w:rsid w:val="3A351E6B"/>
    <w:rsid w:val="3A3C4F3F"/>
    <w:rsid w:val="3A6400DF"/>
    <w:rsid w:val="3A6C3C99"/>
    <w:rsid w:val="3AA47413"/>
    <w:rsid w:val="3ABD00D4"/>
    <w:rsid w:val="3ADF7D50"/>
    <w:rsid w:val="3B222F95"/>
    <w:rsid w:val="3B456E4D"/>
    <w:rsid w:val="3B5806D4"/>
    <w:rsid w:val="3B7542D3"/>
    <w:rsid w:val="3B803DDB"/>
    <w:rsid w:val="3BA52706"/>
    <w:rsid w:val="3BAA083E"/>
    <w:rsid w:val="3BB43D88"/>
    <w:rsid w:val="3BD53FC1"/>
    <w:rsid w:val="3BE62492"/>
    <w:rsid w:val="3C200F5F"/>
    <w:rsid w:val="3C294BEE"/>
    <w:rsid w:val="3C301A7D"/>
    <w:rsid w:val="3CBC3355"/>
    <w:rsid w:val="3CF23C7D"/>
    <w:rsid w:val="3D2B43A3"/>
    <w:rsid w:val="3D406DDD"/>
    <w:rsid w:val="3D7D2FD7"/>
    <w:rsid w:val="3DCB5C64"/>
    <w:rsid w:val="3DFC3E8D"/>
    <w:rsid w:val="3E2D2613"/>
    <w:rsid w:val="3E3E31DD"/>
    <w:rsid w:val="3E6F6CDB"/>
    <w:rsid w:val="3E754C34"/>
    <w:rsid w:val="3E9827D1"/>
    <w:rsid w:val="3EA2133D"/>
    <w:rsid w:val="3EF70141"/>
    <w:rsid w:val="3F1230F1"/>
    <w:rsid w:val="3F1E2366"/>
    <w:rsid w:val="3F5F7ABF"/>
    <w:rsid w:val="3FD50691"/>
    <w:rsid w:val="3FD64116"/>
    <w:rsid w:val="3FE31696"/>
    <w:rsid w:val="4017733F"/>
    <w:rsid w:val="406C3A50"/>
    <w:rsid w:val="40D535F1"/>
    <w:rsid w:val="40E16731"/>
    <w:rsid w:val="40FC5CA0"/>
    <w:rsid w:val="40FC70EE"/>
    <w:rsid w:val="40FE4836"/>
    <w:rsid w:val="411E4166"/>
    <w:rsid w:val="41C619C5"/>
    <w:rsid w:val="41F46594"/>
    <w:rsid w:val="42046E32"/>
    <w:rsid w:val="422A389C"/>
    <w:rsid w:val="42603380"/>
    <w:rsid w:val="426E101E"/>
    <w:rsid w:val="42A61CCA"/>
    <w:rsid w:val="42E335BF"/>
    <w:rsid w:val="42E92049"/>
    <w:rsid w:val="43050A9D"/>
    <w:rsid w:val="43051EDD"/>
    <w:rsid w:val="43291AA7"/>
    <w:rsid w:val="432F1D46"/>
    <w:rsid w:val="43685BAE"/>
    <w:rsid w:val="436C3400"/>
    <w:rsid w:val="4372620C"/>
    <w:rsid w:val="4393291E"/>
    <w:rsid w:val="43CD47EA"/>
    <w:rsid w:val="43FA4CE7"/>
    <w:rsid w:val="44112ED8"/>
    <w:rsid w:val="44170017"/>
    <w:rsid w:val="441F7EFA"/>
    <w:rsid w:val="44694138"/>
    <w:rsid w:val="44803CAD"/>
    <w:rsid w:val="4490701B"/>
    <w:rsid w:val="449234C5"/>
    <w:rsid w:val="44A2730A"/>
    <w:rsid w:val="44F25829"/>
    <w:rsid w:val="4500556F"/>
    <w:rsid w:val="45385AAD"/>
    <w:rsid w:val="45632A61"/>
    <w:rsid w:val="457B3A0F"/>
    <w:rsid w:val="45917749"/>
    <w:rsid w:val="459326C8"/>
    <w:rsid w:val="45A061D2"/>
    <w:rsid w:val="45AF2D57"/>
    <w:rsid w:val="45CC6556"/>
    <w:rsid w:val="45D23252"/>
    <w:rsid w:val="45D57FF2"/>
    <w:rsid w:val="45E436A7"/>
    <w:rsid w:val="460924E5"/>
    <w:rsid w:val="463C0601"/>
    <w:rsid w:val="46CA057F"/>
    <w:rsid w:val="47064137"/>
    <w:rsid w:val="47274639"/>
    <w:rsid w:val="475B7220"/>
    <w:rsid w:val="47881C8B"/>
    <w:rsid w:val="47AB2E45"/>
    <w:rsid w:val="47AE222D"/>
    <w:rsid w:val="47B63167"/>
    <w:rsid w:val="47C6093B"/>
    <w:rsid w:val="47ED317D"/>
    <w:rsid w:val="480574B3"/>
    <w:rsid w:val="481954AB"/>
    <w:rsid w:val="481C6F44"/>
    <w:rsid w:val="483461AB"/>
    <w:rsid w:val="48861C78"/>
    <w:rsid w:val="48A127C8"/>
    <w:rsid w:val="48BB7390"/>
    <w:rsid w:val="48CB0F68"/>
    <w:rsid w:val="495B461A"/>
    <w:rsid w:val="496A2B43"/>
    <w:rsid w:val="498B24A6"/>
    <w:rsid w:val="49A309A3"/>
    <w:rsid w:val="49BC2F93"/>
    <w:rsid w:val="49C1216D"/>
    <w:rsid w:val="49C35630"/>
    <w:rsid w:val="49C359E5"/>
    <w:rsid w:val="49F43ADD"/>
    <w:rsid w:val="4A0F4DF5"/>
    <w:rsid w:val="4A4F1353"/>
    <w:rsid w:val="4A633356"/>
    <w:rsid w:val="4A6A13EA"/>
    <w:rsid w:val="4ADC7991"/>
    <w:rsid w:val="4AF37431"/>
    <w:rsid w:val="4B0D3447"/>
    <w:rsid w:val="4B3D51DA"/>
    <w:rsid w:val="4B4E706F"/>
    <w:rsid w:val="4B5F0E37"/>
    <w:rsid w:val="4B735021"/>
    <w:rsid w:val="4B9828E3"/>
    <w:rsid w:val="4BBB1DDB"/>
    <w:rsid w:val="4BE52621"/>
    <w:rsid w:val="4BEB753E"/>
    <w:rsid w:val="4BEC6B16"/>
    <w:rsid w:val="4C4F24EC"/>
    <w:rsid w:val="4C711F79"/>
    <w:rsid w:val="4CA60D28"/>
    <w:rsid w:val="4CB85EBE"/>
    <w:rsid w:val="4CCF0E33"/>
    <w:rsid w:val="4CD6627D"/>
    <w:rsid w:val="4CE078EA"/>
    <w:rsid w:val="4D011588"/>
    <w:rsid w:val="4D6D33A1"/>
    <w:rsid w:val="4D985788"/>
    <w:rsid w:val="4DF35E40"/>
    <w:rsid w:val="4DF36471"/>
    <w:rsid w:val="4DFA40D4"/>
    <w:rsid w:val="4DFF36B1"/>
    <w:rsid w:val="4E172FC2"/>
    <w:rsid w:val="4E3042CA"/>
    <w:rsid w:val="4E47553D"/>
    <w:rsid w:val="4E4C28EC"/>
    <w:rsid w:val="4E854B3C"/>
    <w:rsid w:val="4EB820DC"/>
    <w:rsid w:val="4ED02A00"/>
    <w:rsid w:val="4ED740CD"/>
    <w:rsid w:val="4EF55B8D"/>
    <w:rsid w:val="4F1251CD"/>
    <w:rsid w:val="4F51183B"/>
    <w:rsid w:val="4F8770B4"/>
    <w:rsid w:val="4F9F4578"/>
    <w:rsid w:val="4FA64B1D"/>
    <w:rsid w:val="4FDB1D39"/>
    <w:rsid w:val="500C344D"/>
    <w:rsid w:val="50110EDF"/>
    <w:rsid w:val="503A38EF"/>
    <w:rsid w:val="50502AFC"/>
    <w:rsid w:val="508C66B5"/>
    <w:rsid w:val="50922135"/>
    <w:rsid w:val="50963E57"/>
    <w:rsid w:val="50B845FE"/>
    <w:rsid w:val="50B91AEC"/>
    <w:rsid w:val="50F62F30"/>
    <w:rsid w:val="5107322A"/>
    <w:rsid w:val="510C773A"/>
    <w:rsid w:val="512542E2"/>
    <w:rsid w:val="513C199D"/>
    <w:rsid w:val="515C7A84"/>
    <w:rsid w:val="518C0C7A"/>
    <w:rsid w:val="51BA2437"/>
    <w:rsid w:val="51DF7976"/>
    <w:rsid w:val="51F37045"/>
    <w:rsid w:val="52130C6B"/>
    <w:rsid w:val="525D2796"/>
    <w:rsid w:val="52C10BE1"/>
    <w:rsid w:val="52D95770"/>
    <w:rsid w:val="52E87E50"/>
    <w:rsid w:val="52F63688"/>
    <w:rsid w:val="530C1CF9"/>
    <w:rsid w:val="533E2C91"/>
    <w:rsid w:val="534736C5"/>
    <w:rsid w:val="534D63F2"/>
    <w:rsid w:val="53C13F9B"/>
    <w:rsid w:val="53D53D56"/>
    <w:rsid w:val="53DB6DBB"/>
    <w:rsid w:val="53F96A7A"/>
    <w:rsid w:val="540A336D"/>
    <w:rsid w:val="5422683D"/>
    <w:rsid w:val="542D59C6"/>
    <w:rsid w:val="542D5DFF"/>
    <w:rsid w:val="544C2F1A"/>
    <w:rsid w:val="54A44F87"/>
    <w:rsid w:val="54C728A8"/>
    <w:rsid w:val="54CF4689"/>
    <w:rsid w:val="54DB6DC5"/>
    <w:rsid w:val="550508FD"/>
    <w:rsid w:val="551E1B22"/>
    <w:rsid w:val="556721A0"/>
    <w:rsid w:val="557D7B44"/>
    <w:rsid w:val="559002FF"/>
    <w:rsid w:val="55E1030E"/>
    <w:rsid w:val="560C61C8"/>
    <w:rsid w:val="5654066D"/>
    <w:rsid w:val="56964A63"/>
    <w:rsid w:val="56965A0F"/>
    <w:rsid w:val="56DB424B"/>
    <w:rsid w:val="56DF0575"/>
    <w:rsid w:val="56ED1731"/>
    <w:rsid w:val="570460BF"/>
    <w:rsid w:val="57174AF1"/>
    <w:rsid w:val="573250EB"/>
    <w:rsid w:val="573C79E3"/>
    <w:rsid w:val="574E43D5"/>
    <w:rsid w:val="579D3EC4"/>
    <w:rsid w:val="57A02C6F"/>
    <w:rsid w:val="57DD4B42"/>
    <w:rsid w:val="581D32F0"/>
    <w:rsid w:val="58427266"/>
    <w:rsid w:val="586673F4"/>
    <w:rsid w:val="58903092"/>
    <w:rsid w:val="5899411E"/>
    <w:rsid w:val="58C47EF4"/>
    <w:rsid w:val="58FC2231"/>
    <w:rsid w:val="592F2300"/>
    <w:rsid w:val="59524127"/>
    <w:rsid w:val="59601583"/>
    <w:rsid w:val="59601B68"/>
    <w:rsid w:val="59A91CFE"/>
    <w:rsid w:val="59C46AE6"/>
    <w:rsid w:val="59EA2A3D"/>
    <w:rsid w:val="5A42544F"/>
    <w:rsid w:val="5A5D265B"/>
    <w:rsid w:val="5AB333B0"/>
    <w:rsid w:val="5ADE72D6"/>
    <w:rsid w:val="5AE834B2"/>
    <w:rsid w:val="5AF83B5A"/>
    <w:rsid w:val="5B31121E"/>
    <w:rsid w:val="5B5C5A1F"/>
    <w:rsid w:val="5B7A479D"/>
    <w:rsid w:val="5B9834A8"/>
    <w:rsid w:val="5BA312B0"/>
    <w:rsid w:val="5BA731C5"/>
    <w:rsid w:val="5BB223D3"/>
    <w:rsid w:val="5BB903FE"/>
    <w:rsid w:val="5BDD007B"/>
    <w:rsid w:val="5BE07863"/>
    <w:rsid w:val="5CDF56C7"/>
    <w:rsid w:val="5D603AF1"/>
    <w:rsid w:val="5D9F0F6D"/>
    <w:rsid w:val="5DA46DE9"/>
    <w:rsid w:val="5DE633EA"/>
    <w:rsid w:val="5DE7254C"/>
    <w:rsid w:val="5DEB59C4"/>
    <w:rsid w:val="5E2D6347"/>
    <w:rsid w:val="5E39077F"/>
    <w:rsid w:val="5E3B66BC"/>
    <w:rsid w:val="5E432897"/>
    <w:rsid w:val="5E471EFF"/>
    <w:rsid w:val="5E4E3091"/>
    <w:rsid w:val="5EA815C1"/>
    <w:rsid w:val="5EAC254A"/>
    <w:rsid w:val="5ED375E5"/>
    <w:rsid w:val="5EDC1950"/>
    <w:rsid w:val="5F01752C"/>
    <w:rsid w:val="5F2F0162"/>
    <w:rsid w:val="5F3775F5"/>
    <w:rsid w:val="5F3D5FAE"/>
    <w:rsid w:val="5F4400F1"/>
    <w:rsid w:val="5F691C1D"/>
    <w:rsid w:val="5F70635E"/>
    <w:rsid w:val="5F8A1938"/>
    <w:rsid w:val="5FAE03B7"/>
    <w:rsid w:val="5FBA54D5"/>
    <w:rsid w:val="5FC64D7E"/>
    <w:rsid w:val="5FD43AFF"/>
    <w:rsid w:val="603A2392"/>
    <w:rsid w:val="60453815"/>
    <w:rsid w:val="60544A3E"/>
    <w:rsid w:val="60761C91"/>
    <w:rsid w:val="608A5583"/>
    <w:rsid w:val="60913FE8"/>
    <w:rsid w:val="60A5231C"/>
    <w:rsid w:val="61801377"/>
    <w:rsid w:val="61836EE1"/>
    <w:rsid w:val="61B878CE"/>
    <w:rsid w:val="6236735B"/>
    <w:rsid w:val="627664A8"/>
    <w:rsid w:val="62771778"/>
    <w:rsid w:val="629276F6"/>
    <w:rsid w:val="62A669A6"/>
    <w:rsid w:val="62C35F3C"/>
    <w:rsid w:val="630F1EB1"/>
    <w:rsid w:val="63432D96"/>
    <w:rsid w:val="636A1027"/>
    <w:rsid w:val="63702FFC"/>
    <w:rsid w:val="63760774"/>
    <w:rsid w:val="63C00055"/>
    <w:rsid w:val="63CF576F"/>
    <w:rsid w:val="63DF0947"/>
    <w:rsid w:val="64182C7C"/>
    <w:rsid w:val="6419552F"/>
    <w:rsid w:val="641B0620"/>
    <w:rsid w:val="642A337E"/>
    <w:rsid w:val="643C6766"/>
    <w:rsid w:val="64495003"/>
    <w:rsid w:val="64593B4C"/>
    <w:rsid w:val="645E7061"/>
    <w:rsid w:val="646E47E4"/>
    <w:rsid w:val="64B24DB9"/>
    <w:rsid w:val="64E30A16"/>
    <w:rsid w:val="650413A6"/>
    <w:rsid w:val="65055568"/>
    <w:rsid w:val="651379A5"/>
    <w:rsid w:val="652E37A3"/>
    <w:rsid w:val="652F3DA6"/>
    <w:rsid w:val="65303304"/>
    <w:rsid w:val="6597261F"/>
    <w:rsid w:val="65B62E76"/>
    <w:rsid w:val="65D665E6"/>
    <w:rsid w:val="65D71F65"/>
    <w:rsid w:val="65EB263A"/>
    <w:rsid w:val="65F8661B"/>
    <w:rsid w:val="66284768"/>
    <w:rsid w:val="66526E18"/>
    <w:rsid w:val="665404C3"/>
    <w:rsid w:val="666019D9"/>
    <w:rsid w:val="666F5F26"/>
    <w:rsid w:val="668462A8"/>
    <w:rsid w:val="669A1CF7"/>
    <w:rsid w:val="66B353DA"/>
    <w:rsid w:val="66B51265"/>
    <w:rsid w:val="66EB7977"/>
    <w:rsid w:val="66ED24ED"/>
    <w:rsid w:val="67085E88"/>
    <w:rsid w:val="67094683"/>
    <w:rsid w:val="672E20E8"/>
    <w:rsid w:val="67712A04"/>
    <w:rsid w:val="679A556E"/>
    <w:rsid w:val="67A46C4F"/>
    <w:rsid w:val="67BE2C50"/>
    <w:rsid w:val="67E15E9B"/>
    <w:rsid w:val="683750E3"/>
    <w:rsid w:val="68533318"/>
    <w:rsid w:val="68B41950"/>
    <w:rsid w:val="68D42C5F"/>
    <w:rsid w:val="68E51EA0"/>
    <w:rsid w:val="68F624E2"/>
    <w:rsid w:val="690766AB"/>
    <w:rsid w:val="695E16B6"/>
    <w:rsid w:val="699A38EA"/>
    <w:rsid w:val="69C74E16"/>
    <w:rsid w:val="69DB76B9"/>
    <w:rsid w:val="6A011847"/>
    <w:rsid w:val="6A785544"/>
    <w:rsid w:val="6A8160E8"/>
    <w:rsid w:val="6AB214FB"/>
    <w:rsid w:val="6AB5703E"/>
    <w:rsid w:val="6AC54528"/>
    <w:rsid w:val="6ACE48F1"/>
    <w:rsid w:val="6ADA05B8"/>
    <w:rsid w:val="6AF33F16"/>
    <w:rsid w:val="6B2D759C"/>
    <w:rsid w:val="6B3076D5"/>
    <w:rsid w:val="6B3E0F62"/>
    <w:rsid w:val="6B4049E2"/>
    <w:rsid w:val="6B537758"/>
    <w:rsid w:val="6B556FB5"/>
    <w:rsid w:val="6B817786"/>
    <w:rsid w:val="6BDD2FCF"/>
    <w:rsid w:val="6C231828"/>
    <w:rsid w:val="6C241A53"/>
    <w:rsid w:val="6C4A3DEE"/>
    <w:rsid w:val="6C5F56E6"/>
    <w:rsid w:val="6CD319FA"/>
    <w:rsid w:val="6CD5552E"/>
    <w:rsid w:val="6D1D5AE1"/>
    <w:rsid w:val="6D2C7ED6"/>
    <w:rsid w:val="6D5047ED"/>
    <w:rsid w:val="6D5449DA"/>
    <w:rsid w:val="6D6F7108"/>
    <w:rsid w:val="6D857C1E"/>
    <w:rsid w:val="6D9F63ED"/>
    <w:rsid w:val="6DE62A4D"/>
    <w:rsid w:val="6DFD440F"/>
    <w:rsid w:val="6E5278B0"/>
    <w:rsid w:val="6E5606AD"/>
    <w:rsid w:val="6E8367C8"/>
    <w:rsid w:val="6E9B4215"/>
    <w:rsid w:val="6F053B69"/>
    <w:rsid w:val="6F3266ED"/>
    <w:rsid w:val="6F532C6E"/>
    <w:rsid w:val="6F9B3F75"/>
    <w:rsid w:val="6FC06C91"/>
    <w:rsid w:val="7070499B"/>
    <w:rsid w:val="707D5457"/>
    <w:rsid w:val="70A92E7C"/>
    <w:rsid w:val="70B45FF6"/>
    <w:rsid w:val="70E07DCB"/>
    <w:rsid w:val="70F15DCF"/>
    <w:rsid w:val="70FB6E21"/>
    <w:rsid w:val="71175C2F"/>
    <w:rsid w:val="712441E6"/>
    <w:rsid w:val="71457C74"/>
    <w:rsid w:val="71527365"/>
    <w:rsid w:val="716D490C"/>
    <w:rsid w:val="717D04A4"/>
    <w:rsid w:val="7185221E"/>
    <w:rsid w:val="718C049F"/>
    <w:rsid w:val="71CA7935"/>
    <w:rsid w:val="71E47977"/>
    <w:rsid w:val="71E63C5E"/>
    <w:rsid w:val="72042EFF"/>
    <w:rsid w:val="72BB7374"/>
    <w:rsid w:val="72D078B7"/>
    <w:rsid w:val="72F6109A"/>
    <w:rsid w:val="734B2ECF"/>
    <w:rsid w:val="738B0119"/>
    <w:rsid w:val="73A66A49"/>
    <w:rsid w:val="73DC0534"/>
    <w:rsid w:val="741C04E2"/>
    <w:rsid w:val="743A0A2F"/>
    <w:rsid w:val="743B6004"/>
    <w:rsid w:val="743E2FDE"/>
    <w:rsid w:val="743E5574"/>
    <w:rsid w:val="74644541"/>
    <w:rsid w:val="749B67AD"/>
    <w:rsid w:val="74B80200"/>
    <w:rsid w:val="74C964A7"/>
    <w:rsid w:val="74E334A2"/>
    <w:rsid w:val="74FF2DF0"/>
    <w:rsid w:val="75863171"/>
    <w:rsid w:val="759C2EA3"/>
    <w:rsid w:val="75BE77A7"/>
    <w:rsid w:val="75D61B84"/>
    <w:rsid w:val="75E629B1"/>
    <w:rsid w:val="762569CB"/>
    <w:rsid w:val="763A1351"/>
    <w:rsid w:val="76572695"/>
    <w:rsid w:val="76AF07FE"/>
    <w:rsid w:val="770D49D1"/>
    <w:rsid w:val="772737F6"/>
    <w:rsid w:val="772B4CE5"/>
    <w:rsid w:val="772B7353"/>
    <w:rsid w:val="7765086A"/>
    <w:rsid w:val="776922B6"/>
    <w:rsid w:val="77A51FFC"/>
    <w:rsid w:val="77A80080"/>
    <w:rsid w:val="78151BEC"/>
    <w:rsid w:val="78180726"/>
    <w:rsid w:val="7826020C"/>
    <w:rsid w:val="782C507F"/>
    <w:rsid w:val="783303B5"/>
    <w:rsid w:val="786D25BA"/>
    <w:rsid w:val="78BF09A6"/>
    <w:rsid w:val="78D474FE"/>
    <w:rsid w:val="78D55648"/>
    <w:rsid w:val="7918059F"/>
    <w:rsid w:val="791938CF"/>
    <w:rsid w:val="795A51E8"/>
    <w:rsid w:val="795F42B9"/>
    <w:rsid w:val="79831048"/>
    <w:rsid w:val="79C80AB7"/>
    <w:rsid w:val="79CB052D"/>
    <w:rsid w:val="79CE4F6D"/>
    <w:rsid w:val="79F85CFE"/>
    <w:rsid w:val="7A017D24"/>
    <w:rsid w:val="7A1956DC"/>
    <w:rsid w:val="7A2D02E4"/>
    <w:rsid w:val="7AAE4B25"/>
    <w:rsid w:val="7AB438EB"/>
    <w:rsid w:val="7AE01020"/>
    <w:rsid w:val="7AF41CB3"/>
    <w:rsid w:val="7B425DAC"/>
    <w:rsid w:val="7B452232"/>
    <w:rsid w:val="7B785B6C"/>
    <w:rsid w:val="7BB5270B"/>
    <w:rsid w:val="7BB65E38"/>
    <w:rsid w:val="7BC0795C"/>
    <w:rsid w:val="7BE46206"/>
    <w:rsid w:val="7BE52E78"/>
    <w:rsid w:val="7BE865EB"/>
    <w:rsid w:val="7BEB6116"/>
    <w:rsid w:val="7BF84AFC"/>
    <w:rsid w:val="7C2A4A3A"/>
    <w:rsid w:val="7C8203A7"/>
    <w:rsid w:val="7CA23074"/>
    <w:rsid w:val="7CAD2DCE"/>
    <w:rsid w:val="7CB761FE"/>
    <w:rsid w:val="7CF34788"/>
    <w:rsid w:val="7D082658"/>
    <w:rsid w:val="7D211080"/>
    <w:rsid w:val="7D256AF7"/>
    <w:rsid w:val="7D37747A"/>
    <w:rsid w:val="7D6F1D53"/>
    <w:rsid w:val="7D9067B3"/>
    <w:rsid w:val="7D913234"/>
    <w:rsid w:val="7DB83C4A"/>
    <w:rsid w:val="7DFA7778"/>
    <w:rsid w:val="7E2C7361"/>
    <w:rsid w:val="7E35519D"/>
    <w:rsid w:val="7E806D26"/>
    <w:rsid w:val="7ECB744F"/>
    <w:rsid w:val="7ECC5657"/>
    <w:rsid w:val="7EF50A32"/>
    <w:rsid w:val="7EF8126B"/>
    <w:rsid w:val="7F0D49A7"/>
    <w:rsid w:val="7F7D520A"/>
    <w:rsid w:val="7FAD2DD7"/>
    <w:rsid w:val="7FCF5BF9"/>
    <w:rsid w:val="7FD61CC1"/>
    <w:rsid w:val="7FD634BE"/>
    <w:rsid w:val="7FF34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52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styleId="5">
    <w:name w:val="heading 1"/>
    <w:basedOn w:val="1"/>
    <w:next w:val="1"/>
    <w:link w:val="852"/>
    <w:qFormat/>
    <w:uiPriority w:val="0"/>
    <w:pPr>
      <w:keepNext/>
      <w:keepLines/>
      <w:tabs>
        <w:tab w:val="left" w:pos="425"/>
      </w:tabs>
      <w:spacing w:before="340" w:after="330" w:line="578" w:lineRule="auto"/>
      <w:ind w:left="425" w:hanging="425"/>
      <w:outlineLvl w:val="0"/>
    </w:pPr>
    <w:rPr>
      <w:b/>
      <w:bCs/>
      <w:kern w:val="44"/>
      <w:sz w:val="44"/>
      <w:szCs w:val="44"/>
    </w:rPr>
  </w:style>
  <w:style w:type="paragraph" w:styleId="6">
    <w:name w:val="heading 2"/>
    <w:basedOn w:val="1"/>
    <w:next w:val="1"/>
    <w:link w:val="853"/>
    <w:qFormat/>
    <w:uiPriority w:val="0"/>
    <w:pPr>
      <w:keepNext/>
      <w:keepLines/>
      <w:tabs>
        <w:tab w:val="left" w:pos="567"/>
        <w:tab w:val="left" w:pos="1080"/>
      </w:tabs>
      <w:spacing w:before="240" w:after="240"/>
      <w:ind w:left="567" w:hanging="567"/>
      <w:outlineLvl w:val="1"/>
    </w:pPr>
    <w:rPr>
      <w:rFonts w:eastAsia="黑体"/>
      <w:b/>
      <w:kern w:val="0"/>
      <w:sz w:val="32"/>
      <w:szCs w:val="20"/>
    </w:rPr>
  </w:style>
  <w:style w:type="paragraph" w:styleId="7">
    <w:name w:val="heading 3"/>
    <w:basedOn w:val="1"/>
    <w:next w:val="1"/>
    <w:link w:val="854"/>
    <w:qFormat/>
    <w:uiPriority w:val="0"/>
    <w:pPr>
      <w:keepNext/>
      <w:keepLines/>
      <w:tabs>
        <w:tab w:val="left" w:pos="709"/>
        <w:tab w:val="left" w:pos="1440"/>
      </w:tabs>
      <w:spacing w:before="120" w:after="240"/>
      <w:ind w:left="709" w:hanging="709"/>
      <w:outlineLvl w:val="2"/>
    </w:pPr>
    <w:rPr>
      <w:rFonts w:eastAsia="黑体"/>
      <w:b/>
      <w:kern w:val="0"/>
      <w:szCs w:val="20"/>
    </w:rPr>
  </w:style>
  <w:style w:type="paragraph" w:styleId="8">
    <w:name w:val="heading 4"/>
    <w:basedOn w:val="1"/>
    <w:next w:val="9"/>
    <w:link w:val="856"/>
    <w:qFormat/>
    <w:uiPriority w:val="0"/>
    <w:pPr>
      <w:keepNext/>
      <w:keepLines/>
      <w:tabs>
        <w:tab w:val="left" w:pos="851"/>
      </w:tabs>
      <w:spacing w:before="280" w:after="290" w:line="376" w:lineRule="atLeast"/>
      <w:ind w:left="851" w:hanging="851"/>
      <w:outlineLvl w:val="3"/>
    </w:pPr>
    <w:rPr>
      <w:rFonts w:ascii="Cambria" w:hAnsi="Cambria" w:eastAsia="宋体"/>
      <w:b/>
      <w:bCs/>
      <w:szCs w:val="28"/>
    </w:rPr>
  </w:style>
  <w:style w:type="paragraph" w:styleId="10">
    <w:name w:val="heading 5"/>
    <w:basedOn w:val="1"/>
    <w:next w:val="1"/>
    <w:link w:val="860"/>
    <w:qFormat/>
    <w:uiPriority w:val="0"/>
    <w:pPr>
      <w:keepNext/>
      <w:keepLines/>
      <w:tabs>
        <w:tab w:val="left" w:pos="992"/>
      </w:tabs>
      <w:spacing w:before="280" w:after="290" w:line="376" w:lineRule="atLeast"/>
      <w:ind w:left="992" w:hanging="992"/>
      <w:outlineLvl w:val="4"/>
    </w:pPr>
    <w:rPr>
      <w:b/>
      <w:bCs/>
      <w:szCs w:val="28"/>
    </w:rPr>
  </w:style>
  <w:style w:type="paragraph" w:styleId="11">
    <w:name w:val="heading 6"/>
    <w:basedOn w:val="1"/>
    <w:next w:val="1"/>
    <w:link w:val="861"/>
    <w:qFormat/>
    <w:uiPriority w:val="0"/>
    <w:pPr>
      <w:keepNext/>
      <w:keepLines/>
      <w:tabs>
        <w:tab w:val="left" w:pos="1134"/>
      </w:tabs>
      <w:spacing w:before="240" w:after="64" w:line="320" w:lineRule="atLeast"/>
      <w:ind w:left="1134" w:hanging="1134"/>
      <w:outlineLvl w:val="5"/>
    </w:pPr>
    <w:rPr>
      <w:rFonts w:ascii="Cambria" w:hAnsi="Cambria" w:eastAsia="宋体"/>
      <w:b/>
      <w:bCs/>
      <w:sz w:val="24"/>
    </w:rPr>
  </w:style>
  <w:style w:type="paragraph" w:styleId="12">
    <w:name w:val="heading 7"/>
    <w:basedOn w:val="1"/>
    <w:next w:val="1"/>
    <w:link w:val="863"/>
    <w:qFormat/>
    <w:uiPriority w:val="0"/>
    <w:pPr>
      <w:keepNext/>
      <w:keepLines/>
      <w:tabs>
        <w:tab w:val="left" w:pos="1276"/>
        <w:tab w:val="left" w:pos="3540"/>
      </w:tabs>
      <w:autoSpaceDE w:val="0"/>
      <w:autoSpaceDN w:val="0"/>
      <w:spacing w:before="240" w:after="64" w:line="320" w:lineRule="auto"/>
      <w:ind w:left="1276" w:hanging="1276"/>
      <w:textAlignment w:val="baseline"/>
      <w:outlineLvl w:val="6"/>
    </w:pPr>
    <w:rPr>
      <w:b/>
      <w:color w:val="000000"/>
      <w:kern w:val="28"/>
      <w:sz w:val="24"/>
      <w:szCs w:val="20"/>
    </w:rPr>
  </w:style>
  <w:style w:type="paragraph" w:styleId="13">
    <w:name w:val="heading 8"/>
    <w:basedOn w:val="1"/>
    <w:next w:val="1"/>
    <w:link w:val="865"/>
    <w:qFormat/>
    <w:uiPriority w:val="0"/>
    <w:pPr>
      <w:keepNext/>
      <w:keepLines/>
      <w:tabs>
        <w:tab w:val="left" w:pos="1418"/>
        <w:tab w:val="left" w:pos="3960"/>
      </w:tabs>
      <w:autoSpaceDE w:val="0"/>
      <w:autoSpaceDN w:val="0"/>
      <w:spacing w:before="240" w:after="64" w:line="320" w:lineRule="auto"/>
      <w:ind w:left="1418" w:hanging="1418"/>
      <w:textAlignment w:val="baseline"/>
      <w:outlineLvl w:val="7"/>
    </w:pPr>
    <w:rPr>
      <w:rFonts w:ascii="Arial" w:hAnsi="Arial" w:eastAsia="黑体"/>
      <w:color w:val="000000"/>
      <w:kern w:val="28"/>
      <w:sz w:val="24"/>
      <w:szCs w:val="20"/>
    </w:rPr>
  </w:style>
  <w:style w:type="paragraph" w:styleId="14">
    <w:name w:val="heading 9"/>
    <w:basedOn w:val="1"/>
    <w:next w:val="1"/>
    <w:link w:val="867"/>
    <w:qFormat/>
    <w:uiPriority w:val="0"/>
    <w:pPr>
      <w:keepNext/>
      <w:keepLines/>
      <w:tabs>
        <w:tab w:val="left" w:pos="1559"/>
      </w:tabs>
      <w:spacing w:before="240" w:after="64" w:line="320" w:lineRule="atLeast"/>
      <w:ind w:left="1559" w:hanging="1559"/>
      <w:outlineLvl w:val="8"/>
    </w:pPr>
    <w:rPr>
      <w:rFonts w:ascii="Cambria" w:hAnsi="Cambria" w:eastAsia="宋体"/>
      <w:sz w:val="21"/>
      <w:szCs w:val="21"/>
    </w:rPr>
  </w:style>
  <w:style w:type="character" w:default="1" w:styleId="135">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link w:val="1224"/>
    <w:qFormat/>
    <w:uiPriority w:val="0"/>
    <w:pPr>
      <w:widowControl w:val="0"/>
      <w:tabs>
        <w:tab w:val="left" w:pos="4440"/>
      </w:tabs>
      <w:autoSpaceDE w:val="0"/>
      <w:autoSpaceDN w:val="0"/>
      <w:adjustRightInd w:val="0"/>
      <w:spacing w:line="320" w:lineRule="exact"/>
      <w:jc w:val="center"/>
    </w:pPr>
    <w:rPr>
      <w:rFonts w:ascii="宋体 ..." w:hAnsi="Calibri" w:eastAsia="宋体 ..." w:cs="宋体 ..."/>
      <w:color w:val="000000"/>
      <w:sz w:val="24"/>
      <w:szCs w:val="24"/>
      <w:lang w:val="en-US" w:eastAsia="zh-CN" w:bidi="ar-SA"/>
    </w:rPr>
  </w:style>
  <w:style w:type="paragraph" w:customStyle="1" w:styleId="3">
    <w:name w:val="表头"/>
    <w:basedOn w:val="1"/>
    <w:next w:val="1"/>
    <w:link w:val="1087"/>
    <w:qFormat/>
    <w:uiPriority w:val="0"/>
    <w:pPr>
      <w:tabs>
        <w:tab w:val="left" w:pos="4440"/>
      </w:tabs>
      <w:autoSpaceDE w:val="0"/>
      <w:autoSpaceDN w:val="0"/>
      <w:spacing w:beforeLines="25" w:afterLines="25"/>
      <w:jc w:val="center"/>
      <w:textAlignment w:val="bottom"/>
    </w:pPr>
    <w:rPr>
      <w:rFonts w:ascii="Times" w:hAnsi="Times" w:eastAsia="黑体"/>
      <w:b/>
      <w:snapToGrid w:val="0"/>
      <w:spacing w:val="16"/>
      <w:kern w:val="0"/>
      <w:sz w:val="24"/>
    </w:rPr>
  </w:style>
  <w:style w:type="paragraph" w:styleId="4">
    <w:name w:val="macro"/>
    <w:link w:val="849"/>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20" w:lineRule="exact"/>
      <w:jc w:val="center"/>
    </w:pPr>
    <w:rPr>
      <w:rFonts w:ascii="Courier New" w:hAnsi="Courier New" w:eastAsia="宋体" w:cs="Courier New"/>
      <w:kern w:val="2"/>
      <w:sz w:val="24"/>
      <w:szCs w:val="24"/>
      <w:lang w:val="en-US" w:eastAsia="zh-CN" w:bidi="ar-SA"/>
    </w:rPr>
  </w:style>
  <w:style w:type="paragraph" w:styleId="9">
    <w:name w:val="Body Text First Indent"/>
    <w:basedOn w:val="1"/>
    <w:link w:val="858"/>
    <w:qFormat/>
    <w:uiPriority w:val="0"/>
    <w:pPr>
      <w:ind w:firstLine="420" w:firstLineChars="100"/>
    </w:pPr>
  </w:style>
  <w:style w:type="paragraph" w:styleId="15">
    <w:name w:val="List 3"/>
    <w:basedOn w:val="1"/>
    <w:qFormat/>
    <w:uiPriority w:val="0"/>
    <w:pPr>
      <w:ind w:left="100" w:leftChars="400" w:hanging="200" w:hangingChars="200"/>
    </w:pPr>
  </w:style>
  <w:style w:type="paragraph" w:styleId="16">
    <w:name w:val="toc 7"/>
    <w:basedOn w:val="1"/>
    <w:next w:val="1"/>
    <w:qFormat/>
    <w:uiPriority w:val="39"/>
    <w:pPr>
      <w:ind w:left="2520" w:leftChars="1200"/>
    </w:pPr>
  </w:style>
  <w:style w:type="paragraph" w:styleId="17">
    <w:name w:val="List Number 2"/>
    <w:basedOn w:val="1"/>
    <w:qFormat/>
    <w:uiPriority w:val="0"/>
    <w:pPr>
      <w:tabs>
        <w:tab w:val="left" w:pos="780"/>
      </w:tabs>
      <w:ind w:left="780" w:leftChars="200" w:hanging="360" w:hangingChars="200"/>
    </w:pPr>
  </w:style>
  <w:style w:type="paragraph" w:styleId="18">
    <w:name w:val="table of authorities"/>
    <w:basedOn w:val="1"/>
    <w:next w:val="1"/>
    <w:semiHidden/>
    <w:qFormat/>
    <w:uiPriority w:val="0"/>
    <w:pPr>
      <w:ind w:left="420" w:leftChars="200"/>
    </w:pPr>
  </w:style>
  <w:style w:type="paragraph" w:styleId="19">
    <w:name w:val="Note Heading"/>
    <w:basedOn w:val="1"/>
    <w:next w:val="1"/>
    <w:link w:val="869"/>
    <w:qFormat/>
    <w:uiPriority w:val="0"/>
    <w:pPr>
      <w:jc w:val="center"/>
    </w:pPr>
    <w:rPr>
      <w:kern w:val="0"/>
      <w:sz w:val="20"/>
      <w:szCs w:val="20"/>
    </w:rPr>
  </w:style>
  <w:style w:type="paragraph" w:styleId="20">
    <w:name w:val="List Bullet 4"/>
    <w:basedOn w:val="1"/>
    <w:qFormat/>
    <w:uiPriority w:val="0"/>
    <w:pPr>
      <w:tabs>
        <w:tab w:val="left" w:pos="1620"/>
      </w:tabs>
      <w:ind w:left="1620" w:leftChars="600" w:hanging="360" w:hangingChars="200"/>
    </w:pPr>
  </w:style>
  <w:style w:type="paragraph" w:styleId="21">
    <w:name w:val="index 8"/>
    <w:basedOn w:val="1"/>
    <w:next w:val="1"/>
    <w:qFormat/>
    <w:uiPriority w:val="0"/>
    <w:pPr>
      <w:spacing w:line="300" w:lineRule="auto"/>
      <w:ind w:left="1400" w:leftChars="1400"/>
    </w:pPr>
    <w:rPr>
      <w:rFonts w:ascii="宋体" w:hAnsi="宋体"/>
    </w:rPr>
  </w:style>
  <w:style w:type="paragraph" w:styleId="22">
    <w:name w:val="E-mail Signature"/>
    <w:basedOn w:val="1"/>
    <w:link w:val="872"/>
    <w:qFormat/>
    <w:uiPriority w:val="0"/>
  </w:style>
  <w:style w:type="paragraph" w:styleId="23">
    <w:name w:val="List Number"/>
    <w:basedOn w:val="1"/>
    <w:qFormat/>
    <w:uiPriority w:val="0"/>
    <w:pPr>
      <w:tabs>
        <w:tab w:val="left" w:pos="360"/>
      </w:tabs>
      <w:ind w:left="360" w:hanging="360" w:hangingChars="200"/>
    </w:pPr>
  </w:style>
  <w:style w:type="paragraph" w:styleId="24">
    <w:name w:val="Normal Indent"/>
    <w:basedOn w:val="1"/>
    <w:link w:val="875"/>
    <w:qFormat/>
    <w:uiPriority w:val="0"/>
    <w:pPr>
      <w:ind w:firstLine="420"/>
    </w:pPr>
    <w:rPr>
      <w:szCs w:val="21"/>
    </w:rPr>
  </w:style>
  <w:style w:type="paragraph" w:styleId="25">
    <w:name w:val="caption"/>
    <w:basedOn w:val="1"/>
    <w:next w:val="1"/>
    <w:link w:val="878"/>
    <w:qFormat/>
    <w:uiPriority w:val="0"/>
    <w:rPr>
      <w:rFonts w:ascii="Cambria" w:hAnsi="Cambria" w:eastAsia="黑体"/>
      <w:sz w:val="20"/>
      <w:szCs w:val="20"/>
    </w:rPr>
  </w:style>
  <w:style w:type="paragraph" w:styleId="26">
    <w:name w:val="index 5"/>
    <w:basedOn w:val="1"/>
    <w:next w:val="1"/>
    <w:qFormat/>
    <w:uiPriority w:val="0"/>
    <w:pPr>
      <w:ind w:left="800" w:leftChars="800"/>
    </w:pPr>
  </w:style>
  <w:style w:type="paragraph" w:styleId="27">
    <w:name w:val="List Bullet"/>
    <w:basedOn w:val="1"/>
    <w:qFormat/>
    <w:uiPriority w:val="0"/>
    <w:pPr>
      <w:tabs>
        <w:tab w:val="left" w:pos="360"/>
      </w:tabs>
      <w:ind w:left="360" w:hanging="360" w:hangingChars="200"/>
    </w:pPr>
    <w:rPr>
      <w:szCs w:val="21"/>
    </w:rPr>
  </w:style>
  <w:style w:type="paragraph" w:styleId="28">
    <w:name w:val="envelope address"/>
    <w:basedOn w:val="1"/>
    <w:qFormat/>
    <w:uiPriority w:val="0"/>
    <w:pPr>
      <w:framePr w:w="7920" w:h="1980" w:hRule="exact" w:hSpace="180" w:wrap="around" w:vAnchor="margin" w:hAnchor="page" w:xAlign="center" w:yAlign="bottom"/>
      <w:ind w:left="100" w:leftChars="1400"/>
    </w:pPr>
    <w:rPr>
      <w:rFonts w:ascii="Arial" w:hAnsi="Arial" w:cs="Arial"/>
      <w:sz w:val="24"/>
    </w:rPr>
  </w:style>
  <w:style w:type="paragraph" w:styleId="29">
    <w:name w:val="Document Map"/>
    <w:basedOn w:val="1"/>
    <w:link w:val="880"/>
    <w:unhideWhenUsed/>
    <w:qFormat/>
    <w:uiPriority w:val="0"/>
    <w:rPr>
      <w:rFonts w:ascii="宋体"/>
      <w:kern w:val="0"/>
      <w:sz w:val="18"/>
      <w:szCs w:val="18"/>
    </w:rPr>
  </w:style>
  <w:style w:type="paragraph" w:styleId="30">
    <w:name w:val="toa heading"/>
    <w:basedOn w:val="1"/>
    <w:next w:val="1"/>
    <w:qFormat/>
    <w:uiPriority w:val="0"/>
    <w:pPr>
      <w:spacing w:before="120"/>
    </w:pPr>
    <w:rPr>
      <w:rFonts w:ascii="Arial" w:hAnsi="Arial"/>
      <w:b/>
      <w:bCs/>
    </w:rPr>
  </w:style>
  <w:style w:type="paragraph" w:styleId="31">
    <w:name w:val="annotation text"/>
    <w:basedOn w:val="1"/>
    <w:link w:val="881"/>
    <w:qFormat/>
    <w:uiPriority w:val="99"/>
    <w:pPr>
      <w:spacing w:line="240" w:lineRule="auto"/>
      <w:ind w:firstLine="0" w:firstLineChars="0"/>
      <w:jc w:val="center"/>
    </w:pPr>
    <w:rPr>
      <w:szCs w:val="20"/>
    </w:rPr>
  </w:style>
  <w:style w:type="paragraph" w:styleId="32">
    <w:name w:val="index 6"/>
    <w:basedOn w:val="1"/>
    <w:next w:val="1"/>
    <w:qFormat/>
    <w:uiPriority w:val="0"/>
    <w:pPr>
      <w:ind w:left="1000" w:leftChars="1000"/>
    </w:pPr>
  </w:style>
  <w:style w:type="paragraph" w:styleId="33">
    <w:name w:val="Salutation"/>
    <w:basedOn w:val="1"/>
    <w:next w:val="1"/>
    <w:link w:val="883"/>
    <w:qFormat/>
    <w:uiPriority w:val="0"/>
  </w:style>
  <w:style w:type="paragraph" w:styleId="34">
    <w:name w:val="Body Text 3"/>
    <w:basedOn w:val="1"/>
    <w:link w:val="887"/>
    <w:unhideWhenUsed/>
    <w:qFormat/>
    <w:uiPriority w:val="0"/>
    <w:pPr>
      <w:spacing w:after="120"/>
    </w:pPr>
    <w:rPr>
      <w:sz w:val="16"/>
      <w:szCs w:val="16"/>
    </w:rPr>
  </w:style>
  <w:style w:type="paragraph" w:styleId="35">
    <w:name w:val="Closing"/>
    <w:basedOn w:val="1"/>
    <w:link w:val="889"/>
    <w:qFormat/>
    <w:uiPriority w:val="0"/>
    <w:pPr>
      <w:ind w:left="100" w:leftChars="2100"/>
    </w:pPr>
  </w:style>
  <w:style w:type="paragraph" w:styleId="36">
    <w:name w:val="List Bullet 3"/>
    <w:basedOn w:val="1"/>
    <w:qFormat/>
    <w:uiPriority w:val="0"/>
    <w:pPr>
      <w:tabs>
        <w:tab w:val="left" w:pos="1200"/>
        <w:tab w:val="left" w:pos="4840"/>
      </w:tabs>
      <w:spacing w:line="312" w:lineRule="atLeast"/>
      <w:ind w:left="1200" w:firstLine="0" w:firstLineChars="0"/>
      <w:textAlignment w:val="baseline"/>
    </w:pPr>
    <w:rPr>
      <w:kern w:val="0"/>
      <w:sz w:val="24"/>
      <w:szCs w:val="21"/>
    </w:rPr>
  </w:style>
  <w:style w:type="paragraph" w:styleId="37">
    <w:name w:val="Body Text"/>
    <w:basedOn w:val="1"/>
    <w:link w:val="891"/>
    <w:unhideWhenUsed/>
    <w:qFormat/>
    <w:uiPriority w:val="0"/>
    <w:pPr>
      <w:spacing w:after="120"/>
    </w:pPr>
  </w:style>
  <w:style w:type="paragraph" w:styleId="38">
    <w:name w:val="Body Text Indent"/>
    <w:basedOn w:val="1"/>
    <w:link w:val="893"/>
    <w:unhideWhenUsed/>
    <w:qFormat/>
    <w:uiPriority w:val="0"/>
    <w:pPr>
      <w:spacing w:after="120"/>
      <w:ind w:left="420" w:leftChars="200"/>
    </w:pPr>
  </w:style>
  <w:style w:type="paragraph" w:styleId="39">
    <w:name w:val="List Number 3"/>
    <w:basedOn w:val="1"/>
    <w:qFormat/>
    <w:uiPriority w:val="0"/>
    <w:pPr>
      <w:tabs>
        <w:tab w:val="left" w:pos="1200"/>
      </w:tabs>
      <w:ind w:left="1200" w:leftChars="400" w:hanging="360" w:hangingChars="200"/>
    </w:pPr>
  </w:style>
  <w:style w:type="paragraph" w:styleId="40">
    <w:name w:val="List 2"/>
    <w:basedOn w:val="1"/>
    <w:qFormat/>
    <w:uiPriority w:val="0"/>
    <w:pPr>
      <w:spacing w:line="360" w:lineRule="atLeast"/>
      <w:ind w:left="840" w:hanging="420"/>
      <w:jc w:val="left"/>
      <w:textAlignment w:val="baseline"/>
    </w:pPr>
    <w:rPr>
      <w:kern w:val="0"/>
      <w:sz w:val="24"/>
      <w:szCs w:val="20"/>
    </w:rPr>
  </w:style>
  <w:style w:type="paragraph" w:styleId="41">
    <w:name w:val="List Continue"/>
    <w:basedOn w:val="1"/>
    <w:qFormat/>
    <w:uiPriority w:val="0"/>
    <w:pPr>
      <w:spacing w:after="120"/>
      <w:ind w:left="420" w:leftChars="200"/>
    </w:pPr>
  </w:style>
  <w:style w:type="paragraph" w:styleId="42">
    <w:name w:val="Block Text"/>
    <w:basedOn w:val="1"/>
    <w:qFormat/>
    <w:uiPriority w:val="0"/>
    <w:pPr>
      <w:ind w:left="1890" w:right="1890"/>
      <w:jc w:val="distribute"/>
    </w:pPr>
    <w:rPr>
      <w:b/>
      <w:sz w:val="32"/>
      <w:szCs w:val="20"/>
    </w:rPr>
  </w:style>
  <w:style w:type="paragraph" w:styleId="43">
    <w:name w:val="List Bullet 2"/>
    <w:basedOn w:val="1"/>
    <w:qFormat/>
    <w:uiPriority w:val="0"/>
    <w:pPr>
      <w:tabs>
        <w:tab w:val="left" w:pos="780"/>
      </w:tabs>
      <w:ind w:left="780" w:hanging="360"/>
    </w:pPr>
    <w:rPr>
      <w:szCs w:val="20"/>
    </w:rPr>
  </w:style>
  <w:style w:type="paragraph" w:styleId="44">
    <w:name w:val="HTML Address"/>
    <w:basedOn w:val="1"/>
    <w:link w:val="895"/>
    <w:qFormat/>
    <w:uiPriority w:val="0"/>
    <w:rPr>
      <w:i/>
      <w:iCs/>
    </w:rPr>
  </w:style>
  <w:style w:type="paragraph" w:styleId="45">
    <w:name w:val="index 4"/>
    <w:basedOn w:val="1"/>
    <w:next w:val="1"/>
    <w:qFormat/>
    <w:uiPriority w:val="0"/>
    <w:pPr>
      <w:ind w:left="600" w:leftChars="600"/>
    </w:pPr>
  </w:style>
  <w:style w:type="paragraph" w:styleId="46">
    <w:name w:val="toc 5"/>
    <w:basedOn w:val="1"/>
    <w:next w:val="1"/>
    <w:qFormat/>
    <w:uiPriority w:val="39"/>
    <w:pPr>
      <w:ind w:left="1680" w:leftChars="800"/>
    </w:pPr>
  </w:style>
  <w:style w:type="paragraph" w:styleId="47">
    <w:name w:val="toc 3"/>
    <w:basedOn w:val="1"/>
    <w:next w:val="1"/>
    <w:qFormat/>
    <w:uiPriority w:val="39"/>
    <w:pPr>
      <w:ind w:left="840" w:leftChars="400"/>
    </w:pPr>
  </w:style>
  <w:style w:type="paragraph" w:styleId="48">
    <w:name w:val="Plain Text"/>
    <w:basedOn w:val="1"/>
    <w:link w:val="898"/>
    <w:qFormat/>
    <w:uiPriority w:val="0"/>
    <w:rPr>
      <w:rFonts w:ascii="宋体" w:hAnsi="Courier New"/>
      <w:kern w:val="0"/>
      <w:szCs w:val="20"/>
    </w:rPr>
  </w:style>
  <w:style w:type="paragraph" w:styleId="49">
    <w:name w:val="List Bullet 5"/>
    <w:basedOn w:val="1"/>
    <w:qFormat/>
    <w:uiPriority w:val="0"/>
    <w:pPr>
      <w:tabs>
        <w:tab w:val="left" w:pos="2040"/>
      </w:tabs>
      <w:ind w:left="2040" w:leftChars="800" w:hanging="360" w:hangingChars="200"/>
    </w:pPr>
  </w:style>
  <w:style w:type="paragraph" w:styleId="50">
    <w:name w:val="List Number 4"/>
    <w:basedOn w:val="1"/>
    <w:qFormat/>
    <w:uiPriority w:val="0"/>
    <w:pPr>
      <w:tabs>
        <w:tab w:val="left" w:pos="1620"/>
      </w:tabs>
      <w:ind w:left="1620" w:leftChars="600" w:hanging="360" w:hangingChars="200"/>
    </w:pPr>
  </w:style>
  <w:style w:type="paragraph" w:styleId="51">
    <w:name w:val="toc 8"/>
    <w:basedOn w:val="1"/>
    <w:next w:val="1"/>
    <w:qFormat/>
    <w:uiPriority w:val="39"/>
    <w:pPr>
      <w:ind w:left="2940" w:leftChars="1400"/>
    </w:pPr>
  </w:style>
  <w:style w:type="paragraph" w:styleId="52">
    <w:name w:val="index 3"/>
    <w:basedOn w:val="1"/>
    <w:next w:val="1"/>
    <w:qFormat/>
    <w:uiPriority w:val="0"/>
    <w:pPr>
      <w:spacing w:line="300" w:lineRule="auto"/>
      <w:ind w:right="-147" w:firstLine="420"/>
      <w:jc w:val="center"/>
    </w:pPr>
    <w:rPr>
      <w:rFonts w:ascii="宋体" w:hAnsi="宋体"/>
      <w:b/>
      <w:bCs/>
      <w:szCs w:val="20"/>
    </w:rPr>
  </w:style>
  <w:style w:type="paragraph" w:styleId="53">
    <w:name w:val="Date"/>
    <w:basedOn w:val="1"/>
    <w:next w:val="1"/>
    <w:link w:val="901"/>
    <w:unhideWhenUsed/>
    <w:qFormat/>
    <w:uiPriority w:val="0"/>
    <w:pPr>
      <w:ind w:left="100" w:leftChars="2500"/>
    </w:pPr>
  </w:style>
  <w:style w:type="paragraph" w:styleId="54">
    <w:name w:val="Body Text Indent 2"/>
    <w:basedOn w:val="1"/>
    <w:link w:val="903"/>
    <w:unhideWhenUsed/>
    <w:qFormat/>
    <w:uiPriority w:val="0"/>
    <w:pPr>
      <w:spacing w:after="120" w:line="480" w:lineRule="auto"/>
      <w:ind w:left="420" w:leftChars="200"/>
    </w:pPr>
  </w:style>
  <w:style w:type="paragraph" w:styleId="55">
    <w:name w:val="endnote text"/>
    <w:basedOn w:val="1"/>
    <w:link w:val="904"/>
    <w:qFormat/>
    <w:uiPriority w:val="0"/>
    <w:pPr>
      <w:spacing w:line="360" w:lineRule="atLeast"/>
      <w:jc w:val="left"/>
      <w:textAlignment w:val="baseline"/>
    </w:pPr>
    <w:rPr>
      <w:kern w:val="0"/>
      <w:sz w:val="24"/>
      <w:szCs w:val="20"/>
    </w:rPr>
  </w:style>
  <w:style w:type="paragraph" w:styleId="56">
    <w:name w:val="List Continue 5"/>
    <w:basedOn w:val="1"/>
    <w:qFormat/>
    <w:uiPriority w:val="0"/>
    <w:pPr>
      <w:spacing w:after="120"/>
      <w:ind w:left="2100" w:leftChars="1000"/>
    </w:pPr>
  </w:style>
  <w:style w:type="paragraph" w:styleId="57">
    <w:name w:val="Balloon Text"/>
    <w:basedOn w:val="1"/>
    <w:link w:val="905"/>
    <w:unhideWhenUsed/>
    <w:qFormat/>
    <w:uiPriority w:val="0"/>
    <w:rPr>
      <w:kern w:val="0"/>
      <w:sz w:val="18"/>
      <w:szCs w:val="18"/>
    </w:rPr>
  </w:style>
  <w:style w:type="paragraph" w:styleId="58">
    <w:name w:val="footer"/>
    <w:basedOn w:val="1"/>
    <w:link w:val="907"/>
    <w:unhideWhenUsed/>
    <w:qFormat/>
    <w:uiPriority w:val="99"/>
    <w:pPr>
      <w:tabs>
        <w:tab w:val="center" w:pos="4153"/>
        <w:tab w:val="right" w:pos="8306"/>
      </w:tabs>
      <w:spacing w:line="240" w:lineRule="atLeast"/>
      <w:ind w:firstLine="0" w:firstLineChars="0"/>
      <w:jc w:val="right"/>
    </w:pPr>
    <w:rPr>
      <w:rFonts w:eastAsia="隶书"/>
      <w:sz w:val="18"/>
      <w:szCs w:val="18"/>
    </w:rPr>
  </w:style>
  <w:style w:type="paragraph" w:styleId="59">
    <w:name w:val="envelope return"/>
    <w:basedOn w:val="1"/>
    <w:qFormat/>
    <w:uiPriority w:val="0"/>
    <w:rPr>
      <w:rFonts w:ascii="Arial" w:hAnsi="Arial" w:cs="Arial"/>
    </w:rPr>
  </w:style>
  <w:style w:type="paragraph" w:styleId="60">
    <w:name w:val="header"/>
    <w:basedOn w:val="1"/>
    <w:link w:val="910"/>
    <w:unhideWhenUsed/>
    <w:qFormat/>
    <w:uiPriority w:val="0"/>
    <w:pPr>
      <w:pBdr>
        <w:bottom w:val="single" w:color="auto" w:sz="6" w:space="1"/>
      </w:pBdr>
      <w:tabs>
        <w:tab w:val="center" w:pos="4153"/>
        <w:tab w:val="right" w:pos="8306"/>
      </w:tabs>
      <w:spacing w:line="240" w:lineRule="atLeast"/>
      <w:ind w:firstLine="0" w:firstLineChars="0"/>
      <w:jc w:val="center"/>
    </w:pPr>
    <w:rPr>
      <w:rFonts w:eastAsia="隶书"/>
      <w:sz w:val="21"/>
      <w:szCs w:val="18"/>
    </w:rPr>
  </w:style>
  <w:style w:type="paragraph" w:styleId="61">
    <w:name w:val="Signature"/>
    <w:basedOn w:val="1"/>
    <w:link w:val="912"/>
    <w:qFormat/>
    <w:uiPriority w:val="0"/>
    <w:pPr>
      <w:ind w:left="100" w:leftChars="2100"/>
    </w:pPr>
  </w:style>
  <w:style w:type="paragraph" w:styleId="62">
    <w:name w:val="toc 1"/>
    <w:basedOn w:val="1"/>
    <w:next w:val="1"/>
    <w:qFormat/>
    <w:uiPriority w:val="39"/>
    <w:pPr>
      <w:tabs>
        <w:tab w:val="right" w:leader="dot" w:pos="8460"/>
      </w:tabs>
      <w:spacing w:line="400" w:lineRule="atLeast"/>
      <w:ind w:firstLine="0" w:firstLineChars="0"/>
      <w:jc w:val="left"/>
    </w:pPr>
    <w:rPr>
      <w:rFonts w:eastAsia="黑体"/>
      <w:b/>
      <w:spacing w:val="4"/>
      <w:szCs w:val="21"/>
    </w:rPr>
  </w:style>
  <w:style w:type="paragraph" w:styleId="63">
    <w:name w:val="List Continue 4"/>
    <w:basedOn w:val="1"/>
    <w:qFormat/>
    <w:uiPriority w:val="0"/>
    <w:pPr>
      <w:spacing w:after="120"/>
      <w:ind w:left="1680" w:leftChars="800"/>
    </w:pPr>
  </w:style>
  <w:style w:type="paragraph" w:styleId="64">
    <w:name w:val="toc 4"/>
    <w:basedOn w:val="1"/>
    <w:next w:val="1"/>
    <w:qFormat/>
    <w:uiPriority w:val="39"/>
    <w:pPr>
      <w:ind w:left="1260" w:leftChars="600"/>
    </w:pPr>
  </w:style>
  <w:style w:type="paragraph" w:styleId="65">
    <w:name w:val="index heading"/>
    <w:basedOn w:val="1"/>
    <w:next w:val="66"/>
    <w:qFormat/>
    <w:uiPriority w:val="0"/>
  </w:style>
  <w:style w:type="paragraph" w:styleId="66">
    <w:name w:val="index 1"/>
    <w:basedOn w:val="1"/>
    <w:next w:val="1"/>
    <w:qFormat/>
    <w:uiPriority w:val="0"/>
  </w:style>
  <w:style w:type="paragraph" w:styleId="67">
    <w:name w:val="Subtitle"/>
    <w:basedOn w:val="1"/>
    <w:link w:val="913"/>
    <w:qFormat/>
    <w:uiPriority w:val="0"/>
    <w:pPr>
      <w:spacing w:before="240" w:after="60" w:line="312" w:lineRule="auto"/>
      <w:jc w:val="center"/>
      <w:outlineLvl w:val="1"/>
    </w:pPr>
    <w:rPr>
      <w:rFonts w:ascii="Arial" w:hAnsi="Arial" w:cs="Arial"/>
      <w:b/>
      <w:bCs/>
      <w:kern w:val="28"/>
      <w:sz w:val="32"/>
      <w:szCs w:val="32"/>
    </w:rPr>
  </w:style>
  <w:style w:type="paragraph" w:styleId="68">
    <w:name w:val="List Number 5"/>
    <w:basedOn w:val="1"/>
    <w:qFormat/>
    <w:uiPriority w:val="0"/>
    <w:pPr>
      <w:tabs>
        <w:tab w:val="left" w:pos="2040"/>
      </w:tabs>
      <w:ind w:left="2040" w:leftChars="800" w:hanging="360" w:hangingChars="200"/>
    </w:pPr>
  </w:style>
  <w:style w:type="paragraph" w:styleId="69">
    <w:name w:val="List"/>
    <w:basedOn w:val="1"/>
    <w:qFormat/>
    <w:uiPriority w:val="0"/>
    <w:pPr>
      <w:ind w:left="420" w:hanging="420"/>
    </w:pPr>
    <w:rPr>
      <w:rFonts w:ascii="黑体" w:eastAsia="黑体"/>
      <w:sz w:val="24"/>
      <w:szCs w:val="20"/>
    </w:rPr>
  </w:style>
  <w:style w:type="paragraph" w:styleId="70">
    <w:name w:val="footnote text"/>
    <w:basedOn w:val="1"/>
    <w:link w:val="914"/>
    <w:qFormat/>
    <w:uiPriority w:val="0"/>
    <w:pPr>
      <w:jc w:val="left"/>
    </w:pPr>
    <w:rPr>
      <w:sz w:val="18"/>
      <w:szCs w:val="18"/>
    </w:rPr>
  </w:style>
  <w:style w:type="paragraph" w:styleId="71">
    <w:name w:val="toc 6"/>
    <w:basedOn w:val="1"/>
    <w:next w:val="1"/>
    <w:qFormat/>
    <w:uiPriority w:val="39"/>
    <w:pPr>
      <w:ind w:left="2100" w:leftChars="1000"/>
    </w:pPr>
  </w:style>
  <w:style w:type="paragraph" w:styleId="72">
    <w:name w:val="List 5"/>
    <w:basedOn w:val="1"/>
    <w:qFormat/>
    <w:uiPriority w:val="0"/>
    <w:pPr>
      <w:ind w:left="100" w:leftChars="800" w:hanging="200" w:hangingChars="200"/>
    </w:pPr>
  </w:style>
  <w:style w:type="paragraph" w:styleId="73">
    <w:name w:val="Body Text Indent 3"/>
    <w:basedOn w:val="1"/>
    <w:link w:val="918"/>
    <w:unhideWhenUsed/>
    <w:qFormat/>
    <w:uiPriority w:val="0"/>
    <w:pPr>
      <w:spacing w:after="120"/>
      <w:ind w:left="420" w:leftChars="200"/>
    </w:pPr>
    <w:rPr>
      <w:sz w:val="16"/>
      <w:szCs w:val="16"/>
    </w:rPr>
  </w:style>
  <w:style w:type="paragraph" w:styleId="74">
    <w:name w:val="index 7"/>
    <w:basedOn w:val="1"/>
    <w:next w:val="1"/>
    <w:qFormat/>
    <w:uiPriority w:val="0"/>
    <w:pPr>
      <w:ind w:left="1200" w:leftChars="1200"/>
    </w:pPr>
  </w:style>
  <w:style w:type="paragraph" w:styleId="75">
    <w:name w:val="index 9"/>
    <w:basedOn w:val="1"/>
    <w:next w:val="1"/>
    <w:qFormat/>
    <w:uiPriority w:val="0"/>
    <w:pPr>
      <w:ind w:left="1600" w:leftChars="1600"/>
    </w:pPr>
  </w:style>
  <w:style w:type="paragraph" w:styleId="76">
    <w:name w:val="table of figures"/>
    <w:basedOn w:val="1"/>
    <w:next w:val="1"/>
    <w:qFormat/>
    <w:uiPriority w:val="0"/>
    <w:pPr>
      <w:ind w:left="840" w:leftChars="200" w:hanging="420" w:hangingChars="200"/>
    </w:pPr>
    <w:rPr>
      <w:szCs w:val="21"/>
    </w:rPr>
  </w:style>
  <w:style w:type="paragraph" w:styleId="77">
    <w:name w:val="toc 2"/>
    <w:basedOn w:val="1"/>
    <w:next w:val="1"/>
    <w:qFormat/>
    <w:uiPriority w:val="39"/>
    <w:pPr>
      <w:spacing w:line="360" w:lineRule="exact"/>
      <w:jc w:val="left"/>
    </w:pPr>
    <w:rPr>
      <w:sz w:val="24"/>
    </w:rPr>
  </w:style>
  <w:style w:type="paragraph" w:styleId="78">
    <w:name w:val="toc 9"/>
    <w:basedOn w:val="1"/>
    <w:next w:val="1"/>
    <w:qFormat/>
    <w:uiPriority w:val="39"/>
    <w:pPr>
      <w:ind w:left="3360" w:leftChars="1600"/>
    </w:pPr>
  </w:style>
  <w:style w:type="paragraph" w:styleId="79">
    <w:name w:val="Body Text 2"/>
    <w:basedOn w:val="1"/>
    <w:link w:val="921"/>
    <w:qFormat/>
    <w:uiPriority w:val="0"/>
    <w:pPr>
      <w:spacing w:after="120" w:line="480" w:lineRule="auto"/>
    </w:p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spacing w:after="120"/>
      <w:ind w:left="840" w:leftChars="400"/>
    </w:pPr>
  </w:style>
  <w:style w:type="paragraph" w:styleId="82">
    <w:name w:val="Message Header"/>
    <w:basedOn w:val="1"/>
    <w:link w:val="924"/>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bCs/>
      <w:kern w:val="0"/>
      <w:sz w:val="24"/>
    </w:rPr>
  </w:style>
  <w:style w:type="paragraph" w:styleId="83">
    <w:name w:val="HTML Preformatted"/>
    <w:basedOn w:val="1"/>
    <w:link w:val="92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84">
    <w:name w:val="Normal (Web)"/>
    <w:basedOn w:val="1"/>
    <w:link w:val="927"/>
    <w:qFormat/>
    <w:uiPriority w:val="99"/>
    <w:pPr>
      <w:spacing w:before="100" w:beforeAutospacing="1" w:after="100" w:afterAutospacing="1"/>
      <w:jc w:val="left"/>
    </w:pPr>
    <w:rPr>
      <w:rFonts w:ascii="Arial Unicode MS" w:hAnsi="Arial Unicode MS" w:eastAsia="Arial Unicode MS" w:cs="Arial Unicode MS"/>
      <w:kern w:val="0"/>
      <w:sz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spacing w:line="300" w:lineRule="auto"/>
      <w:ind w:left="200" w:leftChars="200"/>
    </w:pPr>
    <w:rPr>
      <w:u w:color="FFFFFF"/>
    </w:rPr>
  </w:style>
  <w:style w:type="paragraph" w:styleId="87">
    <w:name w:val="Title"/>
    <w:basedOn w:val="1"/>
    <w:next w:val="1"/>
    <w:link w:val="928"/>
    <w:qFormat/>
    <w:uiPriority w:val="0"/>
    <w:pPr>
      <w:keepLines/>
      <w:pageBreakBefore/>
      <w:widowControl w:val="0"/>
      <w:spacing w:before="240" w:after="120"/>
      <w:jc w:val="center"/>
      <w:outlineLvl w:val="0"/>
    </w:pPr>
    <w:rPr>
      <w:rFonts w:eastAsia="黑体"/>
      <w:b/>
      <w:sz w:val="36"/>
    </w:rPr>
  </w:style>
  <w:style w:type="paragraph" w:styleId="88">
    <w:name w:val="annotation subject"/>
    <w:basedOn w:val="31"/>
    <w:next w:val="31"/>
    <w:link w:val="930"/>
    <w:qFormat/>
    <w:uiPriority w:val="0"/>
    <w:rPr>
      <w:b/>
      <w:bCs/>
      <w:szCs w:val="22"/>
    </w:rPr>
  </w:style>
  <w:style w:type="paragraph" w:styleId="89">
    <w:name w:val="Body Text First Indent 2"/>
    <w:basedOn w:val="38"/>
    <w:unhideWhenUsed/>
    <w:qFormat/>
    <w:uiPriority w:val="0"/>
    <w:pPr>
      <w:ind w:firstLine="420"/>
    </w:pPr>
  </w:style>
  <w:style w:type="table" w:styleId="91">
    <w:name w:val="Table Grid"/>
    <w:basedOn w:val="9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Theme"/>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3">
    <w:name w:val="Table Colorful 1"/>
    <w:basedOn w:val="90"/>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semiHidden/>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qFormat/>
    <w:uiPriority w:val="0"/>
    <w:pPr>
      <w:widowControl w:val="0"/>
      <w:spacing w:line="320" w:lineRule="exact"/>
      <w:jc w:val="both"/>
    </w:pPr>
    <w:rPr>
      <w:sz w:val="21"/>
      <w:szCs w:val="21"/>
    </w:rPr>
    <w:tblPr>
      <w:jc w:val="center"/>
      <w:tblBorders>
        <w:top w:val="single" w:color="000000" w:sz="12" w:space="0"/>
        <w:bottom w:val="single" w:color="000000" w:sz="12" w:space="0"/>
        <w:insideH w:val="single" w:color="000000" w:sz="2" w:space="0"/>
        <w:insideV w:val="single" w:color="000000" w:sz="2" w:space="0"/>
      </w:tblBorders>
      <w:tblCellMar>
        <w:top w:w="0" w:type="dxa"/>
        <w:left w:w="108" w:type="dxa"/>
        <w:bottom w:w="0" w:type="dxa"/>
        <w:right w:w="108" w:type="dxa"/>
      </w:tblCellMar>
    </w:tblPr>
    <w:trPr>
      <w:jc w:val="center"/>
    </w:tr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semiHidden/>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semiHidden/>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semiHidden/>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semiHidden/>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semiHidden/>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1"/>
    <w:basedOn w:val="90"/>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2"/>
    <w:basedOn w:val="90"/>
    <w:semiHidden/>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3"/>
    <w:basedOn w:val="90"/>
    <w:semiHidden/>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2">
    <w:name w:val="Table List 4"/>
    <w:basedOn w:val="90"/>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3">
    <w:name w:val="Table List 5"/>
    <w:basedOn w:val="90"/>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4">
    <w:name w:val="Table List 6"/>
    <w:basedOn w:val="90"/>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semiHidden/>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2"/>
    <w:basedOn w:val="90"/>
    <w:semiHidden/>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3"/>
    <w:basedOn w:val="90"/>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1">
    <w:name w:val="Table Columns 4"/>
    <w:basedOn w:val="90"/>
    <w:semiHidden/>
    <w:qFormat/>
    <w:uiPriority w:val="0"/>
    <w:pPr>
      <w:widowControl w:val="0"/>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semiHidden/>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5">
    <w:name w:val="Table Grid 3"/>
    <w:basedOn w:val="90"/>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1">
    <w:name w:val="Table Web 1"/>
    <w:basedOn w:val="90"/>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2"/>
    <w:basedOn w:val="90"/>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3"/>
    <w:basedOn w:val="90"/>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6">
    <w:name w:val="Strong"/>
    <w:qFormat/>
    <w:uiPriority w:val="0"/>
    <w:rPr>
      <w:rFonts w:ascii="Times New Roman" w:hAnsi="Times New Roman" w:eastAsia="仿宋_GB2312"/>
      <w:bCs/>
      <w:sz w:val="21"/>
      <w:lang w:val="en-US" w:eastAsia="zh-CN" w:bidi="ar-SA"/>
    </w:rPr>
  </w:style>
  <w:style w:type="character" w:styleId="137">
    <w:name w:val="endnote reference"/>
    <w:qFormat/>
    <w:uiPriority w:val="0"/>
    <w:rPr>
      <w:vertAlign w:val="superscript"/>
    </w:rPr>
  </w:style>
  <w:style w:type="character" w:styleId="138">
    <w:name w:val="page number"/>
    <w:qFormat/>
    <w:uiPriority w:val="0"/>
  </w:style>
  <w:style w:type="character" w:styleId="139">
    <w:name w:val="FollowedHyperlink"/>
    <w:qFormat/>
    <w:uiPriority w:val="0"/>
    <w:rPr>
      <w:color w:val="800080"/>
      <w:u w:val="single"/>
    </w:rPr>
  </w:style>
  <w:style w:type="character" w:styleId="140">
    <w:name w:val="Emphasis"/>
    <w:qFormat/>
    <w:uiPriority w:val="0"/>
    <w:rPr>
      <w:i/>
      <w:iCs/>
    </w:rPr>
  </w:style>
  <w:style w:type="character" w:styleId="141">
    <w:name w:val="line number"/>
    <w:qFormat/>
    <w:uiPriority w:val="0"/>
  </w:style>
  <w:style w:type="character" w:styleId="142">
    <w:name w:val="HTML Definition"/>
    <w:qFormat/>
    <w:uiPriority w:val="0"/>
    <w:rPr>
      <w:i/>
      <w:iCs/>
    </w:rPr>
  </w:style>
  <w:style w:type="character" w:styleId="143">
    <w:name w:val="HTML Typewriter"/>
    <w:qFormat/>
    <w:uiPriority w:val="0"/>
    <w:rPr>
      <w:rFonts w:ascii="宋体" w:hAnsi="宋体" w:eastAsia="宋体" w:cs="宋体"/>
      <w:sz w:val="24"/>
      <w:szCs w:val="24"/>
    </w:rPr>
  </w:style>
  <w:style w:type="character" w:styleId="144">
    <w:name w:val="HTML Acronym"/>
    <w:qFormat/>
    <w:uiPriority w:val="0"/>
  </w:style>
  <w:style w:type="character" w:styleId="145">
    <w:name w:val="HTML Variable"/>
    <w:qFormat/>
    <w:uiPriority w:val="0"/>
    <w:rPr>
      <w:i/>
      <w:iCs/>
    </w:rPr>
  </w:style>
  <w:style w:type="character" w:styleId="146">
    <w:name w:val="Hyperlink"/>
    <w:unhideWhenUsed/>
    <w:qFormat/>
    <w:uiPriority w:val="99"/>
    <w:rPr>
      <w:color w:val="136EC2"/>
      <w:u w:val="single"/>
    </w:rPr>
  </w:style>
  <w:style w:type="character" w:styleId="147">
    <w:name w:val="HTML Code"/>
    <w:qFormat/>
    <w:uiPriority w:val="0"/>
    <w:rPr>
      <w:rFonts w:ascii="Courier New" w:hAnsi="Courier New" w:cs="Courier New"/>
      <w:sz w:val="20"/>
      <w:szCs w:val="20"/>
    </w:rPr>
  </w:style>
  <w:style w:type="character" w:styleId="148">
    <w:name w:val="annotation reference"/>
    <w:qFormat/>
    <w:uiPriority w:val="99"/>
    <w:rPr>
      <w:sz w:val="21"/>
      <w:szCs w:val="21"/>
    </w:rPr>
  </w:style>
  <w:style w:type="character" w:styleId="149">
    <w:name w:val="HTML Cite"/>
    <w:qFormat/>
    <w:uiPriority w:val="0"/>
    <w:rPr>
      <w:i/>
      <w:iCs/>
    </w:rPr>
  </w:style>
  <w:style w:type="character" w:styleId="150">
    <w:name w:val="footnote reference"/>
    <w:qFormat/>
    <w:uiPriority w:val="0"/>
    <w:rPr>
      <w:rFonts w:ascii="Verdana" w:hAnsi="Verdana" w:eastAsia="宋体"/>
      <w:vertAlign w:val="superscript"/>
      <w:lang w:val="en-US" w:eastAsia="en-US" w:bidi="ar-SA"/>
    </w:rPr>
  </w:style>
  <w:style w:type="character" w:styleId="151">
    <w:name w:val="HTML Keyboard"/>
    <w:qFormat/>
    <w:uiPriority w:val="0"/>
    <w:rPr>
      <w:rFonts w:ascii="Courier New" w:hAnsi="Courier New" w:cs="Courier New"/>
      <w:sz w:val="20"/>
      <w:szCs w:val="20"/>
    </w:rPr>
  </w:style>
  <w:style w:type="character" w:styleId="152">
    <w:name w:val="HTML Sample"/>
    <w:qFormat/>
    <w:uiPriority w:val="0"/>
    <w:rPr>
      <w:rFonts w:ascii="Courier New" w:hAnsi="Courier New" w:cs="Courier New"/>
    </w:rPr>
  </w:style>
  <w:style w:type="paragraph" w:customStyle="1" w:styleId="153">
    <w:name w:val="正文格式"/>
    <w:basedOn w:val="1"/>
    <w:link w:val="1275"/>
    <w:qFormat/>
    <w:uiPriority w:val="0"/>
    <w:pPr>
      <w:spacing w:line="460" w:lineRule="exact"/>
      <w:ind w:firstLine="480"/>
      <w:jc w:val="left"/>
    </w:pPr>
    <w:rPr>
      <w:rFonts w:cs="宋体"/>
      <w:kern w:val="0"/>
      <w:sz w:val="24"/>
      <w:szCs w:val="20"/>
    </w:rPr>
  </w:style>
  <w:style w:type="character" w:customStyle="1" w:styleId="154">
    <w:name w:val="Char Char19"/>
    <w:qFormat/>
    <w:uiPriority w:val="0"/>
    <w:rPr>
      <w:rFonts w:eastAsia="宋体"/>
      <w:kern w:val="2"/>
      <w:sz w:val="16"/>
      <w:szCs w:val="16"/>
      <w:lang w:val="en-US" w:eastAsia="zh-CN" w:bidi="ar-SA"/>
    </w:rPr>
  </w:style>
  <w:style w:type="character" w:customStyle="1" w:styleId="155">
    <w:name w:val="环评标题4 Char"/>
    <w:link w:val="156"/>
    <w:qFormat/>
    <w:uiPriority w:val="0"/>
    <w:rPr>
      <w:rFonts w:ascii="Cambria" w:hAnsi="Cambria"/>
      <w:b/>
      <w:bCs/>
      <w:kern w:val="2"/>
      <w:sz w:val="28"/>
      <w:szCs w:val="28"/>
    </w:rPr>
  </w:style>
  <w:style w:type="paragraph" w:customStyle="1" w:styleId="156">
    <w:name w:val="环评标题4"/>
    <w:basedOn w:val="8"/>
    <w:link w:val="155"/>
    <w:qFormat/>
    <w:uiPriority w:val="0"/>
  </w:style>
  <w:style w:type="character" w:customStyle="1" w:styleId="157">
    <w:name w:val="样式4 Char"/>
    <w:qFormat/>
    <w:uiPriority w:val="0"/>
    <w:rPr>
      <w:rFonts w:eastAsia="黑体"/>
      <w:kern w:val="2"/>
      <w:sz w:val="36"/>
      <w:szCs w:val="36"/>
      <w:lang w:val="en-US" w:eastAsia="zh-CN" w:bidi="ar-SA"/>
    </w:rPr>
  </w:style>
  <w:style w:type="character" w:customStyle="1" w:styleId="158">
    <w:name w:val="表格内容 Char Char"/>
    <w:qFormat/>
    <w:uiPriority w:val="0"/>
    <w:rPr>
      <w:rFonts w:ascii="宋体" w:hAnsi="Courier New" w:eastAsia="宋体" w:cs="Courier New"/>
      <w:kern w:val="2"/>
      <w:sz w:val="21"/>
      <w:szCs w:val="21"/>
      <w:lang w:val="en-US" w:eastAsia="zh-CN" w:bidi="ar-SA"/>
    </w:rPr>
  </w:style>
  <w:style w:type="character" w:customStyle="1" w:styleId="159">
    <w:name w:val="Char Char15"/>
    <w:semiHidden/>
    <w:qFormat/>
    <w:uiPriority w:val="0"/>
    <w:rPr>
      <w:rFonts w:eastAsia="宋体"/>
      <w:kern w:val="2"/>
      <w:sz w:val="18"/>
      <w:szCs w:val="18"/>
      <w:lang w:val="en-US" w:eastAsia="zh-CN" w:bidi="ar-SA"/>
    </w:rPr>
  </w:style>
  <w:style w:type="character" w:customStyle="1" w:styleId="160">
    <w:name w:val="gai Char"/>
    <w:link w:val="161"/>
    <w:qFormat/>
    <w:uiPriority w:val="0"/>
    <w:rPr>
      <w:rFonts w:ascii="Times New Roman" w:hAnsi="Times New Roman" w:eastAsia="黑体"/>
      <w:b/>
      <w:sz w:val="32"/>
    </w:rPr>
  </w:style>
  <w:style w:type="paragraph" w:customStyle="1" w:styleId="161">
    <w:name w:val="gai"/>
    <w:basedOn w:val="6"/>
    <w:link w:val="160"/>
    <w:qFormat/>
    <w:uiPriority w:val="0"/>
  </w:style>
  <w:style w:type="character" w:customStyle="1" w:styleId="162">
    <w:name w:val="章节标题 Char Char"/>
    <w:qFormat/>
    <w:uiPriority w:val="0"/>
    <w:rPr>
      <w:rFonts w:eastAsia="宋体"/>
      <w:b/>
      <w:bCs/>
      <w:kern w:val="44"/>
      <w:sz w:val="44"/>
      <w:szCs w:val="44"/>
      <w:lang w:val="en-US" w:eastAsia="zh-CN" w:bidi="ar-SA"/>
    </w:rPr>
  </w:style>
  <w:style w:type="character" w:customStyle="1" w:styleId="163">
    <w:name w:val="Char Char21"/>
    <w:qFormat/>
    <w:uiPriority w:val="0"/>
    <w:rPr>
      <w:rFonts w:eastAsia="宋体"/>
      <w:kern w:val="2"/>
      <w:sz w:val="21"/>
      <w:szCs w:val="24"/>
      <w:lang w:val="en-US" w:eastAsia="zh-CN" w:bidi="ar-SA"/>
    </w:rPr>
  </w:style>
  <w:style w:type="character" w:customStyle="1" w:styleId="164">
    <w:name w:val="TZ Char Char"/>
    <w:qFormat/>
    <w:uiPriority w:val="0"/>
    <w:rPr>
      <w:rFonts w:ascii="黑体" w:hAnsi="黑体" w:eastAsia="黑体" w:cs="黑体"/>
      <w:kern w:val="2"/>
      <w:sz w:val="24"/>
      <w:szCs w:val="24"/>
      <w:lang w:val="en-US" w:eastAsia="zh-CN" w:bidi="ar-SA"/>
    </w:rPr>
  </w:style>
  <w:style w:type="character" w:customStyle="1" w:styleId="165">
    <w:name w:val="样式 (符号) 宋体 黑色 Char"/>
    <w:link w:val="166"/>
    <w:qFormat/>
    <w:uiPriority w:val="0"/>
    <w:rPr>
      <w:rFonts w:ascii="宋体" w:hAnsi="Times New Roman" w:eastAsia="仿宋_GB2312"/>
      <w:b/>
      <w:bCs/>
      <w:sz w:val="30"/>
      <w:szCs w:val="24"/>
    </w:rPr>
  </w:style>
  <w:style w:type="paragraph" w:customStyle="1" w:styleId="166">
    <w:name w:val="样式 (符号) 宋体 黑色"/>
    <w:basedOn w:val="1"/>
    <w:link w:val="165"/>
    <w:qFormat/>
    <w:uiPriority w:val="0"/>
    <w:pPr>
      <w:spacing w:line="360" w:lineRule="auto"/>
      <w:jc w:val="center"/>
      <w:outlineLvl w:val="0"/>
    </w:pPr>
    <w:rPr>
      <w:rFonts w:ascii="宋体"/>
      <w:b/>
      <w:bCs/>
      <w:kern w:val="0"/>
      <w:sz w:val="30"/>
    </w:rPr>
  </w:style>
  <w:style w:type="character" w:customStyle="1" w:styleId="167">
    <w:name w:val="正文 小丹 Char1"/>
    <w:qFormat/>
    <w:uiPriority w:val="0"/>
    <w:rPr>
      <w:rFonts w:ascii="宋体" w:hAnsi="宋体" w:eastAsia="宋体"/>
      <w:color w:val="000000"/>
      <w:spacing w:val="6"/>
      <w:kern w:val="2"/>
      <w:sz w:val="24"/>
      <w:szCs w:val="24"/>
      <w:lang w:val="en-US" w:eastAsia="zh-CN" w:bidi="ar-SA"/>
    </w:rPr>
  </w:style>
  <w:style w:type="character" w:customStyle="1" w:styleId="168">
    <w:name w:val="样式 标题 1章标题 1h11st levelSection Headl1标题yjm1featureheadH1..."/>
    <w:qFormat/>
    <w:uiPriority w:val="0"/>
    <w:rPr>
      <w:rFonts w:ascii="Arial" w:hAnsi="Arial" w:cs="Arial"/>
      <w:sz w:val="28"/>
      <w:szCs w:val="28"/>
    </w:rPr>
  </w:style>
  <w:style w:type="character" w:customStyle="1" w:styleId="169">
    <w:name w:val="gov"/>
    <w:qFormat/>
    <w:uiPriority w:val="0"/>
  </w:style>
  <w:style w:type="character" w:customStyle="1" w:styleId="170">
    <w:name w:val="报告书正文 Char"/>
    <w:link w:val="171"/>
    <w:qFormat/>
    <w:uiPriority w:val="0"/>
    <w:rPr>
      <w:rFonts w:ascii="Times New Roman" w:hAnsi="Times New Roman"/>
      <w:kern w:val="2"/>
      <w:sz w:val="24"/>
      <w:szCs w:val="24"/>
    </w:rPr>
  </w:style>
  <w:style w:type="paragraph" w:customStyle="1" w:styleId="171">
    <w:name w:val="报告书正文"/>
    <w:basedOn w:val="1"/>
    <w:link w:val="170"/>
    <w:qFormat/>
    <w:uiPriority w:val="0"/>
    <w:pPr>
      <w:spacing w:line="360" w:lineRule="auto"/>
      <w:ind w:firstLine="480"/>
    </w:pPr>
    <w:rPr>
      <w:rFonts w:eastAsia="宋体"/>
      <w:sz w:val="24"/>
    </w:rPr>
  </w:style>
  <w:style w:type="character" w:customStyle="1" w:styleId="172">
    <w:name w:val="表头2 Char"/>
    <w:link w:val="173"/>
    <w:qFormat/>
    <w:uiPriority w:val="0"/>
    <w:rPr>
      <w:rFonts w:ascii="宋体" w:hAnsi="宋体" w:cs="宋体"/>
      <w:b/>
      <w:color w:val="000000"/>
      <w:sz w:val="24"/>
      <w:szCs w:val="24"/>
    </w:rPr>
  </w:style>
  <w:style w:type="paragraph" w:customStyle="1" w:styleId="173">
    <w:name w:val="表头2"/>
    <w:basedOn w:val="1"/>
    <w:link w:val="172"/>
    <w:qFormat/>
    <w:uiPriority w:val="0"/>
    <w:pPr>
      <w:jc w:val="center"/>
    </w:pPr>
    <w:rPr>
      <w:rFonts w:ascii="宋体" w:hAnsi="宋体" w:eastAsia="宋体" w:cs="宋体"/>
      <w:b/>
      <w:color w:val="000000"/>
      <w:kern w:val="0"/>
      <w:sz w:val="24"/>
    </w:rPr>
  </w:style>
  <w:style w:type="character" w:customStyle="1" w:styleId="174">
    <w:name w:val="样式 表格11 + 居中 Char Char1"/>
    <w:qFormat/>
    <w:uiPriority w:val="0"/>
    <w:rPr>
      <w:sz w:val="21"/>
      <w:szCs w:val="21"/>
    </w:rPr>
  </w:style>
  <w:style w:type="character" w:customStyle="1" w:styleId="175">
    <w:name w:val="Char4 Char Char1"/>
    <w:qFormat/>
    <w:uiPriority w:val="0"/>
    <w:rPr>
      <w:b/>
      <w:bCs/>
      <w:sz w:val="21"/>
    </w:rPr>
  </w:style>
  <w:style w:type="character" w:customStyle="1" w:styleId="176">
    <w:name w:val="表格内容 Char Char Char Char Char Char"/>
    <w:link w:val="177"/>
    <w:qFormat/>
    <w:uiPriority w:val="0"/>
    <w:rPr>
      <w:rFonts w:ascii="宋体" w:hAnsi="宋体"/>
      <w:kern w:val="2"/>
      <w:sz w:val="21"/>
      <w:szCs w:val="21"/>
    </w:rPr>
  </w:style>
  <w:style w:type="paragraph" w:customStyle="1" w:styleId="177">
    <w:name w:val="表格内容 Char Char Char Char Char"/>
    <w:basedOn w:val="1"/>
    <w:link w:val="176"/>
    <w:qFormat/>
    <w:uiPriority w:val="0"/>
    <w:pPr>
      <w:jc w:val="center"/>
    </w:pPr>
    <w:rPr>
      <w:rFonts w:ascii="宋体" w:hAnsi="宋体" w:eastAsia="宋体"/>
      <w:sz w:val="21"/>
      <w:szCs w:val="21"/>
    </w:rPr>
  </w:style>
  <w:style w:type="character" w:customStyle="1" w:styleId="178">
    <w:name w:val="样式 标题 4 + 宋体 Char Char Char Char Char Char"/>
    <w:qFormat/>
    <w:uiPriority w:val="0"/>
    <w:rPr>
      <w:b/>
      <w:bCs/>
    </w:rPr>
  </w:style>
  <w:style w:type="character" w:customStyle="1" w:styleId="179">
    <w:name w:val="样式 宋体 段前: 0.5 行 行距: 固定值 18 磅 Char"/>
    <w:link w:val="180"/>
    <w:qFormat/>
    <w:uiPriority w:val="0"/>
    <w:rPr>
      <w:rFonts w:ascii="宋体" w:hAnsi="宋体" w:cs="宋体"/>
      <w:kern w:val="2"/>
      <w:sz w:val="24"/>
      <w:szCs w:val="24"/>
    </w:rPr>
  </w:style>
  <w:style w:type="paragraph" w:customStyle="1" w:styleId="180">
    <w:name w:val="样式 宋体 段前: 0.5 行 行距: 固定值 18 磅"/>
    <w:basedOn w:val="1"/>
    <w:link w:val="179"/>
    <w:qFormat/>
    <w:uiPriority w:val="0"/>
    <w:pPr>
      <w:spacing w:line="360" w:lineRule="exact"/>
    </w:pPr>
    <w:rPr>
      <w:rFonts w:ascii="宋体" w:hAnsi="宋体" w:eastAsia="宋体" w:cs="宋体"/>
      <w:sz w:val="24"/>
    </w:rPr>
  </w:style>
  <w:style w:type="character" w:customStyle="1" w:styleId="181">
    <w:name w:val="Char7 Char Char3"/>
    <w:qFormat/>
    <w:uiPriority w:val="0"/>
    <w:rPr>
      <w:rFonts w:hAnsi="Times New Roman"/>
      <w:snapToGrid/>
      <w:kern w:val="24"/>
      <w:szCs w:val="21"/>
    </w:rPr>
  </w:style>
  <w:style w:type="character" w:customStyle="1" w:styleId="182">
    <w:name w:val="p1"/>
    <w:qFormat/>
    <w:uiPriority w:val="0"/>
  </w:style>
  <w:style w:type="character" w:customStyle="1" w:styleId="183">
    <w:name w:val="ca-2"/>
    <w:qFormat/>
    <w:uiPriority w:val="0"/>
  </w:style>
  <w:style w:type="character" w:customStyle="1" w:styleId="184">
    <w:name w:val="Char Char133"/>
    <w:qFormat/>
    <w:uiPriority w:val="0"/>
    <w:rPr>
      <w:rFonts w:eastAsia="华文细黑" w:cs="宋体"/>
      <w:b/>
      <w:bCs/>
      <w:kern w:val="44"/>
      <w:sz w:val="32"/>
      <w:szCs w:val="44"/>
      <w:lang w:val="en-US" w:eastAsia="zh-CN" w:bidi="ar-SA"/>
    </w:rPr>
  </w:style>
  <w:style w:type="character" w:customStyle="1" w:styleId="185">
    <w:name w:val="content11"/>
    <w:qFormat/>
    <w:uiPriority w:val="0"/>
    <w:rPr>
      <w:rFonts w:hint="default" w:ascii="ˎ̥" w:hAnsi="ˎ̥"/>
      <w:color w:val="000000"/>
      <w:sz w:val="18"/>
    </w:rPr>
  </w:style>
  <w:style w:type="character" w:customStyle="1" w:styleId="186">
    <w:name w:val="cja1"/>
    <w:qFormat/>
    <w:uiPriority w:val="0"/>
    <w:rPr>
      <w:sz w:val="20"/>
      <w:szCs w:val="20"/>
      <w:u w:val="none"/>
    </w:rPr>
  </w:style>
  <w:style w:type="character" w:customStyle="1" w:styleId="187">
    <w:name w:val="样式 标题 3标题 3 CharH3B Head + 宋体 小三 Char Char Char Char Char1"/>
    <w:qFormat/>
    <w:uiPriority w:val="0"/>
    <w:rPr>
      <w:rFonts w:eastAsia="黑体"/>
      <w:bCs/>
      <w:sz w:val="30"/>
      <w:szCs w:val="28"/>
    </w:rPr>
  </w:style>
  <w:style w:type="character" w:customStyle="1" w:styleId="188">
    <w:name w:val="标题3 Char Char1 Char"/>
    <w:qFormat/>
    <w:uiPriority w:val="0"/>
    <w:rPr>
      <w:rFonts w:ascii="黑体" w:eastAsia="黑体"/>
      <w:b/>
      <w:bCs/>
      <w:szCs w:val="32"/>
    </w:rPr>
  </w:style>
  <w:style w:type="character" w:customStyle="1" w:styleId="189">
    <w:name w:val="ta14"/>
    <w:qFormat/>
    <w:uiPriority w:val="0"/>
  </w:style>
  <w:style w:type="character" w:customStyle="1" w:styleId="190">
    <w:name w:val="自定义正文 Char Char Char Char Char Char Char Char Char Char Char Char Char Char Char"/>
    <w:link w:val="191"/>
    <w:qFormat/>
    <w:uiPriority w:val="0"/>
    <w:rPr>
      <w:kern w:val="2"/>
      <w:position w:val="-28"/>
      <w:sz w:val="28"/>
      <w:szCs w:val="28"/>
    </w:rPr>
  </w:style>
  <w:style w:type="paragraph" w:customStyle="1" w:styleId="191">
    <w:name w:val="自定义正文 Char Char Char Char Char Char Char Char Char Char Char Char Char Char"/>
    <w:link w:val="190"/>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character" w:customStyle="1" w:styleId="192">
    <w:name w:val="报告书正文 Char Char Char Char Char Char3"/>
    <w:qFormat/>
    <w:uiPriority w:val="0"/>
  </w:style>
  <w:style w:type="character" w:customStyle="1" w:styleId="193">
    <w:name w:val="报告书正文 Char Char Char Char Char Char Char Char Char Char Char Char2"/>
    <w:qFormat/>
    <w:uiPriority w:val="0"/>
    <w:rPr>
      <w:color w:val="000000"/>
    </w:rPr>
  </w:style>
  <w:style w:type="character" w:customStyle="1" w:styleId="194">
    <w:name w:val="Char Char41"/>
    <w:qFormat/>
    <w:uiPriority w:val="0"/>
    <w:rPr>
      <w:rFonts w:eastAsia="宋体"/>
      <w:kern w:val="2"/>
      <w:sz w:val="18"/>
      <w:szCs w:val="18"/>
      <w:lang w:val="en-US" w:eastAsia="zh-CN" w:bidi="ar-SA"/>
    </w:rPr>
  </w:style>
  <w:style w:type="character" w:customStyle="1" w:styleId="195">
    <w:name w:val="orange1"/>
    <w:qFormat/>
    <w:uiPriority w:val="0"/>
    <w:rPr>
      <w:b/>
      <w:bCs/>
      <w:color w:val="FF3300"/>
      <w:sz w:val="21"/>
      <w:szCs w:val="21"/>
      <w:u w:val="none"/>
    </w:rPr>
  </w:style>
  <w:style w:type="character" w:customStyle="1" w:styleId="196">
    <w:name w:val="正文文字缩进 2 Char3"/>
    <w:qFormat/>
    <w:uiPriority w:val="0"/>
    <w:rPr>
      <w:spacing w:val="4"/>
    </w:rPr>
  </w:style>
  <w:style w:type="character" w:customStyle="1" w:styleId="197">
    <w:name w:val="Char6 Char Char2"/>
    <w:qFormat/>
    <w:uiPriority w:val="0"/>
    <w:rPr>
      <w:sz w:val="21"/>
    </w:rPr>
  </w:style>
  <w:style w:type="character" w:customStyle="1" w:styleId="198">
    <w:name w:val="正文文字 2 Char Char Char Char"/>
    <w:qFormat/>
    <w:uiPriority w:val="0"/>
    <w:rPr>
      <w:sz w:val="21"/>
    </w:rPr>
  </w:style>
  <w:style w:type="character" w:customStyle="1" w:styleId="199">
    <w:name w:val="正文文字 3 Char1"/>
    <w:qFormat/>
    <w:uiPriority w:val="0"/>
    <w:rPr>
      <w:sz w:val="16"/>
      <w:szCs w:val="16"/>
    </w:rPr>
  </w:style>
  <w:style w:type="character" w:customStyle="1" w:styleId="200">
    <w:name w:val="报告 Char Char Char"/>
    <w:link w:val="201"/>
    <w:qFormat/>
    <w:uiPriority w:val="0"/>
    <w:rPr>
      <w:rFonts w:ascii="Times New Roman" w:hAnsi="Times New Roman"/>
      <w:kern w:val="2"/>
      <w:sz w:val="24"/>
      <w:szCs w:val="24"/>
    </w:rPr>
  </w:style>
  <w:style w:type="paragraph" w:customStyle="1" w:styleId="201">
    <w:name w:val="报告 Char Char"/>
    <w:basedOn w:val="1"/>
    <w:link w:val="200"/>
    <w:qFormat/>
    <w:uiPriority w:val="0"/>
    <w:pPr>
      <w:spacing w:line="300" w:lineRule="auto"/>
      <w:ind w:firstLine="539"/>
    </w:pPr>
    <w:rPr>
      <w:rFonts w:eastAsia="宋体"/>
      <w:sz w:val="24"/>
    </w:rPr>
  </w:style>
  <w:style w:type="character" w:customStyle="1" w:styleId="202">
    <w:name w:val="样式 标题 4 + 宋体 Char Char Char Char Char Char Char Char Char1"/>
    <w:qFormat/>
    <w:uiPriority w:val="0"/>
    <w:rPr>
      <w:bCs/>
    </w:rPr>
  </w:style>
  <w:style w:type="character" w:customStyle="1" w:styleId="203">
    <w:name w:val="textpt9"/>
    <w:qFormat/>
    <w:uiPriority w:val="0"/>
  </w:style>
  <w:style w:type="character" w:customStyle="1" w:styleId="204">
    <w:name w:val="样式 样式 表格 + (中文) 黑体 + (中文) 黑体 Char"/>
    <w:link w:val="205"/>
    <w:qFormat/>
    <w:uiPriority w:val="0"/>
    <w:rPr>
      <w:rFonts w:ascii="Times New Roman" w:hAnsi="Times New Roman" w:eastAsia="黑体"/>
      <w:color w:val="000000"/>
      <w:spacing w:val="-8"/>
      <w:kern w:val="2"/>
      <w:sz w:val="24"/>
      <w:szCs w:val="21"/>
    </w:rPr>
  </w:style>
  <w:style w:type="paragraph" w:customStyle="1" w:styleId="205">
    <w:name w:val="样式 样式 表格 + (中文) 黑体 + (中文) 黑体"/>
    <w:basedOn w:val="206"/>
    <w:link w:val="204"/>
    <w:qFormat/>
    <w:uiPriority w:val="0"/>
    <w:pPr>
      <w:tabs>
        <w:tab w:val="left" w:pos="1680"/>
        <w:tab w:val="left" w:pos="3465"/>
      </w:tabs>
    </w:pPr>
    <w:rPr>
      <w:rFonts w:eastAsia="黑体"/>
    </w:rPr>
  </w:style>
  <w:style w:type="paragraph" w:customStyle="1" w:styleId="206">
    <w:name w:val="样式 表格 + (中文) 黑体"/>
    <w:basedOn w:val="207"/>
    <w:link w:val="272"/>
    <w:qFormat/>
    <w:uiPriority w:val="0"/>
    <w:pPr>
      <w:tabs>
        <w:tab w:val="left" w:pos="1680"/>
        <w:tab w:val="left" w:pos="3465"/>
      </w:tabs>
      <w:snapToGrid/>
      <w:spacing w:before="0" w:after="0" w:line="340" w:lineRule="exact"/>
      <w:textAlignment w:val="baseline"/>
    </w:pPr>
    <w:rPr>
      <w:color w:val="000000"/>
      <w:spacing w:val="-8"/>
      <w:kern w:val="2"/>
      <w:sz w:val="24"/>
    </w:rPr>
  </w:style>
  <w:style w:type="paragraph" w:customStyle="1" w:styleId="207">
    <w:name w:val="表格"/>
    <w:basedOn w:val="1"/>
    <w:next w:val="1"/>
    <w:link w:val="1190"/>
    <w:qFormat/>
    <w:uiPriority w:val="0"/>
    <w:pPr>
      <w:spacing w:before="60" w:after="60"/>
      <w:jc w:val="center"/>
      <w:textAlignment w:val="bottom"/>
    </w:pPr>
    <w:rPr>
      <w:kern w:val="0"/>
      <w:sz w:val="20"/>
      <w:szCs w:val="21"/>
    </w:rPr>
  </w:style>
  <w:style w:type="character" w:customStyle="1" w:styleId="208">
    <w:name w:val="样式 样式 标题 1 + 黑体 三号 黑色 居中 段前: 0.5 行 段后: 0 磅 行距: 单倍行距 + 居中 Char"/>
    <w:link w:val="209"/>
    <w:qFormat/>
    <w:uiPriority w:val="0"/>
    <w:rPr>
      <w:rFonts w:ascii="Times New Roman" w:hAnsi="Times New Roman" w:eastAsia="黑体" w:cs="宋体"/>
      <w:color w:val="000000"/>
      <w:sz w:val="36"/>
      <w:szCs w:val="32"/>
    </w:rPr>
  </w:style>
  <w:style w:type="paragraph" w:customStyle="1" w:styleId="209">
    <w:name w:val="样式 样式 标题 1 + 黑体 三号 黑色 居中 段前: 0.5 行 段后: 0 磅 行距: 单倍行距 + 居中"/>
    <w:basedOn w:val="210"/>
    <w:link w:val="208"/>
    <w:qFormat/>
    <w:uiPriority w:val="0"/>
    <w:pPr>
      <w:tabs>
        <w:tab w:val="left" w:pos="425"/>
      </w:tabs>
      <w:spacing w:beforeLines="50"/>
    </w:pPr>
    <w:rPr>
      <w:bCs w:val="0"/>
    </w:rPr>
  </w:style>
  <w:style w:type="paragraph" w:customStyle="1" w:styleId="210">
    <w:name w:val="样式 标题 1 + 黑体 三号 黑色 居中 段前: 0.5 行 段后: 0 磅 行距: 单倍行距"/>
    <w:basedOn w:val="5"/>
    <w:link w:val="1480"/>
    <w:qFormat/>
    <w:uiPriority w:val="0"/>
    <w:pPr>
      <w:keepLines w:val="0"/>
      <w:pageBreakBefore/>
      <w:spacing w:before="0" w:after="0" w:line="360" w:lineRule="exact"/>
      <w:ind w:left="0" w:firstLine="200"/>
    </w:pPr>
    <w:rPr>
      <w:rFonts w:eastAsia="黑体" w:cs="宋体"/>
      <w:b w:val="0"/>
      <w:color w:val="000000"/>
      <w:kern w:val="0"/>
      <w:sz w:val="36"/>
      <w:szCs w:val="32"/>
    </w:rPr>
  </w:style>
  <w:style w:type="character" w:customStyle="1" w:styleId="211">
    <w:name w:val="普通文字 Char Char Char Char Char Char Char Char Char Char Char Char Char Char Char Char Char Char Char"/>
    <w:qFormat/>
    <w:uiPriority w:val="0"/>
    <w:rPr>
      <w:rFonts w:hAnsi="Courier New"/>
      <w:sz w:val="21"/>
    </w:rPr>
  </w:style>
  <w:style w:type="character" w:customStyle="1" w:styleId="212">
    <w:name w:val="bg Char Char Char1"/>
    <w:qFormat/>
    <w:uiPriority w:val="0"/>
    <w:rPr>
      <w:sz w:val="21"/>
      <w:szCs w:val="21"/>
    </w:rPr>
  </w:style>
  <w:style w:type="character" w:customStyle="1" w:styleId="213">
    <w:name w:val="style2471"/>
    <w:qFormat/>
    <w:uiPriority w:val="0"/>
    <w:rPr>
      <w:color w:val="666666"/>
      <w:sz w:val="18"/>
      <w:szCs w:val="18"/>
    </w:rPr>
  </w:style>
  <w:style w:type="character" w:customStyle="1" w:styleId="214">
    <w:name w:val="BG5 Char Char Char Char Char Char Char Char"/>
    <w:link w:val="215"/>
    <w:qFormat/>
    <w:uiPriority w:val="0"/>
    <w:rPr>
      <w:rFonts w:ascii="@宋体" w:hAnsi="Times New Roman"/>
      <w:kern w:val="2"/>
      <w:sz w:val="21"/>
      <w:szCs w:val="24"/>
    </w:rPr>
  </w:style>
  <w:style w:type="paragraph" w:customStyle="1" w:styleId="215">
    <w:name w:val="BG5 Char Char Char Char Char Char Char"/>
    <w:basedOn w:val="1"/>
    <w:link w:val="214"/>
    <w:qFormat/>
    <w:uiPriority w:val="0"/>
    <w:pPr>
      <w:autoSpaceDE w:val="0"/>
      <w:autoSpaceDN w:val="0"/>
      <w:spacing w:line="200" w:lineRule="atLeast"/>
      <w:jc w:val="center"/>
    </w:pPr>
    <w:rPr>
      <w:rFonts w:ascii="@宋体" w:eastAsia="宋体"/>
      <w:sz w:val="21"/>
    </w:rPr>
  </w:style>
  <w:style w:type="character" w:customStyle="1" w:styleId="216">
    <w:name w:val="Char10 Char Char3"/>
    <w:qFormat/>
    <w:uiPriority w:val="0"/>
    <w:rPr>
      <w:rFonts w:hAnsi="Times New Roman"/>
      <w:sz w:val="21"/>
      <w:szCs w:val="18"/>
    </w:rPr>
  </w:style>
  <w:style w:type="character" w:customStyle="1" w:styleId="217">
    <w:name w:val="样式 z + Times New Roman Char"/>
    <w:link w:val="218"/>
    <w:qFormat/>
    <w:uiPriority w:val="0"/>
    <w:rPr>
      <w:rFonts w:ascii="宋体" w:hAnsi="宋体"/>
      <w:position w:val="2"/>
      <w:sz w:val="24"/>
      <w:szCs w:val="24"/>
    </w:rPr>
  </w:style>
  <w:style w:type="paragraph" w:customStyle="1" w:styleId="218">
    <w:name w:val="样式 z + Times New Roman"/>
    <w:basedOn w:val="1"/>
    <w:link w:val="217"/>
    <w:qFormat/>
    <w:uiPriority w:val="0"/>
    <w:pPr>
      <w:spacing w:line="480" w:lineRule="exact"/>
      <w:ind w:firstLine="459"/>
    </w:pPr>
    <w:rPr>
      <w:rFonts w:ascii="宋体" w:hAnsi="宋体" w:eastAsia="宋体"/>
      <w:kern w:val="0"/>
      <w:position w:val="2"/>
      <w:sz w:val="24"/>
    </w:rPr>
  </w:style>
  <w:style w:type="character" w:customStyle="1" w:styleId="219">
    <w:name w:val="detail_style1"/>
    <w:qFormat/>
    <w:uiPriority w:val="0"/>
    <w:rPr>
      <w:sz w:val="21"/>
      <w:szCs w:val="21"/>
      <w:u w:val="none"/>
    </w:rPr>
  </w:style>
  <w:style w:type="character" w:customStyle="1" w:styleId="220">
    <w:name w:val="样式 小四3"/>
    <w:qFormat/>
    <w:uiPriority w:val="0"/>
  </w:style>
  <w:style w:type="character" w:customStyle="1" w:styleId="221">
    <w:name w:val="正文文字 2 Char2"/>
    <w:qFormat/>
    <w:uiPriority w:val="0"/>
  </w:style>
  <w:style w:type="character" w:customStyle="1" w:styleId="222">
    <w:name w:val="april表格标题 Char"/>
    <w:link w:val="223"/>
    <w:qFormat/>
    <w:uiPriority w:val="0"/>
    <w:rPr>
      <w:rFonts w:ascii="Times New Roman" w:hAnsi="华文中宋"/>
      <w:spacing w:val="6"/>
      <w:sz w:val="24"/>
      <w:szCs w:val="24"/>
    </w:rPr>
  </w:style>
  <w:style w:type="paragraph" w:customStyle="1" w:styleId="223">
    <w:name w:val="april表格标题"/>
    <w:basedOn w:val="224"/>
    <w:link w:val="222"/>
    <w:qFormat/>
    <w:uiPriority w:val="0"/>
    <w:pPr>
      <w:tabs>
        <w:tab w:val="left" w:pos="709"/>
      </w:tabs>
      <w:spacing w:after="0"/>
      <w:jc w:val="center"/>
    </w:pPr>
    <w:rPr>
      <w:bCs w:val="0"/>
    </w:rPr>
  </w:style>
  <w:style w:type="paragraph" w:customStyle="1" w:styleId="224">
    <w:name w:val="april标题3"/>
    <w:basedOn w:val="7"/>
    <w:link w:val="1484"/>
    <w:qFormat/>
    <w:uiPriority w:val="0"/>
    <w:pPr>
      <w:keepLines w:val="0"/>
      <w:tabs>
        <w:tab w:val="clear" w:pos="1440"/>
      </w:tabs>
      <w:spacing w:before="240" w:after="60"/>
      <w:ind w:left="0" w:firstLine="200"/>
    </w:pPr>
    <w:rPr>
      <w:rFonts w:hAnsi="华文中宋" w:eastAsia="宋体"/>
      <w:b w:val="0"/>
      <w:bCs/>
      <w:spacing w:val="6"/>
      <w:sz w:val="24"/>
      <w:szCs w:val="24"/>
    </w:rPr>
  </w:style>
  <w:style w:type="character" w:customStyle="1" w:styleId="225">
    <w:name w:val="level110"/>
    <w:qFormat/>
    <w:uiPriority w:val="0"/>
    <w:rPr>
      <w:rFonts w:hint="default" w:ascii="ˎ̥" w:hAnsi="ˎ̥"/>
      <w:color w:val="256E16"/>
      <w:spacing w:val="160"/>
    </w:rPr>
  </w:style>
  <w:style w:type="character" w:customStyle="1" w:styleId="226">
    <w:name w:val="正文文字 3 Char4"/>
    <w:qFormat/>
    <w:uiPriority w:val="0"/>
    <w:rPr>
      <w:rFonts w:ascii="Times New Roman" w:hAnsi="Times New Roman"/>
      <w:b/>
      <w:sz w:val="18"/>
      <w:szCs w:val="16"/>
    </w:rPr>
  </w:style>
  <w:style w:type="character" w:customStyle="1" w:styleId="227">
    <w:name w:val="自定义正文 Char Char Char Char Char Char"/>
    <w:qFormat/>
    <w:uiPriority w:val="0"/>
    <w:rPr>
      <w:position w:val="-28"/>
      <w:sz w:val="28"/>
      <w:szCs w:val="28"/>
    </w:rPr>
  </w:style>
  <w:style w:type="character" w:customStyle="1" w:styleId="228">
    <w:name w:val="unnamed31"/>
    <w:qFormat/>
    <w:uiPriority w:val="0"/>
    <w:rPr>
      <w:rFonts w:ascii="宋体" w:hAnsi="宋体" w:eastAsia="宋体" w:cs="宋体"/>
      <w:kern w:val="2"/>
      <w:sz w:val="18"/>
      <w:szCs w:val="18"/>
      <w:lang w:val="en-US" w:eastAsia="zh-CN" w:bidi="ar-SA"/>
    </w:rPr>
  </w:style>
  <w:style w:type="character" w:customStyle="1" w:styleId="229">
    <w:name w:val="dfgdfg Char2"/>
    <w:qFormat/>
    <w:uiPriority w:val="0"/>
    <w:rPr>
      <w:rFonts w:ascii="Arial" w:hAnsi="Arial" w:eastAsia="黑体"/>
      <w:spacing w:val="4"/>
    </w:rPr>
  </w:style>
  <w:style w:type="character" w:customStyle="1" w:styleId="230">
    <w:name w:val="标4 Char Char Char Char Char1"/>
    <w:qFormat/>
    <w:uiPriority w:val="0"/>
    <w:rPr>
      <w:szCs w:val="30"/>
    </w:rPr>
  </w:style>
  <w:style w:type="character" w:customStyle="1" w:styleId="231">
    <w:name w:val="text1"/>
    <w:qFormat/>
    <w:uiPriority w:val="0"/>
    <w:rPr>
      <w:color w:val="402C00"/>
      <w:sz w:val="21"/>
      <w:szCs w:val="21"/>
    </w:rPr>
  </w:style>
  <w:style w:type="character" w:customStyle="1" w:styleId="232">
    <w:name w:val="Char8 Char Char Char2"/>
    <w:qFormat/>
    <w:uiPriority w:val="0"/>
    <w:rPr>
      <w:sz w:val="21"/>
    </w:rPr>
  </w:style>
  <w:style w:type="character" w:customStyle="1" w:styleId="233">
    <w:name w:val="表格11 Char Char"/>
    <w:qFormat/>
    <w:uiPriority w:val="0"/>
    <w:rPr>
      <w:sz w:val="21"/>
      <w:szCs w:val="21"/>
    </w:rPr>
  </w:style>
  <w:style w:type="character" w:customStyle="1" w:styleId="234">
    <w:name w:val="明显强调1"/>
    <w:qFormat/>
    <w:uiPriority w:val="0"/>
    <w:rPr>
      <w:b/>
      <w:i/>
      <w:sz w:val="24"/>
      <w:szCs w:val="24"/>
      <w:u w:val="single"/>
    </w:rPr>
  </w:style>
  <w:style w:type="character" w:customStyle="1" w:styleId="235">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link w:val="236"/>
    <w:qFormat/>
    <w:uiPriority w:val="0"/>
    <w:rPr>
      <w:rFonts w:ascii="宋体" w:hAnsi="宋体" w:eastAsia="仿宋_GB2312"/>
      <w:b/>
      <w:bCs/>
      <w:kern w:val="2"/>
      <w:sz w:val="24"/>
      <w:szCs w:val="24"/>
    </w:rPr>
  </w:style>
  <w:style w:type="paragraph" w:customStyle="1" w:styleId="236">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11"/>
    <w:link w:val="235"/>
    <w:qFormat/>
    <w:uiPriority w:val="0"/>
    <w:pPr>
      <w:spacing w:before="0" w:after="0" w:line="360" w:lineRule="auto"/>
      <w:ind w:left="0" w:firstLine="482"/>
    </w:pPr>
    <w:rPr>
      <w:rFonts w:ascii="宋体" w:hAnsi="宋体" w:eastAsia="仿宋_GB2312"/>
    </w:rPr>
  </w:style>
  <w:style w:type="character" w:customStyle="1" w:styleId="237">
    <w:name w:val="123YJ Char Char Char"/>
    <w:qFormat/>
    <w:uiPriority w:val="0"/>
    <w:rPr>
      <w:sz w:val="18"/>
    </w:rPr>
  </w:style>
  <w:style w:type="character" w:customStyle="1" w:styleId="238">
    <w:name w:val="1-正文 Char"/>
    <w:link w:val="239"/>
    <w:qFormat/>
    <w:uiPriority w:val="0"/>
    <w:rPr>
      <w:rFonts w:ascii="宋体" w:hAnsi="宋体"/>
      <w:kern w:val="2"/>
      <w:sz w:val="24"/>
      <w:szCs w:val="24"/>
    </w:rPr>
  </w:style>
  <w:style w:type="paragraph" w:customStyle="1" w:styleId="239">
    <w:name w:val="1-正文"/>
    <w:basedOn w:val="1"/>
    <w:link w:val="238"/>
    <w:uiPriority w:val="0"/>
    <w:pPr>
      <w:spacing w:line="360" w:lineRule="auto"/>
      <w:ind w:firstLine="480"/>
    </w:pPr>
    <w:rPr>
      <w:rFonts w:ascii="宋体" w:hAnsi="宋体" w:eastAsia="宋体"/>
      <w:sz w:val="24"/>
    </w:rPr>
  </w:style>
  <w:style w:type="character" w:customStyle="1" w:styleId="240">
    <w:name w:val="Char10 Char Char5"/>
    <w:qFormat/>
    <w:uiPriority w:val="0"/>
  </w:style>
  <w:style w:type="character" w:customStyle="1" w:styleId="241">
    <w:name w:val="Char5 Char Char1"/>
    <w:qFormat/>
    <w:uiPriority w:val="0"/>
    <w:rPr>
      <w:rFonts w:ascii="Arial" w:hAnsi="Arial" w:cs="Arial"/>
      <w:b/>
      <w:bCs/>
      <w:kern w:val="28"/>
      <w:sz w:val="32"/>
      <w:szCs w:val="32"/>
    </w:rPr>
  </w:style>
  <w:style w:type="character" w:customStyle="1" w:styleId="242">
    <w:name w:val="HZZH标题—4 Char"/>
    <w:link w:val="243"/>
    <w:qFormat/>
    <w:uiPriority w:val="0"/>
    <w:rPr>
      <w:rFonts w:ascii="Times New Roman" w:hAnsi="Times New Roman" w:eastAsia="楷体_GB2312"/>
      <w:bCs/>
      <w:kern w:val="2"/>
      <w:sz w:val="24"/>
      <w:szCs w:val="28"/>
      <w:lang w:val="zh-CN"/>
    </w:rPr>
  </w:style>
  <w:style w:type="paragraph" w:customStyle="1" w:styleId="243">
    <w:name w:val="HZZH标题—4"/>
    <w:basedOn w:val="8"/>
    <w:link w:val="242"/>
    <w:qFormat/>
    <w:uiPriority w:val="0"/>
    <w:pPr>
      <w:tabs>
        <w:tab w:val="left" w:pos="1080"/>
      </w:tabs>
      <w:ind w:left="0" w:firstLine="200"/>
    </w:pPr>
    <w:rPr>
      <w:rFonts w:ascii="Times New Roman" w:hAnsi="Times New Roman" w:eastAsia="楷体_GB2312"/>
      <w:b w:val="0"/>
      <w:sz w:val="24"/>
      <w:lang w:val="zh-CN"/>
    </w:rPr>
  </w:style>
  <w:style w:type="character" w:customStyle="1" w:styleId="244">
    <w:name w:val="标题41 Char Char1"/>
    <w:qFormat/>
    <w:uiPriority w:val="0"/>
    <w:rPr>
      <w:rFonts w:ascii="黑体" w:eastAsia="黑体"/>
      <w:b/>
      <w:bCs/>
      <w:szCs w:val="32"/>
    </w:rPr>
  </w:style>
  <w:style w:type="character" w:customStyle="1" w:styleId="245">
    <w:name w:val="环小四内容 Char Char"/>
    <w:link w:val="246"/>
    <w:qFormat/>
    <w:uiPriority w:val="0"/>
    <w:rPr>
      <w:rFonts w:ascii="宋体" w:hAnsi="Times New Roman"/>
      <w:kern w:val="2"/>
      <w:sz w:val="24"/>
      <w:szCs w:val="24"/>
    </w:rPr>
  </w:style>
  <w:style w:type="paragraph" w:customStyle="1" w:styleId="246">
    <w:name w:val="环小四内容"/>
    <w:basedOn w:val="1"/>
    <w:link w:val="245"/>
    <w:qFormat/>
    <w:uiPriority w:val="0"/>
    <w:pPr>
      <w:ind w:firstLine="480"/>
    </w:pPr>
    <w:rPr>
      <w:rFonts w:ascii="宋体" w:eastAsia="宋体"/>
      <w:sz w:val="24"/>
    </w:rPr>
  </w:style>
  <w:style w:type="character" w:customStyle="1" w:styleId="247">
    <w:name w:val="正文文字 2 Char1"/>
    <w:qFormat/>
    <w:uiPriority w:val="0"/>
    <w:rPr>
      <w:spacing w:val="-10"/>
      <w:sz w:val="18"/>
    </w:rPr>
  </w:style>
  <w:style w:type="character" w:customStyle="1" w:styleId="248">
    <w:name w:val="Char8 Char Char Char3"/>
    <w:qFormat/>
    <w:uiPriority w:val="0"/>
    <w:rPr>
      <w:rFonts w:ascii="Times New Roman" w:hAnsi="Times New Roman" w:cs="Times New Roman"/>
      <w:szCs w:val="20"/>
    </w:rPr>
  </w:style>
  <w:style w:type="character" w:customStyle="1" w:styleId="249">
    <w:name w:val="unnamed61"/>
    <w:qFormat/>
    <w:uiPriority w:val="0"/>
    <w:rPr>
      <w:color w:val="000000"/>
      <w:spacing w:val="360"/>
      <w:sz w:val="20"/>
      <w:szCs w:val="20"/>
    </w:rPr>
  </w:style>
  <w:style w:type="character" w:customStyle="1" w:styleId="250">
    <w:name w:val="样式 标题 1 + 黑体 三号 黑色 居中 段前: 0.5 行 段后: 0 磅 行距: 单倍行距 Char Char"/>
    <w:qFormat/>
    <w:uiPriority w:val="0"/>
    <w:rPr>
      <w:rFonts w:eastAsia="黑体"/>
      <w:b/>
      <w:bCs/>
      <w:color w:val="000000"/>
      <w:kern w:val="44"/>
      <w:sz w:val="36"/>
      <w:szCs w:val="32"/>
    </w:rPr>
  </w:style>
  <w:style w:type="character" w:customStyle="1" w:styleId="251">
    <w:name w:val="规划 表格内容 Char"/>
    <w:link w:val="252"/>
    <w:qFormat/>
    <w:uiPriority w:val="0"/>
    <w:rPr>
      <w:rFonts w:ascii="Times New Roman" w:hAnsi="Times New Roman" w:cs="宋体"/>
      <w:color w:val="000000"/>
      <w:kern w:val="2"/>
      <w:sz w:val="18"/>
      <w:szCs w:val="18"/>
    </w:rPr>
  </w:style>
  <w:style w:type="paragraph" w:customStyle="1" w:styleId="252">
    <w:name w:val="规划 表格内容"/>
    <w:basedOn w:val="253"/>
    <w:next w:val="253"/>
    <w:link w:val="251"/>
    <w:qFormat/>
    <w:uiPriority w:val="0"/>
    <w:pPr>
      <w:autoSpaceDE w:val="0"/>
      <w:autoSpaceDN w:val="0"/>
      <w:spacing w:line="240" w:lineRule="auto"/>
      <w:ind w:firstLine="200"/>
    </w:pPr>
    <w:rPr>
      <w:rFonts w:eastAsia="宋体" w:cs="宋体"/>
      <w:color w:val="000000"/>
      <w:szCs w:val="18"/>
    </w:rPr>
  </w:style>
  <w:style w:type="paragraph" w:customStyle="1" w:styleId="253">
    <w:name w:val="表格内容"/>
    <w:basedOn w:val="24"/>
    <w:link w:val="1146"/>
    <w:qFormat/>
    <w:uiPriority w:val="0"/>
    <w:pPr>
      <w:ind w:firstLine="0"/>
      <w:jc w:val="center"/>
    </w:pPr>
    <w:rPr>
      <w:sz w:val="18"/>
      <w:szCs w:val="20"/>
    </w:rPr>
  </w:style>
  <w:style w:type="character" w:customStyle="1" w:styleId="254">
    <w:name w:val="图 Char Char"/>
    <w:qFormat/>
    <w:uiPriority w:val="0"/>
    <w:rPr>
      <w:rFonts w:ascii="黑体" w:eastAsia="黑体"/>
      <w:b/>
    </w:rPr>
  </w:style>
  <w:style w:type="character" w:customStyle="1" w:styleId="255">
    <w:name w:val="表头2 Char Char1"/>
    <w:qFormat/>
    <w:uiPriority w:val="0"/>
    <w:rPr>
      <w:b/>
      <w:color w:val="000000"/>
    </w:rPr>
  </w:style>
  <w:style w:type="character" w:customStyle="1" w:styleId="256">
    <w:name w:val="Char Char92"/>
    <w:qFormat/>
    <w:uiPriority w:val="0"/>
    <w:rPr>
      <w:color w:val="000000"/>
      <w:sz w:val="18"/>
      <w:szCs w:val="18"/>
    </w:rPr>
  </w:style>
  <w:style w:type="character" w:customStyle="1" w:styleId="257">
    <w:name w:val="样式 样式 首行缩进:  2 字符 + 宋体 Char"/>
    <w:qFormat/>
    <w:uiPriority w:val="0"/>
    <w:rPr>
      <w:rFonts w:ascii="Times New Roman" w:hAnsi="Times New Roman" w:eastAsia="宋体" w:cs="宋体"/>
      <w:kern w:val="2"/>
      <w:sz w:val="24"/>
      <w:szCs w:val="24"/>
      <w:lang w:val="en-US" w:eastAsia="zh-CN" w:bidi="ar-SA"/>
    </w:rPr>
  </w:style>
  <w:style w:type="character" w:customStyle="1" w:styleId="258">
    <w:name w:val="txt4"/>
    <w:qFormat/>
    <w:uiPriority w:val="0"/>
  </w:style>
  <w:style w:type="character" w:customStyle="1" w:styleId="259">
    <w:name w:val="样式 表格11 + 居中 Char Char Char Char"/>
    <w:link w:val="260"/>
    <w:qFormat/>
    <w:uiPriority w:val="0"/>
    <w:rPr>
      <w:rFonts w:ascii="宋体" w:hAnsi="宋体" w:cs="宋体"/>
      <w:kern w:val="2"/>
      <w:sz w:val="21"/>
      <w:szCs w:val="21"/>
    </w:rPr>
  </w:style>
  <w:style w:type="paragraph" w:customStyle="1" w:styleId="260">
    <w:name w:val="样式 表格11 + 居中 Char Char Char"/>
    <w:basedOn w:val="261"/>
    <w:link w:val="259"/>
    <w:qFormat/>
    <w:uiPriority w:val="0"/>
    <w:pPr>
      <w:spacing w:line="240" w:lineRule="exact"/>
    </w:pPr>
    <w:rPr>
      <w:kern w:val="2"/>
    </w:rPr>
  </w:style>
  <w:style w:type="paragraph" w:customStyle="1" w:styleId="261">
    <w:name w:val="表格11 Char Char Char"/>
    <w:basedOn w:val="1"/>
    <w:link w:val="1501"/>
    <w:qFormat/>
    <w:uiPriority w:val="0"/>
    <w:pPr>
      <w:jc w:val="center"/>
    </w:pPr>
    <w:rPr>
      <w:rFonts w:ascii="宋体" w:hAnsi="宋体" w:eastAsia="宋体" w:cs="宋体"/>
      <w:kern w:val="0"/>
      <w:sz w:val="21"/>
      <w:szCs w:val="21"/>
    </w:rPr>
  </w:style>
  <w:style w:type="character" w:customStyle="1" w:styleId="262">
    <w:name w:val="正文（杨） Char"/>
    <w:link w:val="263"/>
    <w:qFormat/>
    <w:uiPriority w:val="0"/>
    <w:rPr>
      <w:rFonts w:ascii="Times New Roman" w:hAnsi="Times New Roman" w:cs="宋体"/>
      <w:color w:val="000000"/>
      <w:spacing w:val="6"/>
      <w:kern w:val="2"/>
      <w:sz w:val="24"/>
      <w:szCs w:val="24"/>
    </w:rPr>
  </w:style>
  <w:style w:type="paragraph" w:customStyle="1" w:styleId="263">
    <w:name w:val="正文（杨）"/>
    <w:basedOn w:val="1"/>
    <w:link w:val="262"/>
    <w:uiPriority w:val="0"/>
    <w:pPr>
      <w:spacing w:line="312" w:lineRule="auto"/>
      <w:ind w:firstLine="504"/>
    </w:pPr>
    <w:rPr>
      <w:rFonts w:eastAsia="宋体" w:cs="宋体"/>
      <w:color w:val="000000"/>
      <w:spacing w:val="6"/>
      <w:sz w:val="24"/>
    </w:rPr>
  </w:style>
  <w:style w:type="character" w:customStyle="1" w:styleId="264">
    <w:name w:val="dfgdfg Char Char2"/>
    <w:qFormat/>
    <w:uiPriority w:val="0"/>
    <w:rPr>
      <w:rFonts w:ascii="Arial" w:hAnsi="Arial" w:eastAsia="黑体"/>
      <w:sz w:val="21"/>
      <w:szCs w:val="21"/>
    </w:rPr>
  </w:style>
  <w:style w:type="character" w:customStyle="1" w:styleId="265">
    <w:name w:val="Char Char81"/>
    <w:qFormat/>
    <w:uiPriority w:val="0"/>
    <w:rPr>
      <w:rFonts w:eastAsia="华文细黑" w:cs="宋体"/>
      <w:b/>
      <w:bCs/>
      <w:color w:val="000000"/>
      <w:kern w:val="2"/>
      <w:sz w:val="28"/>
      <w:szCs w:val="28"/>
      <w:lang w:val="en-US" w:eastAsia="zh-CN" w:bidi="ar-SA"/>
    </w:rPr>
  </w:style>
  <w:style w:type="character" w:customStyle="1" w:styleId="266">
    <w:name w:val="123YJ Char2"/>
    <w:qFormat/>
    <w:uiPriority w:val="0"/>
    <w:rPr>
      <w:sz w:val="18"/>
    </w:rPr>
  </w:style>
  <w:style w:type="character" w:customStyle="1" w:styleId="267">
    <w:name w:val="123YJ Char3"/>
    <w:qFormat/>
    <w:uiPriority w:val="0"/>
    <w:rPr>
      <w:sz w:val="18"/>
    </w:rPr>
  </w:style>
  <w:style w:type="character" w:customStyle="1" w:styleId="268">
    <w:name w:val="Char2 Char Char"/>
    <w:qFormat/>
    <w:uiPriority w:val="0"/>
    <w:rPr>
      <w:rFonts w:ascii="Arial" w:hAnsi="Arial" w:cs="Arial"/>
      <w:b/>
      <w:bCs/>
      <w:sz w:val="32"/>
      <w:szCs w:val="32"/>
    </w:rPr>
  </w:style>
  <w:style w:type="character" w:customStyle="1" w:styleId="269">
    <w:name w:val="表格 Char Char Char"/>
    <w:qFormat/>
    <w:uiPriority w:val="0"/>
    <w:rPr>
      <w:rFonts w:ascii="黑体" w:hAnsi="Times New Roman" w:eastAsia="黑体"/>
      <w:kern w:val="2"/>
      <w:sz w:val="24"/>
      <w:szCs w:val="24"/>
    </w:rPr>
  </w:style>
  <w:style w:type="character" w:customStyle="1" w:styleId="270">
    <w:name w:val="arr1"/>
    <w:qFormat/>
    <w:uiPriority w:val="0"/>
  </w:style>
  <w:style w:type="character" w:customStyle="1" w:styleId="271">
    <w:name w:val="表格11 Char Char1"/>
    <w:qFormat/>
    <w:uiPriority w:val="0"/>
    <w:rPr>
      <w:sz w:val="21"/>
      <w:szCs w:val="21"/>
    </w:rPr>
  </w:style>
  <w:style w:type="character" w:customStyle="1" w:styleId="272">
    <w:name w:val="样式 表格 + (中文) 黑体 Char"/>
    <w:link w:val="206"/>
    <w:qFormat/>
    <w:uiPriority w:val="0"/>
    <w:rPr>
      <w:rFonts w:ascii="Times New Roman" w:hAnsi="Times New Roman" w:eastAsia="仿宋_GB2312"/>
      <w:color w:val="000000"/>
      <w:spacing w:val="-8"/>
      <w:kern w:val="2"/>
      <w:sz w:val="24"/>
      <w:szCs w:val="21"/>
    </w:rPr>
  </w:style>
  <w:style w:type="character" w:customStyle="1" w:styleId="273">
    <w:name w:val="hottext1"/>
    <w:qFormat/>
    <w:uiPriority w:val="0"/>
    <w:rPr>
      <w:rFonts w:ascii="宋体" w:hAnsi="宋体" w:eastAsia="宋体"/>
      <w:strike/>
      <w:sz w:val="22"/>
      <w:u w:val="none"/>
    </w:rPr>
  </w:style>
  <w:style w:type="character" w:customStyle="1" w:styleId="274">
    <w:name w:val="特点标题 Char Char Char Char Char Char Char Char Char Char Char Char Char Char Char Char Char C Char"/>
    <w:qFormat/>
    <w:uiPriority w:val="0"/>
    <w:rPr>
      <w:spacing w:val="6"/>
    </w:rPr>
  </w:style>
  <w:style w:type="character" w:customStyle="1" w:styleId="275">
    <w:name w:val="表头5H Char"/>
    <w:link w:val="276"/>
    <w:qFormat/>
    <w:uiPriority w:val="0"/>
    <w:rPr>
      <w:rFonts w:ascii="黑体" w:hAnsi="Times New Roman" w:eastAsia="黑体"/>
      <w:kern w:val="2"/>
      <w:sz w:val="24"/>
      <w:szCs w:val="24"/>
    </w:rPr>
  </w:style>
  <w:style w:type="paragraph" w:customStyle="1" w:styleId="276">
    <w:name w:val="表头5H"/>
    <w:basedOn w:val="1"/>
    <w:link w:val="275"/>
    <w:qFormat/>
    <w:uiPriority w:val="0"/>
    <w:pPr>
      <w:spacing w:line="312" w:lineRule="auto"/>
      <w:jc w:val="center"/>
    </w:pPr>
    <w:rPr>
      <w:rFonts w:ascii="黑体" w:eastAsia="黑体"/>
      <w:sz w:val="24"/>
    </w:rPr>
  </w:style>
  <w:style w:type="character" w:customStyle="1" w:styleId="277">
    <w:name w:val="样式 段前: 0.5 行 Char Char"/>
    <w:qFormat/>
    <w:uiPriority w:val="0"/>
  </w:style>
  <w:style w:type="character" w:customStyle="1" w:styleId="278">
    <w:name w:val="样式 居中 首行缩进:  0 字符 Char"/>
    <w:link w:val="279"/>
    <w:qFormat/>
    <w:uiPriority w:val="0"/>
    <w:rPr>
      <w:rFonts w:ascii="宋体"/>
      <w:kern w:val="2"/>
      <w:sz w:val="21"/>
      <w:szCs w:val="24"/>
    </w:rPr>
  </w:style>
  <w:style w:type="paragraph" w:customStyle="1" w:styleId="279">
    <w:name w:val="样式 居中 首行缩进:  0 字符"/>
    <w:basedOn w:val="1"/>
    <w:next w:val="1"/>
    <w:link w:val="278"/>
    <w:qFormat/>
    <w:uiPriority w:val="0"/>
    <w:pPr>
      <w:jc w:val="center"/>
    </w:pPr>
    <w:rPr>
      <w:rFonts w:ascii="宋体" w:hAnsi="Calibri" w:eastAsia="宋体"/>
      <w:sz w:val="21"/>
    </w:rPr>
  </w:style>
  <w:style w:type="character" w:customStyle="1" w:styleId="280">
    <w:name w:val="highlight"/>
    <w:qFormat/>
    <w:uiPriority w:val="0"/>
  </w:style>
  <w:style w:type="character" w:customStyle="1" w:styleId="281">
    <w:name w:val="Char10 Char Char4"/>
    <w:qFormat/>
    <w:uiPriority w:val="0"/>
    <w:rPr>
      <w:rFonts w:hAnsi="Times New Roman"/>
      <w:sz w:val="21"/>
      <w:szCs w:val="18"/>
    </w:rPr>
  </w:style>
  <w:style w:type="character" w:customStyle="1" w:styleId="282">
    <w:name w:val="L4 Char Char Char Char Char"/>
    <w:qFormat/>
    <w:uiPriority w:val="0"/>
    <w:rPr>
      <w:rFonts w:ascii="Arial" w:hAnsi="Arial" w:eastAsia="黑体" w:cs="Arial"/>
      <w:b/>
      <w:bCs/>
      <w:kern w:val="2"/>
      <w:sz w:val="28"/>
      <w:szCs w:val="28"/>
      <w:lang w:val="en-US" w:eastAsia="zh-CN" w:bidi="ar-SA"/>
    </w:rPr>
  </w:style>
  <w:style w:type="character" w:customStyle="1" w:styleId="283">
    <w:name w:val="报告书正文 Char Char Char Char Char Char Char Char Char Char Char Char1"/>
    <w:qFormat/>
    <w:uiPriority w:val="0"/>
    <w:rPr>
      <w:color w:val="000000"/>
    </w:rPr>
  </w:style>
  <w:style w:type="character" w:customStyle="1" w:styleId="284">
    <w:name w:val="Char Char5"/>
    <w:qFormat/>
    <w:uiPriority w:val="0"/>
    <w:rPr>
      <w:rFonts w:eastAsia="宋体"/>
      <w:kern w:val="2"/>
      <w:sz w:val="28"/>
      <w:lang w:val="en-US" w:eastAsia="zh-CN" w:bidi="ar-SA"/>
    </w:rPr>
  </w:style>
  <w:style w:type="character" w:customStyle="1" w:styleId="285">
    <w:name w:val="Char3 Char Char1"/>
    <w:qFormat/>
    <w:uiPriority w:val="0"/>
    <w:rPr>
      <w:sz w:val="18"/>
      <w:szCs w:val="18"/>
    </w:rPr>
  </w:style>
  <w:style w:type="character" w:customStyle="1" w:styleId="286">
    <w:name w:val="样式 样式 样式 宋体 段前: 0.5 行 行距: 固定值 18 磅 + 首行缩进:  2 字符 + (西文) 宋体 Char Char1"/>
    <w:qFormat/>
    <w:uiPriority w:val="0"/>
    <w:rPr>
      <w:snapToGrid/>
      <w:color w:val="000000"/>
      <w:lang w:val="en-GB"/>
    </w:rPr>
  </w:style>
  <w:style w:type="character" w:customStyle="1" w:styleId="287">
    <w:name w:val="Char9 Char Char"/>
    <w:qFormat/>
    <w:uiPriority w:val="0"/>
    <w:rPr>
      <w:sz w:val="18"/>
      <w:szCs w:val="18"/>
    </w:rPr>
  </w:style>
  <w:style w:type="character" w:customStyle="1" w:styleId="288">
    <w:name w:val="报告书正文 Char2"/>
    <w:qFormat/>
    <w:uiPriority w:val="0"/>
  </w:style>
  <w:style w:type="character" w:customStyle="1" w:styleId="289">
    <w:name w:val="正文段落22 Char"/>
    <w:link w:val="290"/>
    <w:qFormat/>
    <w:uiPriority w:val="0"/>
    <w:rPr>
      <w:rFonts w:eastAsia="楷体_GB2312"/>
      <w:spacing w:val="6"/>
      <w:kern w:val="2"/>
      <w:sz w:val="24"/>
      <w:szCs w:val="24"/>
    </w:rPr>
  </w:style>
  <w:style w:type="paragraph" w:customStyle="1" w:styleId="290">
    <w:name w:val="正文段落22"/>
    <w:basedOn w:val="1"/>
    <w:link w:val="289"/>
    <w:qFormat/>
    <w:uiPriority w:val="0"/>
    <w:pPr>
      <w:spacing w:line="360" w:lineRule="auto"/>
    </w:pPr>
    <w:rPr>
      <w:rFonts w:ascii="Calibri" w:hAnsi="Calibri" w:eastAsia="楷体_GB2312"/>
      <w:spacing w:val="6"/>
      <w:sz w:val="24"/>
    </w:rPr>
  </w:style>
  <w:style w:type="character" w:customStyle="1" w:styleId="291">
    <w:name w:val="t11"/>
    <w:qFormat/>
    <w:uiPriority w:val="0"/>
    <w:rPr>
      <w:b/>
      <w:bCs/>
      <w:shd w:val="clear" w:color="auto" w:fill="FFFFFF"/>
    </w:rPr>
  </w:style>
  <w:style w:type="character" w:customStyle="1" w:styleId="292">
    <w:name w:val="Char8 Char Char Char"/>
    <w:qFormat/>
    <w:uiPriority w:val="0"/>
  </w:style>
  <w:style w:type="character" w:customStyle="1" w:styleId="293">
    <w:name w:val="标题 4XW Char Char"/>
    <w:qFormat/>
    <w:uiPriority w:val="0"/>
    <w:rPr>
      <w:rFonts w:ascii="Arial" w:hAnsi="Arial" w:eastAsia="黑体"/>
      <w:b/>
      <w:bCs/>
      <w:sz w:val="28"/>
      <w:szCs w:val="28"/>
    </w:rPr>
  </w:style>
  <w:style w:type="character" w:customStyle="1" w:styleId="294">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qFormat/>
    <w:uiPriority w:val="0"/>
    <w:rPr>
      <w:rFonts w:eastAsia="仿宋_GB2312"/>
      <w:b/>
      <w:bCs/>
    </w:rPr>
  </w:style>
  <w:style w:type="character" w:customStyle="1" w:styleId="295">
    <w:name w:val="样式 标题 3标题 3 CharH3B Head + 宋体 小三 Char Char Char Char Char Char Char Char1"/>
    <w:qFormat/>
    <w:uiPriority w:val="0"/>
    <w:rPr>
      <w:rFonts w:eastAsia="黑体"/>
      <w:bCs/>
      <w:sz w:val="30"/>
      <w:szCs w:val="28"/>
    </w:rPr>
  </w:style>
  <w:style w:type="character" w:customStyle="1" w:styleId="296">
    <w:name w:val="Char11 Char Char"/>
    <w:qFormat/>
    <w:uiPriority w:val="0"/>
    <w:rPr>
      <w:rFonts w:ascii="Arial" w:hAnsi="Arial" w:eastAsia="黑体"/>
    </w:rPr>
  </w:style>
  <w:style w:type="character" w:customStyle="1" w:styleId="297">
    <w:name w:val="环小四表尾 Char"/>
    <w:link w:val="298"/>
    <w:qFormat/>
    <w:uiPriority w:val="0"/>
    <w:rPr>
      <w:rFonts w:ascii="宋体"/>
      <w:b/>
      <w:bCs/>
      <w:sz w:val="21"/>
      <w:szCs w:val="21"/>
    </w:rPr>
  </w:style>
  <w:style w:type="paragraph" w:customStyle="1" w:styleId="298">
    <w:name w:val="环小四表尾"/>
    <w:link w:val="297"/>
    <w:qFormat/>
    <w:uiPriority w:val="0"/>
    <w:pPr>
      <w:spacing w:line="320" w:lineRule="exact"/>
      <w:jc w:val="right"/>
    </w:pPr>
    <w:rPr>
      <w:rFonts w:ascii="宋体" w:hAnsi="Calibri" w:eastAsia="宋体" w:cs="Times New Roman"/>
      <w:b/>
      <w:bCs/>
      <w:sz w:val="21"/>
      <w:szCs w:val="21"/>
      <w:lang w:val="en-US" w:eastAsia="zh-CN" w:bidi="ar-SA"/>
    </w:rPr>
  </w:style>
  <w:style w:type="character" w:customStyle="1" w:styleId="299">
    <w:name w:val="style111"/>
    <w:qFormat/>
    <w:uiPriority w:val="0"/>
    <w:rPr>
      <w:sz w:val="21"/>
      <w:szCs w:val="21"/>
    </w:rPr>
  </w:style>
  <w:style w:type="character" w:customStyle="1" w:styleId="300">
    <w:name w:val="aspmaker1"/>
    <w:qFormat/>
    <w:uiPriority w:val="0"/>
    <w:rPr>
      <w:rFonts w:hint="default" w:ascii="Verdana" w:hAnsi="Verdana"/>
      <w:sz w:val="20"/>
      <w:szCs w:val="20"/>
    </w:rPr>
  </w:style>
  <w:style w:type="character" w:customStyle="1" w:styleId="301">
    <w:name w:val="cmstitle1"/>
    <w:qFormat/>
    <w:uiPriority w:val="0"/>
    <w:rPr>
      <w:b/>
      <w:color w:val="993300"/>
      <w:sz w:val="24"/>
    </w:rPr>
  </w:style>
  <w:style w:type="character" w:customStyle="1" w:styleId="302">
    <w:name w:val="Char8 Char Char Char4"/>
    <w:qFormat/>
    <w:uiPriority w:val="0"/>
    <w:rPr>
      <w:rFonts w:ascii="Times New Roman" w:hAnsi="Times New Roman" w:cs="Times New Roman"/>
      <w:szCs w:val="20"/>
    </w:rPr>
  </w:style>
  <w:style w:type="character" w:customStyle="1" w:styleId="303">
    <w:name w:val="标题 4 Char Char Char Char"/>
    <w:qFormat/>
    <w:uiPriority w:val="0"/>
    <w:rPr>
      <w:b/>
      <w:bCs/>
      <w:snapToGrid/>
    </w:rPr>
  </w:style>
  <w:style w:type="character" w:customStyle="1" w:styleId="304">
    <w:name w:val="标题 31"/>
    <w:qFormat/>
    <w:uiPriority w:val="0"/>
    <w:rPr>
      <w:rFonts w:ascii="宋体" w:hAnsi="宋体" w:eastAsia="楷体_GB2312"/>
      <w:b/>
      <w:spacing w:val="10"/>
      <w:kern w:val="2"/>
      <w:sz w:val="24"/>
      <w:lang w:val="en-US" w:eastAsia="zh-CN"/>
    </w:rPr>
  </w:style>
  <w:style w:type="character" w:customStyle="1" w:styleId="305">
    <w:name w:val="样式 样式 z + Times New Roman + (西文) Times New Roman Char Char"/>
    <w:qFormat/>
    <w:uiPriority w:val="0"/>
    <w:rPr>
      <w:position w:val="2"/>
    </w:rPr>
  </w:style>
  <w:style w:type="character" w:customStyle="1" w:styleId="306">
    <w:name w:val="Char9 Char Char3"/>
    <w:qFormat/>
    <w:uiPriority w:val="0"/>
    <w:rPr>
      <w:rFonts w:ascii="Times New Roman" w:hAnsi="Times New Roman" w:cs="Times New Roman"/>
      <w:kern w:val="0"/>
      <w:sz w:val="18"/>
      <w:szCs w:val="18"/>
    </w:rPr>
  </w:style>
  <w:style w:type="character" w:customStyle="1" w:styleId="307">
    <w:name w:val="表格字 Char"/>
    <w:link w:val="308"/>
    <w:qFormat/>
    <w:uiPriority w:val="0"/>
    <w:rPr>
      <w:rFonts w:ascii="宋体" w:hAnsi="宋体" w:cs="宋体"/>
      <w:sz w:val="18"/>
      <w:szCs w:val="21"/>
    </w:rPr>
  </w:style>
  <w:style w:type="paragraph" w:customStyle="1" w:styleId="308">
    <w:name w:val="表格字"/>
    <w:basedOn w:val="1"/>
    <w:link w:val="307"/>
    <w:qFormat/>
    <w:uiPriority w:val="0"/>
    <w:pPr>
      <w:spacing w:line="240" w:lineRule="exact"/>
      <w:jc w:val="center"/>
    </w:pPr>
    <w:rPr>
      <w:rFonts w:ascii="宋体" w:hAnsi="宋体" w:eastAsia="宋体" w:cs="宋体"/>
      <w:kern w:val="0"/>
      <w:sz w:val="18"/>
      <w:szCs w:val="21"/>
    </w:rPr>
  </w:style>
  <w:style w:type="character" w:customStyle="1" w:styleId="309">
    <w:name w:val="large"/>
    <w:qFormat/>
    <w:uiPriority w:val="0"/>
  </w:style>
  <w:style w:type="character" w:customStyle="1" w:styleId="310">
    <w:name w:val="样式1 Char Char Char Char Char Char Char Char2"/>
    <w:qFormat/>
    <w:uiPriority w:val="0"/>
  </w:style>
  <w:style w:type="character" w:customStyle="1" w:styleId="311">
    <w:name w:val="标题41 Char"/>
    <w:qFormat/>
    <w:uiPriority w:val="0"/>
    <w:rPr>
      <w:rFonts w:eastAsia="黑体"/>
      <w:b/>
      <w:bCs/>
      <w:color w:val="0000FF"/>
      <w:sz w:val="28"/>
      <w:szCs w:val="28"/>
    </w:rPr>
  </w:style>
  <w:style w:type="character" w:customStyle="1" w:styleId="312">
    <w:name w:val="样式 样式 样式 宋体 段前: 0.5 行 行距: 固定值 18 磅 + 首行缩进:  2 字符 + (西文) 宋体 Char Char"/>
    <w:qFormat/>
    <w:uiPriority w:val="0"/>
    <w:rPr>
      <w:snapToGrid/>
      <w:color w:val="000000"/>
      <w:lang w:val="en-GB"/>
    </w:rPr>
  </w:style>
  <w:style w:type="character" w:customStyle="1" w:styleId="313">
    <w:name w:val="表头11 Char Char1"/>
    <w:qFormat/>
    <w:uiPriority w:val="0"/>
    <w:rPr>
      <w:b/>
      <w:color w:val="FF0000"/>
    </w:rPr>
  </w:style>
  <w:style w:type="character" w:customStyle="1" w:styleId="314">
    <w:name w:val="标题2 Char Char"/>
    <w:qFormat/>
    <w:uiPriority w:val="0"/>
    <w:rPr>
      <w:rFonts w:ascii="Arial" w:hAnsi="Arial" w:eastAsia="黑体" w:cs="Arial"/>
      <w:b/>
      <w:bCs/>
      <w:kern w:val="2"/>
      <w:sz w:val="32"/>
      <w:szCs w:val="32"/>
      <w:lang w:val="en-US" w:eastAsia="zh-CN" w:bidi="ar-SA"/>
    </w:rPr>
  </w:style>
  <w:style w:type="character" w:customStyle="1" w:styleId="315">
    <w:name w:val="正文0 Char Char"/>
    <w:link w:val="316"/>
    <w:qFormat/>
    <w:uiPriority w:val="0"/>
    <w:rPr>
      <w:kern w:val="2"/>
      <w:sz w:val="24"/>
      <w:szCs w:val="24"/>
    </w:rPr>
  </w:style>
  <w:style w:type="paragraph" w:customStyle="1" w:styleId="316">
    <w:name w:val="正文0"/>
    <w:basedOn w:val="1"/>
    <w:next w:val="1"/>
    <w:link w:val="315"/>
    <w:qFormat/>
    <w:uiPriority w:val="0"/>
    <w:pPr>
      <w:spacing w:line="360" w:lineRule="auto"/>
    </w:pPr>
    <w:rPr>
      <w:rFonts w:ascii="Calibri" w:hAnsi="Calibri" w:eastAsia="宋体"/>
      <w:sz w:val="24"/>
    </w:rPr>
  </w:style>
  <w:style w:type="character" w:customStyle="1" w:styleId="317">
    <w:name w:val="标题41 Char Char"/>
    <w:qFormat/>
    <w:uiPriority w:val="0"/>
    <w:rPr>
      <w:rFonts w:ascii="黑体" w:eastAsia="黑体"/>
      <w:b/>
      <w:bCs/>
      <w:szCs w:val="32"/>
    </w:rPr>
  </w:style>
  <w:style w:type="character" w:customStyle="1" w:styleId="318">
    <w:name w:val="样式 标题 4 + 宋体 Char Char Char Char Char Char Char1"/>
    <w:qFormat/>
    <w:uiPriority w:val="0"/>
    <w:rPr>
      <w:b/>
      <w:bCs/>
    </w:rPr>
  </w:style>
  <w:style w:type="character" w:customStyle="1" w:styleId="319">
    <w:name w:val="dfgdfg Char1"/>
    <w:qFormat/>
    <w:uiPriority w:val="0"/>
    <w:rPr>
      <w:rFonts w:ascii="Arial" w:hAnsi="Arial" w:eastAsia="黑体"/>
      <w:sz w:val="21"/>
      <w:szCs w:val="21"/>
    </w:rPr>
  </w:style>
  <w:style w:type="character" w:customStyle="1" w:styleId="320">
    <w:name w:val="Char Char211"/>
    <w:qFormat/>
    <w:uiPriority w:val="0"/>
    <w:rPr>
      <w:rFonts w:eastAsia="宋体"/>
      <w:kern w:val="2"/>
      <w:sz w:val="18"/>
      <w:szCs w:val="18"/>
      <w:lang w:val="en-US" w:eastAsia="zh-CN" w:bidi="ar-SA"/>
    </w:rPr>
  </w:style>
  <w:style w:type="character" w:customStyle="1" w:styleId="321">
    <w:name w:val="Char Char23"/>
    <w:qFormat/>
    <w:uiPriority w:val="0"/>
    <w:rPr>
      <w:rFonts w:eastAsia="宋体"/>
      <w:kern w:val="2"/>
      <w:sz w:val="18"/>
      <w:szCs w:val="18"/>
      <w:lang w:val="en-US" w:eastAsia="zh-CN" w:bidi="ar-SA"/>
    </w:rPr>
  </w:style>
  <w:style w:type="character" w:customStyle="1" w:styleId="322">
    <w:name w:val="标题13"/>
    <w:qFormat/>
    <w:uiPriority w:val="0"/>
  </w:style>
  <w:style w:type="character" w:customStyle="1" w:styleId="323">
    <w:name w:val="Char Char221"/>
    <w:qFormat/>
    <w:uiPriority w:val="0"/>
    <w:rPr>
      <w:sz w:val="18"/>
      <w:szCs w:val="18"/>
    </w:rPr>
  </w:style>
  <w:style w:type="character" w:customStyle="1" w:styleId="324">
    <w:name w:val="Char Char24"/>
    <w:qFormat/>
    <w:uiPriority w:val="0"/>
    <w:rPr>
      <w:rFonts w:ascii="Arial" w:hAnsi="Arial" w:eastAsia="仿宋_GB2312" w:cs="Times New Roman"/>
      <w:spacing w:val="-6"/>
      <w:kern w:val="20"/>
      <w:sz w:val="18"/>
      <w:szCs w:val="20"/>
    </w:rPr>
  </w:style>
  <w:style w:type="character" w:customStyle="1" w:styleId="325">
    <w:name w:val="表格字体 Char"/>
    <w:link w:val="326"/>
    <w:semiHidden/>
    <w:qFormat/>
    <w:uiPriority w:val="0"/>
    <w:rPr>
      <w:kern w:val="2"/>
      <w:sz w:val="21"/>
      <w:szCs w:val="21"/>
    </w:rPr>
  </w:style>
  <w:style w:type="paragraph" w:customStyle="1" w:styleId="326">
    <w:name w:val="表格字体"/>
    <w:basedOn w:val="1"/>
    <w:link w:val="325"/>
    <w:semiHidden/>
    <w:qFormat/>
    <w:uiPriority w:val="0"/>
    <w:pPr>
      <w:widowControl w:val="0"/>
      <w:snapToGrid/>
      <w:spacing w:beforeLines="20" w:afterLines="20"/>
      <w:jc w:val="center"/>
      <w:textAlignment w:val="center"/>
    </w:pPr>
    <w:rPr>
      <w:rFonts w:ascii="Calibri" w:hAnsi="Calibri" w:eastAsia="宋体"/>
      <w:sz w:val="21"/>
      <w:szCs w:val="21"/>
    </w:rPr>
  </w:style>
  <w:style w:type="character" w:customStyle="1" w:styleId="327">
    <w:name w:val="z-窗体底端 Char3"/>
    <w:link w:val="328"/>
    <w:qFormat/>
    <w:uiPriority w:val="0"/>
    <w:rPr>
      <w:rFonts w:ascii="Arial" w:hAnsi="Arial"/>
      <w:vanish/>
      <w:sz w:val="16"/>
      <w:szCs w:val="16"/>
    </w:rPr>
  </w:style>
  <w:style w:type="paragraph" w:customStyle="1" w:styleId="328">
    <w:name w:val="z-窗体底端1"/>
    <w:basedOn w:val="1"/>
    <w:next w:val="1"/>
    <w:link w:val="327"/>
    <w:qFormat/>
    <w:uiPriority w:val="0"/>
    <w:pPr>
      <w:pBdr>
        <w:top w:val="single" w:color="auto" w:sz="6" w:space="1"/>
      </w:pBdr>
      <w:adjustRightInd/>
      <w:snapToGrid/>
      <w:jc w:val="center"/>
    </w:pPr>
    <w:rPr>
      <w:rFonts w:ascii="Arial" w:hAnsi="Arial" w:eastAsia="宋体"/>
      <w:vanish/>
      <w:kern w:val="0"/>
      <w:sz w:val="16"/>
      <w:szCs w:val="16"/>
    </w:rPr>
  </w:style>
  <w:style w:type="character" w:customStyle="1" w:styleId="329">
    <w:name w:val="正正文 Char Char"/>
    <w:qFormat/>
    <w:uiPriority w:val="0"/>
    <w:rPr>
      <w:rFonts w:ascii="宋体" w:hAnsi="宋体"/>
      <w:snapToGrid/>
      <w:kern w:val="2"/>
      <w:sz w:val="24"/>
      <w:szCs w:val="24"/>
      <w:lang w:bidi="ar-SA"/>
    </w:rPr>
  </w:style>
  <w:style w:type="character" w:customStyle="1" w:styleId="330">
    <w:name w:val="样式 表格 + (中文) 黑体 Char Char"/>
    <w:qFormat/>
    <w:uiPriority w:val="0"/>
    <w:rPr>
      <w:rFonts w:eastAsia="宋体"/>
      <w:color w:val="000000"/>
      <w:spacing w:val="-8"/>
      <w:kern w:val="2"/>
      <w:sz w:val="24"/>
      <w:szCs w:val="21"/>
      <w:lang w:bidi="ar-SA"/>
    </w:rPr>
  </w:style>
  <w:style w:type="character" w:customStyle="1" w:styleId="331">
    <w:name w:val="环小四表内容 Char Char"/>
    <w:qFormat/>
    <w:uiPriority w:val="0"/>
    <w:rPr>
      <w:rFonts w:ascii="宋体" w:hAnsi="宋体"/>
      <w:kern w:val="2"/>
      <w:sz w:val="18"/>
      <w:szCs w:val="18"/>
      <w:lang w:bidi="ar-SA"/>
    </w:rPr>
  </w:style>
  <w:style w:type="character" w:customStyle="1" w:styleId="332">
    <w:name w:val="不明显强调1"/>
    <w:qFormat/>
    <w:uiPriority w:val="0"/>
    <w:rPr>
      <w:i/>
      <w:color w:val="5A5A5A"/>
    </w:rPr>
  </w:style>
  <w:style w:type="character" w:customStyle="1" w:styleId="333">
    <w:name w:val="要点1"/>
    <w:qFormat/>
    <w:uiPriority w:val="0"/>
    <w:rPr>
      <w:b/>
    </w:rPr>
  </w:style>
  <w:style w:type="character" w:customStyle="1" w:styleId="334">
    <w:name w:val="表格内容 Char Char Char Char Char Char Char Char"/>
    <w:qFormat/>
    <w:uiPriority w:val="0"/>
    <w:rPr>
      <w:rFonts w:ascii="宋体" w:hAnsi="宋体"/>
      <w:kern w:val="2"/>
      <w:sz w:val="21"/>
      <w:szCs w:val="21"/>
      <w:lang w:bidi="ar-SA"/>
    </w:rPr>
  </w:style>
  <w:style w:type="character" w:customStyle="1" w:styleId="335">
    <w:name w:val="明显参考1"/>
    <w:qFormat/>
    <w:uiPriority w:val="0"/>
    <w:rPr>
      <w:b/>
      <w:sz w:val="24"/>
      <w:u w:val="single"/>
    </w:rPr>
  </w:style>
  <w:style w:type="character" w:customStyle="1" w:styleId="336">
    <w:name w:val="纯文本 Char Char Char Char Char Char Char Char Char"/>
    <w:qFormat/>
    <w:uiPriority w:val="0"/>
    <w:rPr>
      <w:rFonts w:ascii="宋体" w:hAnsi="Courier New" w:eastAsia="宋体"/>
      <w:kern w:val="2"/>
      <w:sz w:val="21"/>
      <w:lang w:val="en-US" w:eastAsia="zh-CN" w:bidi="ar-SA"/>
    </w:rPr>
  </w:style>
  <w:style w:type="character" w:customStyle="1" w:styleId="337">
    <w:name w:val="april表格标题 Char Char"/>
    <w:qFormat/>
    <w:uiPriority w:val="0"/>
  </w:style>
  <w:style w:type="character" w:customStyle="1" w:styleId="338">
    <w:name w:val="规划 表格内容 Char Char"/>
    <w:qFormat/>
    <w:uiPriority w:val="0"/>
    <w:rPr>
      <w:color w:val="000000"/>
      <w:kern w:val="2"/>
      <w:sz w:val="18"/>
      <w:szCs w:val="18"/>
      <w:lang w:bidi="ar-SA"/>
    </w:rPr>
  </w:style>
  <w:style w:type="character" w:customStyle="1" w:styleId="339">
    <w:name w:val="hb4 Char Char"/>
    <w:qFormat/>
    <w:uiPriority w:val="0"/>
    <w:rPr>
      <w:bCs/>
      <w:kern w:val="24"/>
      <w:sz w:val="24"/>
      <w:szCs w:val="24"/>
      <w:lang w:val="en-US" w:eastAsia="zh-CN" w:bidi="ar-SA"/>
    </w:rPr>
  </w:style>
  <w:style w:type="character" w:customStyle="1" w:styleId="340">
    <w:name w:val="表格正文 Char Char Char Char Char Char"/>
    <w:qFormat/>
    <w:uiPriority w:val="0"/>
    <w:rPr>
      <w:sz w:val="21"/>
    </w:rPr>
  </w:style>
  <w:style w:type="character" w:customStyle="1" w:styleId="341">
    <w:name w:val="明显引用 Char3"/>
    <w:link w:val="342"/>
    <w:qFormat/>
    <w:uiPriority w:val="0"/>
    <w:rPr>
      <w:b/>
      <w:i/>
      <w:sz w:val="24"/>
    </w:rPr>
  </w:style>
  <w:style w:type="paragraph" w:styleId="342">
    <w:name w:val="Intense Quote"/>
    <w:basedOn w:val="1"/>
    <w:next w:val="1"/>
    <w:link w:val="341"/>
    <w:qFormat/>
    <w:uiPriority w:val="0"/>
    <w:pPr>
      <w:adjustRightInd/>
      <w:snapToGrid/>
      <w:ind w:left="720" w:right="720"/>
      <w:jc w:val="left"/>
    </w:pPr>
    <w:rPr>
      <w:rFonts w:ascii="Calibri" w:hAnsi="Calibri" w:eastAsia="宋体"/>
      <w:b/>
      <w:i/>
      <w:kern w:val="0"/>
      <w:sz w:val="24"/>
      <w:szCs w:val="20"/>
    </w:rPr>
  </w:style>
  <w:style w:type="character" w:customStyle="1" w:styleId="343">
    <w:name w:val="样式 样式 表格 + (中文) 黑体 + (中文) 黑体 Char Char"/>
    <w:qFormat/>
    <w:uiPriority w:val="0"/>
    <w:rPr>
      <w:rFonts w:eastAsia="黑体"/>
      <w:color w:val="000000"/>
      <w:spacing w:val="-8"/>
      <w:kern w:val="2"/>
      <w:sz w:val="24"/>
      <w:szCs w:val="21"/>
      <w:lang w:bidi="ar-SA"/>
    </w:rPr>
  </w:style>
  <w:style w:type="character" w:customStyle="1" w:styleId="344">
    <w:name w:val="11p1"/>
    <w:qFormat/>
    <w:uiPriority w:val="0"/>
    <w:rPr>
      <w:sz w:val="23"/>
      <w:szCs w:val="23"/>
    </w:rPr>
  </w:style>
  <w:style w:type="character" w:customStyle="1" w:styleId="345">
    <w:name w:val="Char Char151"/>
    <w:qFormat/>
    <w:uiPriority w:val="0"/>
    <w:rPr>
      <w:sz w:val="18"/>
    </w:rPr>
  </w:style>
  <w:style w:type="character" w:customStyle="1" w:styleId="346">
    <w:name w:val="Char Char101"/>
    <w:qFormat/>
    <w:uiPriority w:val="0"/>
  </w:style>
  <w:style w:type="character" w:customStyle="1" w:styleId="347">
    <w:name w:val="Char Char171"/>
    <w:qFormat/>
    <w:uiPriority w:val="0"/>
    <w:rPr>
      <w:rFonts w:ascii="Arial" w:hAnsi="Arial" w:eastAsia="黑体"/>
      <w:b/>
      <w:bCs/>
    </w:rPr>
  </w:style>
  <w:style w:type="character" w:customStyle="1" w:styleId="348">
    <w:name w:val="YL正方 Char"/>
    <w:link w:val="349"/>
    <w:qFormat/>
    <w:uiPriority w:val="0"/>
    <w:rPr>
      <w:rFonts w:ascii="仿宋_GB2312" w:hAnsi="宋体" w:eastAsia="仿宋_GB2312"/>
      <w:bCs/>
      <w:snapToGrid/>
      <w:color w:val="000000"/>
      <w:sz w:val="28"/>
      <w:szCs w:val="28"/>
    </w:rPr>
  </w:style>
  <w:style w:type="paragraph" w:customStyle="1" w:styleId="349">
    <w:name w:val="YL正方"/>
    <w:basedOn w:val="1"/>
    <w:link w:val="348"/>
    <w:qFormat/>
    <w:uiPriority w:val="0"/>
    <w:pPr>
      <w:widowControl w:val="0"/>
      <w:adjustRightInd/>
      <w:snapToGrid/>
      <w:spacing w:line="360" w:lineRule="auto"/>
      <w:ind w:firstLine="560"/>
    </w:pPr>
    <w:rPr>
      <w:rFonts w:ascii="仿宋_GB2312" w:hAnsi="宋体"/>
      <w:bCs/>
      <w:snapToGrid w:val="0"/>
      <w:color w:val="000000"/>
      <w:kern w:val="0"/>
      <w:szCs w:val="28"/>
    </w:rPr>
  </w:style>
  <w:style w:type="character" w:customStyle="1" w:styleId="350">
    <w:name w:val="标题 5 Char Char Char2"/>
    <w:qFormat/>
    <w:uiPriority w:val="0"/>
    <w:rPr>
      <w:rFonts w:ascii="Times New Roman" w:hAnsi="Times New Roman" w:eastAsia="仿宋_GB2312" w:cs="Times New Roman"/>
      <w:kern w:val="20"/>
      <w:sz w:val="28"/>
      <w:szCs w:val="20"/>
    </w:rPr>
  </w:style>
  <w:style w:type="character" w:customStyle="1" w:styleId="351">
    <w:name w:val="正文文本sqf"/>
    <w:qFormat/>
    <w:uiPriority w:val="0"/>
    <w:rPr>
      <w:rFonts w:ascii="宋体" w:hAnsi="宋体"/>
    </w:rPr>
  </w:style>
  <w:style w:type="character" w:customStyle="1" w:styleId="352">
    <w:name w:val="Char Char135"/>
    <w:qFormat/>
    <w:uiPriority w:val="0"/>
    <w:rPr>
      <w:rFonts w:ascii="Arial" w:hAnsi="Arial" w:eastAsia="黑体"/>
      <w:b/>
      <w:bCs/>
    </w:rPr>
  </w:style>
  <w:style w:type="character" w:customStyle="1" w:styleId="353">
    <w:name w:val="无间隔 字符"/>
    <w:qFormat/>
    <w:uiPriority w:val="0"/>
    <w:rPr>
      <w:kern w:val="2"/>
      <w:sz w:val="21"/>
      <w:szCs w:val="22"/>
    </w:rPr>
  </w:style>
  <w:style w:type="character" w:customStyle="1" w:styleId="354">
    <w:name w:val="访问过的超链接1"/>
    <w:uiPriority w:val="0"/>
    <w:rPr>
      <w:color w:val="800080"/>
      <w:u w:val="single"/>
    </w:rPr>
  </w:style>
  <w:style w:type="character" w:customStyle="1" w:styleId="355">
    <w:name w:val="Char Char63"/>
    <w:qFormat/>
    <w:uiPriority w:val="0"/>
    <w:rPr>
      <w:rFonts w:eastAsia="宋体"/>
      <w:b/>
      <w:kern w:val="44"/>
      <w:sz w:val="36"/>
      <w:lang w:val="en-US" w:eastAsia="zh-CN" w:bidi="ar-SA"/>
    </w:rPr>
  </w:style>
  <w:style w:type="character" w:customStyle="1" w:styleId="356">
    <w:name w:val="Char Char20"/>
    <w:qFormat/>
    <w:uiPriority w:val="0"/>
    <w:rPr>
      <w:rFonts w:eastAsia="宋体"/>
      <w:kern w:val="2"/>
      <w:sz w:val="21"/>
      <w:szCs w:val="24"/>
      <w:lang w:val="en-US" w:eastAsia="zh-CN" w:bidi="ar-SA"/>
    </w:rPr>
  </w:style>
  <w:style w:type="character" w:customStyle="1" w:styleId="357">
    <w:name w:val="Char Char Char Char Char Char Char Char Char Char Char Char Char"/>
    <w:link w:val="358"/>
    <w:qFormat/>
    <w:uiPriority w:val="0"/>
    <w:rPr>
      <w:kern w:val="2"/>
      <w:sz w:val="21"/>
      <w:szCs w:val="24"/>
    </w:rPr>
  </w:style>
  <w:style w:type="paragraph" w:customStyle="1" w:styleId="358">
    <w:name w:val="Char Char Char Char Char Char Char Char Char Char Char4"/>
    <w:basedOn w:val="1"/>
    <w:link w:val="357"/>
    <w:qFormat/>
    <w:uiPriority w:val="0"/>
    <w:pPr>
      <w:widowControl w:val="0"/>
      <w:adjustRightInd/>
      <w:snapToGrid/>
    </w:pPr>
    <w:rPr>
      <w:rFonts w:ascii="Calibri" w:hAnsi="Calibri" w:eastAsia="宋体"/>
      <w:sz w:val="21"/>
    </w:rPr>
  </w:style>
  <w:style w:type="character" w:customStyle="1" w:styleId="359">
    <w:name w:val="标题 7 Char Char Char Char Char Char Char Char Char"/>
    <w:qFormat/>
    <w:uiPriority w:val="0"/>
    <w:rPr>
      <w:b/>
      <w:bCs/>
    </w:rPr>
  </w:style>
  <w:style w:type="character" w:customStyle="1" w:styleId="360">
    <w:name w:val="count3"/>
    <w:uiPriority w:val="0"/>
  </w:style>
  <w:style w:type="character" w:customStyle="1" w:styleId="361">
    <w:name w:val="Char Char212"/>
    <w:qFormat/>
    <w:uiPriority w:val="0"/>
    <w:rPr>
      <w:rFonts w:eastAsia="宋体"/>
      <w:kern w:val="2"/>
      <w:sz w:val="18"/>
      <w:szCs w:val="18"/>
      <w:lang w:val="en-US" w:eastAsia="zh-CN" w:bidi="ar-SA"/>
    </w:rPr>
  </w:style>
  <w:style w:type="character" w:customStyle="1" w:styleId="362">
    <w:name w:val="large1"/>
    <w:qFormat/>
    <w:uiPriority w:val="0"/>
    <w:rPr>
      <w:spacing w:val="380"/>
      <w:sz w:val="22"/>
      <w:szCs w:val="22"/>
    </w:rPr>
  </w:style>
  <w:style w:type="character" w:customStyle="1" w:styleId="363">
    <w:name w:val="表头 Char1 Char Char Char"/>
    <w:link w:val="364"/>
    <w:qFormat/>
    <w:uiPriority w:val="0"/>
    <w:rPr>
      <w:rFonts w:ascii="Arial" w:hAnsi="Arial" w:eastAsia="楷体_GB2312"/>
      <w:b/>
      <w:kern w:val="21"/>
      <w:sz w:val="21"/>
    </w:rPr>
  </w:style>
  <w:style w:type="paragraph" w:customStyle="1" w:styleId="364">
    <w:name w:val="表头 Char1 Char Char"/>
    <w:basedOn w:val="11"/>
    <w:link w:val="363"/>
    <w:qFormat/>
    <w:uiPriority w:val="0"/>
    <w:pPr>
      <w:spacing w:before="120" w:after="120"/>
      <w:ind w:left="0" w:firstLine="200"/>
    </w:pPr>
    <w:rPr>
      <w:rFonts w:ascii="Arial" w:hAnsi="Arial" w:eastAsia="楷体_GB2312"/>
      <w:bCs w:val="0"/>
      <w:kern w:val="21"/>
      <w:sz w:val="21"/>
      <w:szCs w:val="20"/>
    </w:rPr>
  </w:style>
  <w:style w:type="character" w:customStyle="1" w:styleId="365">
    <w:name w:val="明显参考11"/>
    <w:qFormat/>
    <w:uiPriority w:val="0"/>
    <w:rPr>
      <w:b/>
      <w:sz w:val="24"/>
      <w:u w:val="single"/>
    </w:rPr>
  </w:style>
  <w:style w:type="character" w:customStyle="1" w:styleId="366">
    <w:name w:val="报告书正文 Char Char Char Char Char Char Char Char Char Char Char Char Char Char Char Char"/>
    <w:qFormat/>
    <w:uiPriority w:val="0"/>
    <w:rPr>
      <w:color w:val="000000"/>
    </w:rPr>
  </w:style>
  <w:style w:type="character" w:customStyle="1" w:styleId="367">
    <w:name w:val="Char9 Char Char5"/>
    <w:qFormat/>
    <w:uiPriority w:val="0"/>
    <w:rPr>
      <w:sz w:val="18"/>
      <w:szCs w:val="18"/>
    </w:rPr>
  </w:style>
  <w:style w:type="character" w:customStyle="1" w:styleId="368">
    <w:name w:val="bg Char Char Char"/>
    <w:qFormat/>
    <w:uiPriority w:val="0"/>
    <w:rPr>
      <w:sz w:val="21"/>
      <w:szCs w:val="21"/>
    </w:rPr>
  </w:style>
  <w:style w:type="character" w:customStyle="1" w:styleId="369">
    <w:name w:val="样式 表格11 + 居中 Char Char"/>
    <w:qFormat/>
    <w:uiPriority w:val="0"/>
    <w:rPr>
      <w:sz w:val="21"/>
      <w:szCs w:val="21"/>
    </w:rPr>
  </w:style>
  <w:style w:type="character" w:customStyle="1" w:styleId="370">
    <w:name w:val="标4 Char Char Char Char Char Char"/>
    <w:qFormat/>
    <w:uiPriority w:val="0"/>
    <w:rPr>
      <w:szCs w:val="30"/>
    </w:rPr>
  </w:style>
  <w:style w:type="character" w:customStyle="1" w:styleId="371">
    <w:name w:val="纯文本3"/>
    <w:qFormat/>
    <w:uiPriority w:val="0"/>
    <w:rPr>
      <w:rFonts w:hAnsi="Courier New" w:cs="Courier New"/>
      <w:sz w:val="21"/>
      <w:szCs w:val="21"/>
    </w:rPr>
  </w:style>
  <w:style w:type="character" w:customStyle="1" w:styleId="372">
    <w:name w:val="Char12 Char Char1"/>
    <w:qFormat/>
    <w:uiPriority w:val="0"/>
    <w:rPr>
      <w:b/>
      <w:bCs/>
    </w:rPr>
  </w:style>
  <w:style w:type="character" w:customStyle="1" w:styleId="373">
    <w:name w:val="Char12 Char Char4"/>
    <w:qFormat/>
    <w:uiPriority w:val="0"/>
    <w:rPr>
      <w:rFonts w:ascii="Times New Roman" w:hAnsi="Times New Roman"/>
      <w:b/>
      <w:bCs/>
    </w:rPr>
  </w:style>
  <w:style w:type="character" w:customStyle="1" w:styleId="374">
    <w:name w:val="样式1-正文z Char Char Char Char Char"/>
    <w:link w:val="375"/>
    <w:qFormat/>
    <w:uiPriority w:val="0"/>
    <w:rPr>
      <w:rFonts w:ascii="Times New Roman" w:hAnsi="Times New Roman"/>
      <w:snapToGrid/>
      <w:kern w:val="2"/>
      <w:sz w:val="24"/>
      <w:szCs w:val="24"/>
    </w:rPr>
  </w:style>
  <w:style w:type="paragraph" w:customStyle="1" w:styleId="375">
    <w:name w:val="样式1-正文z Char Char Char Char"/>
    <w:basedOn w:val="1"/>
    <w:link w:val="374"/>
    <w:qFormat/>
    <w:uiPriority w:val="0"/>
    <w:pPr>
      <w:spacing w:line="380" w:lineRule="exact"/>
      <w:ind w:firstLine="482"/>
      <w:textAlignment w:val="center"/>
    </w:pPr>
    <w:rPr>
      <w:rFonts w:eastAsia="宋体"/>
      <w:snapToGrid w:val="0"/>
      <w:sz w:val="24"/>
    </w:rPr>
  </w:style>
  <w:style w:type="character" w:customStyle="1" w:styleId="376">
    <w:name w:val="style261"/>
    <w:qFormat/>
    <w:uiPriority w:val="0"/>
    <w:rPr>
      <w:color w:val="000000"/>
      <w:sz w:val="18"/>
      <w:szCs w:val="18"/>
    </w:rPr>
  </w:style>
  <w:style w:type="character" w:customStyle="1" w:styleId="377">
    <w:name w:val="标题 1 Char2"/>
    <w:qFormat/>
    <w:uiPriority w:val="0"/>
    <w:rPr>
      <w:rFonts w:ascii="Cambria" w:hAnsi="Cambria" w:eastAsia="宋体"/>
      <w:b/>
      <w:bCs/>
      <w:kern w:val="32"/>
      <w:sz w:val="32"/>
      <w:szCs w:val="32"/>
      <w:lang w:val="zh-CN" w:eastAsia="zh-CN" w:bidi="ar-SA"/>
    </w:rPr>
  </w:style>
  <w:style w:type="character" w:customStyle="1" w:styleId="378">
    <w:name w:val="签名 Char1"/>
    <w:semiHidden/>
    <w:uiPriority w:val="0"/>
    <w:rPr>
      <w:rFonts w:ascii="Calibri" w:hAnsi="Calibri"/>
      <w:sz w:val="21"/>
    </w:rPr>
  </w:style>
  <w:style w:type="character" w:customStyle="1" w:styleId="379">
    <w:name w:val="标题6"/>
    <w:qFormat/>
    <w:uiPriority w:val="0"/>
  </w:style>
  <w:style w:type="character" w:customStyle="1" w:styleId="380">
    <w:name w:val="1.1.1章 Char"/>
    <w:link w:val="381"/>
    <w:qFormat/>
    <w:uiPriority w:val="0"/>
    <w:rPr>
      <w:rFonts w:ascii="Times New Roman" w:hAnsi="Times New Roman" w:eastAsia="仿宋_GB2312"/>
      <w:b/>
      <w:color w:val="000000"/>
      <w:kern w:val="2"/>
      <w:sz w:val="28"/>
      <w:szCs w:val="28"/>
    </w:rPr>
  </w:style>
  <w:style w:type="paragraph" w:customStyle="1" w:styleId="381">
    <w:name w:val="1.1.1章"/>
    <w:basedOn w:val="7"/>
    <w:link w:val="380"/>
    <w:qFormat/>
    <w:uiPriority w:val="0"/>
    <w:pPr>
      <w:widowControl w:val="0"/>
      <w:tabs>
        <w:tab w:val="clear" w:pos="1440"/>
      </w:tabs>
      <w:spacing w:before="240"/>
      <w:ind w:left="0" w:firstLine="200"/>
    </w:pPr>
    <w:rPr>
      <w:rFonts w:eastAsia="仿宋_GB2312"/>
      <w:color w:val="000000"/>
      <w:kern w:val="2"/>
      <w:szCs w:val="28"/>
    </w:rPr>
  </w:style>
  <w:style w:type="character" w:customStyle="1" w:styleId="382">
    <w:name w:val="z-窗体底端 Char1"/>
    <w:semiHidden/>
    <w:qFormat/>
    <w:uiPriority w:val="99"/>
    <w:rPr>
      <w:rFonts w:ascii="Arial" w:hAnsi="Arial" w:cs="Arial"/>
      <w:vanish/>
      <w:sz w:val="16"/>
      <w:szCs w:val="16"/>
    </w:rPr>
  </w:style>
  <w:style w:type="character" w:customStyle="1" w:styleId="383">
    <w:name w:val="正文首行缩进 2 Char2"/>
    <w:semiHidden/>
    <w:qFormat/>
    <w:uiPriority w:val="99"/>
    <w:rPr>
      <w:rFonts w:ascii="Calibri" w:hAnsi="Calibri"/>
      <w:kern w:val="2"/>
      <w:sz w:val="21"/>
      <w:szCs w:val="24"/>
    </w:rPr>
  </w:style>
  <w:style w:type="character" w:customStyle="1" w:styleId="384">
    <w:name w:val="infonormaltext"/>
    <w:uiPriority w:val="0"/>
  </w:style>
  <w:style w:type="character" w:customStyle="1" w:styleId="385">
    <w:name w:val="Char Char132"/>
    <w:qFormat/>
    <w:uiPriority w:val="0"/>
    <w:rPr>
      <w:rFonts w:eastAsia="华文细黑" w:cs="宋体"/>
      <w:b/>
      <w:bCs/>
      <w:kern w:val="44"/>
      <w:sz w:val="32"/>
      <w:szCs w:val="44"/>
      <w:lang w:val="en-US" w:eastAsia="zh-CN" w:bidi="ar-SA"/>
    </w:rPr>
  </w:style>
  <w:style w:type="character" w:customStyle="1" w:styleId="386">
    <w:name w:val="样式 样式 样式 样式 宋体 段前: 0.5 行 行距: 固定值 18 磅 + 首行缩进:  2 字符 + (西文) 宋体 + ... Char Char1"/>
    <w:qFormat/>
    <w:uiPriority w:val="0"/>
    <w:rPr>
      <w:snapToGrid/>
      <w:color w:val="000000"/>
      <w:lang w:val="en-GB"/>
    </w:rPr>
  </w:style>
  <w:style w:type="character" w:customStyle="1" w:styleId="387">
    <w:name w:val="HTML 预设格式 Char2"/>
    <w:semiHidden/>
    <w:qFormat/>
    <w:uiPriority w:val="99"/>
    <w:rPr>
      <w:rFonts w:ascii="Courier New" w:hAnsi="Courier New" w:cs="Courier New"/>
    </w:rPr>
  </w:style>
  <w:style w:type="character" w:customStyle="1" w:styleId="388">
    <w:name w:val="页脚 Char1"/>
    <w:semiHidden/>
    <w:qFormat/>
    <w:uiPriority w:val="0"/>
    <w:rPr>
      <w:rFonts w:ascii="Calibri" w:hAnsi="Calibri"/>
      <w:sz w:val="18"/>
      <w:szCs w:val="18"/>
    </w:rPr>
  </w:style>
  <w:style w:type="character" w:customStyle="1" w:styleId="389">
    <w:name w:val="表头2 Char Char"/>
    <w:qFormat/>
    <w:uiPriority w:val="0"/>
    <w:rPr>
      <w:b/>
      <w:color w:val="000000"/>
    </w:rPr>
  </w:style>
  <w:style w:type="character" w:customStyle="1" w:styleId="390">
    <w:name w:val="Char Char22"/>
    <w:qFormat/>
    <w:uiPriority w:val="0"/>
    <w:rPr>
      <w:rFonts w:eastAsia="宋体"/>
      <w:kern w:val="2"/>
      <w:sz w:val="18"/>
      <w:szCs w:val="18"/>
      <w:lang w:val="en-US" w:eastAsia="zh-CN" w:bidi="ar-SA"/>
    </w:rPr>
  </w:style>
  <w:style w:type="character" w:customStyle="1" w:styleId="391">
    <w:name w:val="Char Char32"/>
    <w:qFormat/>
    <w:uiPriority w:val="0"/>
    <w:rPr>
      <w:rFonts w:eastAsia="华康简宋"/>
      <w:kern w:val="2"/>
      <w:sz w:val="24"/>
      <w:lang w:val="en-US" w:eastAsia="zh-CN" w:bidi="ar-SA"/>
    </w:rPr>
  </w:style>
  <w:style w:type="character" w:customStyle="1" w:styleId="392">
    <w:name w:val="Char Char461"/>
    <w:qFormat/>
    <w:uiPriority w:val="0"/>
    <w:rPr>
      <w:sz w:val="21"/>
    </w:rPr>
  </w:style>
  <w:style w:type="character" w:customStyle="1" w:styleId="393">
    <w:name w:val="明显参考2"/>
    <w:qFormat/>
    <w:uiPriority w:val="0"/>
    <w:rPr>
      <w:b/>
      <w:sz w:val="24"/>
      <w:u w:val="single"/>
    </w:rPr>
  </w:style>
  <w:style w:type="character" w:customStyle="1" w:styleId="394">
    <w:name w:val="表头1 Char Char"/>
    <w:qFormat/>
    <w:uiPriority w:val="0"/>
    <w:rPr>
      <w:rFonts w:eastAsia="楷体_GB2312"/>
      <w:b/>
      <w:lang w:bidi="ar-SA"/>
    </w:rPr>
  </w:style>
  <w:style w:type="character" w:customStyle="1" w:styleId="395">
    <w:name w:val="Char Char42"/>
    <w:qFormat/>
    <w:uiPriority w:val="0"/>
    <w:rPr>
      <w:rFonts w:eastAsia="宋体"/>
      <w:kern w:val="2"/>
      <w:sz w:val="18"/>
      <w:szCs w:val="18"/>
      <w:lang w:val="en-US" w:eastAsia="zh-CN" w:bidi="ar-SA"/>
    </w:rPr>
  </w:style>
  <w:style w:type="character" w:customStyle="1" w:styleId="396">
    <w:name w:val="表体 Char Char"/>
    <w:qFormat/>
    <w:uiPriority w:val="0"/>
    <w:rPr>
      <w:rFonts w:ascii="宋体"/>
      <w:bCs/>
      <w:color w:val="FF0000"/>
      <w:kern w:val="24"/>
      <w:sz w:val="18"/>
      <w:lang w:bidi="ar-SA"/>
    </w:rPr>
  </w:style>
  <w:style w:type="character" w:customStyle="1" w:styleId="397">
    <w:name w:val="不明显强调2"/>
    <w:qFormat/>
    <w:uiPriority w:val="0"/>
    <w:rPr>
      <w:i/>
      <w:iCs/>
      <w:color w:val="808080"/>
    </w:rPr>
  </w:style>
  <w:style w:type="character" w:customStyle="1" w:styleId="398">
    <w:name w:val="样式 宋体 小四 行距: 固定值 25 磅 Char Char Char Char Char"/>
    <w:qFormat/>
    <w:uiPriority w:val="0"/>
    <w:rPr>
      <w:rFonts w:ascii="宋体" w:hAnsi="宋体"/>
      <w:kern w:val="2"/>
      <w:sz w:val="24"/>
      <w:szCs w:val="24"/>
      <w:lang w:bidi="ar-SA"/>
    </w:rPr>
  </w:style>
  <w:style w:type="character" w:customStyle="1" w:styleId="399">
    <w:name w:val="明显强调2"/>
    <w:qFormat/>
    <w:uiPriority w:val="0"/>
    <w:rPr>
      <w:b/>
      <w:i/>
      <w:sz w:val="24"/>
      <w:szCs w:val="24"/>
      <w:u w:val="single"/>
    </w:rPr>
  </w:style>
  <w:style w:type="character" w:customStyle="1" w:styleId="400">
    <w:name w:val="Char1 Char2"/>
    <w:link w:val="401"/>
    <w:qFormat/>
    <w:uiPriority w:val="0"/>
    <w:rPr>
      <w:rFonts w:ascii="宋体" w:hAnsi="宋体"/>
      <w:kern w:val="2"/>
      <w:sz w:val="24"/>
      <w:szCs w:val="24"/>
    </w:rPr>
  </w:style>
  <w:style w:type="paragraph" w:customStyle="1" w:styleId="401">
    <w:name w:val="Char14"/>
    <w:basedOn w:val="1"/>
    <w:link w:val="400"/>
    <w:qFormat/>
    <w:uiPriority w:val="0"/>
    <w:pPr>
      <w:spacing w:line="360" w:lineRule="auto"/>
    </w:pPr>
    <w:rPr>
      <w:rFonts w:ascii="宋体" w:hAnsi="宋体" w:eastAsia="宋体"/>
      <w:sz w:val="24"/>
    </w:rPr>
  </w:style>
  <w:style w:type="character" w:customStyle="1" w:styleId="402">
    <w:name w:val="样式 样式 z + Times New Roman + (西文) Times New Roman Char Char Char Char Char"/>
    <w:qFormat/>
    <w:uiPriority w:val="0"/>
    <w:rPr>
      <w:position w:val="2"/>
      <w:sz w:val="24"/>
      <w:szCs w:val="24"/>
      <w:lang w:bidi="ar-SA"/>
    </w:rPr>
  </w:style>
  <w:style w:type="character" w:customStyle="1" w:styleId="403">
    <w:name w:val="Char Char91"/>
    <w:qFormat/>
    <w:uiPriority w:val="0"/>
    <w:rPr>
      <w:rFonts w:eastAsia="黑体"/>
      <w:b/>
      <w:bCs/>
      <w:kern w:val="44"/>
      <w:sz w:val="52"/>
      <w:szCs w:val="44"/>
      <w:lang w:val="en-US" w:eastAsia="zh-CN" w:bidi="ar-SA"/>
    </w:rPr>
  </w:style>
  <w:style w:type="character" w:customStyle="1" w:styleId="404">
    <w:name w:val="样式 标题 4 + 非倾斜 Char Char"/>
    <w:qFormat/>
    <w:uiPriority w:val="0"/>
    <w:rPr>
      <w:b/>
      <w:sz w:val="24"/>
      <w:lang w:bidi="ar-SA"/>
    </w:rPr>
  </w:style>
  <w:style w:type="character" w:customStyle="1" w:styleId="405">
    <w:name w:val="样式 标题 1 + 黑体 三号 黑色 居中 段前: 0.5 行 段后: 0 磅 行距: 单倍行距 Char Char Char Char Char"/>
    <w:qFormat/>
    <w:uiPriority w:val="0"/>
    <w:rPr>
      <w:rFonts w:eastAsia="黑体"/>
      <w:bCs/>
      <w:color w:val="000000"/>
      <w:kern w:val="44"/>
      <w:sz w:val="36"/>
      <w:szCs w:val="32"/>
      <w:lang w:bidi="ar-SA"/>
    </w:rPr>
  </w:style>
  <w:style w:type="character" w:customStyle="1" w:styleId="406">
    <w:name w:val="样式 样式 样式 样式 宋体 段前: 0.5 行 行距: 固定值 18 磅 + 首行缩进:  2 字符 + (西文) 宋体 + ... Char Char Char Char Char Char"/>
    <w:qFormat/>
    <w:uiPriority w:val="0"/>
  </w:style>
  <w:style w:type="character" w:customStyle="1" w:styleId="407">
    <w:name w:val="样式 纯文本孙普文字Plain Text普通文字 Char Char普通文字 Char + 紧缩量  0.2 磅 Char Char"/>
    <w:qFormat/>
    <w:uiPriority w:val="0"/>
    <w:rPr>
      <w:kern w:val="2"/>
      <w:sz w:val="24"/>
      <w:szCs w:val="24"/>
      <w:lang w:bidi="ar-SA"/>
    </w:rPr>
  </w:style>
  <w:style w:type="character" w:customStyle="1" w:styleId="408">
    <w:name w:val="样式 表格11 + 居中 Char Char Char Char Char"/>
    <w:qFormat/>
    <w:uiPriority w:val="0"/>
    <w:rPr>
      <w:rFonts w:ascii="宋体" w:hAnsi="宋体"/>
      <w:kern w:val="2"/>
      <w:sz w:val="21"/>
      <w:szCs w:val="21"/>
      <w:lang w:bidi="ar-SA"/>
    </w:rPr>
  </w:style>
  <w:style w:type="character" w:customStyle="1" w:styleId="409">
    <w:name w:val="无间隔 Char Char"/>
    <w:qFormat/>
    <w:uiPriority w:val="0"/>
    <w:rPr>
      <w:sz w:val="24"/>
      <w:szCs w:val="32"/>
      <w:lang w:bidi="ar-SA"/>
    </w:rPr>
  </w:style>
  <w:style w:type="character" w:customStyle="1" w:styleId="410">
    <w:name w:val="标4 Char Char Char Char Char Char Char"/>
    <w:qFormat/>
    <w:uiPriority w:val="0"/>
    <w:rPr>
      <w:rFonts w:ascii="宋体" w:hAnsi="宋体"/>
      <w:kern w:val="2"/>
      <w:sz w:val="24"/>
      <w:szCs w:val="30"/>
      <w:lang w:val="en-US" w:eastAsia="zh-CN" w:bidi="ar-SA"/>
    </w:rPr>
  </w:style>
  <w:style w:type="character" w:customStyle="1" w:styleId="411">
    <w:name w:val="报告 Char Char Char Char Char Char Char"/>
    <w:qFormat/>
    <w:uiPriority w:val="0"/>
    <w:rPr>
      <w:kern w:val="2"/>
      <w:sz w:val="24"/>
      <w:szCs w:val="24"/>
      <w:lang w:bidi="ar-SA"/>
    </w:rPr>
  </w:style>
  <w:style w:type="character" w:customStyle="1" w:styleId="412">
    <w:name w:val="表、图名 Char Char"/>
    <w:qFormat/>
    <w:uiPriority w:val="0"/>
    <w:rPr>
      <w:rFonts w:eastAsia="黑体"/>
      <w:kern w:val="2"/>
      <w:sz w:val="21"/>
      <w:szCs w:val="21"/>
      <w:lang w:bidi="ar-SA"/>
    </w:rPr>
  </w:style>
  <w:style w:type="character" w:customStyle="1" w:styleId="413">
    <w:name w:val="标题5 Char Char Char Char Char Char Char"/>
    <w:qFormat/>
    <w:uiPriority w:val="0"/>
    <w:rPr>
      <w:kern w:val="2"/>
      <w:sz w:val="24"/>
      <w:szCs w:val="24"/>
      <w:lang w:bidi="ar-SA"/>
    </w:rPr>
  </w:style>
  <w:style w:type="character" w:customStyle="1" w:styleId="414">
    <w:name w:val="报告书正文 Char Char Char Char Char Char Char Char Char Char Char Char Char Char Char Char Char Char Char Char Char"/>
    <w:qFormat/>
    <w:uiPriority w:val="0"/>
    <w:rPr>
      <w:color w:val="000000"/>
      <w:kern w:val="2"/>
      <w:sz w:val="24"/>
      <w:szCs w:val="24"/>
      <w:lang w:bidi="ar-SA"/>
    </w:rPr>
  </w:style>
  <w:style w:type="character" w:customStyle="1" w:styleId="415">
    <w:name w:val="样式 宋体 小四 行距: 固定值 25 磅 Char Char Char Char"/>
    <w:link w:val="416"/>
    <w:qFormat/>
    <w:uiPriority w:val="0"/>
    <w:rPr>
      <w:rFonts w:ascii="宋体" w:hAnsi="宋体" w:cs="宋体"/>
      <w:kern w:val="2"/>
      <w:sz w:val="24"/>
      <w:szCs w:val="24"/>
    </w:rPr>
  </w:style>
  <w:style w:type="paragraph" w:customStyle="1" w:styleId="416">
    <w:name w:val="样式 宋体 小四 行距: 固定值 25 磅 Char Char Char"/>
    <w:basedOn w:val="1"/>
    <w:link w:val="415"/>
    <w:qFormat/>
    <w:uiPriority w:val="0"/>
    <w:pPr>
      <w:spacing w:line="360" w:lineRule="auto"/>
      <w:ind w:firstLine="540" w:firstLineChars="225"/>
    </w:pPr>
    <w:rPr>
      <w:rFonts w:ascii="宋体" w:hAnsi="宋体" w:eastAsia="宋体" w:cs="宋体"/>
      <w:sz w:val="24"/>
    </w:rPr>
  </w:style>
  <w:style w:type="character" w:customStyle="1" w:styleId="417">
    <w:name w:val="明显引用 Char"/>
    <w:link w:val="418"/>
    <w:qFormat/>
    <w:uiPriority w:val="0"/>
    <w:rPr>
      <w:b/>
      <w:i/>
      <w:sz w:val="24"/>
    </w:rPr>
  </w:style>
  <w:style w:type="paragraph" w:customStyle="1" w:styleId="418">
    <w:name w:val="明显引用1"/>
    <w:basedOn w:val="1"/>
    <w:next w:val="1"/>
    <w:link w:val="417"/>
    <w:qFormat/>
    <w:uiPriority w:val="0"/>
    <w:pPr>
      <w:ind w:left="720" w:right="720"/>
    </w:pPr>
    <w:rPr>
      <w:rFonts w:ascii="Calibri" w:hAnsi="Calibri" w:eastAsia="宋体"/>
      <w:b/>
      <w:i/>
      <w:kern w:val="0"/>
      <w:sz w:val="24"/>
      <w:szCs w:val="20"/>
    </w:rPr>
  </w:style>
  <w:style w:type="character" w:customStyle="1" w:styleId="419">
    <w:name w:val="cn1"/>
    <w:qFormat/>
    <w:uiPriority w:val="0"/>
    <w:rPr>
      <w:sz w:val="21"/>
      <w:szCs w:val="21"/>
    </w:rPr>
  </w:style>
  <w:style w:type="character" w:customStyle="1" w:styleId="420">
    <w:name w:val="Char Char7"/>
    <w:qFormat/>
    <w:uiPriority w:val="0"/>
    <w:rPr>
      <w:rFonts w:eastAsia="宋体" w:cs="宋体"/>
      <w:kern w:val="2"/>
      <w:sz w:val="18"/>
      <w:szCs w:val="18"/>
      <w:lang w:val="en-US" w:eastAsia="zh-CN" w:bidi="ar-SA"/>
    </w:rPr>
  </w:style>
  <w:style w:type="character" w:customStyle="1" w:styleId="421">
    <w:name w:val="Char3 Char Char"/>
    <w:qFormat/>
    <w:uiPriority w:val="0"/>
    <w:rPr>
      <w:sz w:val="18"/>
      <w:szCs w:val="18"/>
    </w:rPr>
  </w:style>
  <w:style w:type="character" w:customStyle="1" w:styleId="422">
    <w:name w:val="123YJ Char4"/>
    <w:uiPriority w:val="0"/>
    <w:rPr>
      <w:sz w:val="18"/>
    </w:rPr>
  </w:style>
  <w:style w:type="character" w:customStyle="1" w:styleId="423">
    <w:name w:val="oblog_text"/>
    <w:qFormat/>
    <w:uiPriority w:val="0"/>
  </w:style>
  <w:style w:type="character" w:customStyle="1" w:styleId="424">
    <w:name w:val="style151"/>
    <w:uiPriority w:val="0"/>
    <w:rPr>
      <w:sz w:val="16"/>
      <w:szCs w:val="16"/>
    </w:rPr>
  </w:style>
  <w:style w:type="character" w:customStyle="1" w:styleId="425">
    <w:name w:val="Char6 Char1"/>
    <w:qFormat/>
    <w:uiPriority w:val="0"/>
    <w:rPr>
      <w:rFonts w:ascii="Times New Roman" w:hAnsi="Times New Roman"/>
      <w:sz w:val="21"/>
    </w:rPr>
  </w:style>
  <w:style w:type="character" w:customStyle="1" w:styleId="426">
    <w:name w:val="样式 宋体 段前: 0.5 行 行距: 固定值 18 磅 Char Char"/>
    <w:qFormat/>
    <w:uiPriority w:val="0"/>
  </w:style>
  <w:style w:type="character" w:customStyle="1" w:styleId="427">
    <w:name w:val="Char3 Char Char2"/>
    <w:qFormat/>
    <w:uiPriority w:val="0"/>
    <w:rPr>
      <w:sz w:val="18"/>
      <w:szCs w:val="18"/>
    </w:rPr>
  </w:style>
  <w:style w:type="character" w:customStyle="1" w:styleId="428">
    <w:name w:val="Char3 Char Char4"/>
    <w:qFormat/>
    <w:uiPriority w:val="0"/>
    <w:rPr>
      <w:rFonts w:ascii="Times New Roman" w:hAnsi="Times New Roman"/>
      <w:sz w:val="18"/>
      <w:szCs w:val="18"/>
    </w:rPr>
  </w:style>
  <w:style w:type="character" w:customStyle="1" w:styleId="429">
    <w:name w:val="Char Char Char5"/>
    <w:uiPriority w:val="0"/>
    <w:rPr>
      <w:sz w:val="18"/>
      <w:szCs w:val="18"/>
    </w:rPr>
  </w:style>
  <w:style w:type="character" w:customStyle="1" w:styleId="430">
    <w:name w:val="标准正文 Char Char Char Char"/>
    <w:link w:val="431"/>
    <w:qFormat/>
    <w:uiPriority w:val="0"/>
    <w:rPr>
      <w:rFonts w:ascii="Times New Roman" w:hAnsi="Times New Roman" w:cs="宋体"/>
      <w:kern w:val="2"/>
      <w:sz w:val="28"/>
      <w:szCs w:val="28"/>
    </w:rPr>
  </w:style>
  <w:style w:type="paragraph" w:customStyle="1" w:styleId="431">
    <w:name w:val="标准正文 Char Char Char"/>
    <w:basedOn w:val="1"/>
    <w:link w:val="430"/>
    <w:qFormat/>
    <w:uiPriority w:val="0"/>
    <w:pPr>
      <w:spacing w:line="360" w:lineRule="auto"/>
    </w:pPr>
    <w:rPr>
      <w:rFonts w:eastAsia="宋体" w:cs="宋体"/>
      <w:szCs w:val="28"/>
    </w:rPr>
  </w:style>
  <w:style w:type="character" w:customStyle="1" w:styleId="432">
    <w:name w:val="Char Char121"/>
    <w:qFormat/>
    <w:uiPriority w:val="0"/>
    <w:rPr>
      <w:sz w:val="21"/>
    </w:rPr>
  </w:style>
  <w:style w:type="character" w:customStyle="1" w:styleId="433">
    <w:name w:val="报告书正文 Char Char Char Char Char Char Char Char Char Char Char Char"/>
    <w:link w:val="434"/>
    <w:qFormat/>
    <w:uiPriority w:val="0"/>
    <w:rPr>
      <w:rFonts w:ascii="Times New Roman" w:hAnsi="Times New Roman"/>
      <w:color w:val="000000"/>
      <w:kern w:val="2"/>
      <w:sz w:val="24"/>
      <w:szCs w:val="24"/>
    </w:rPr>
  </w:style>
  <w:style w:type="paragraph" w:customStyle="1" w:styleId="434">
    <w:name w:val="报告书正文 Char Char Char Char Char Char Char Char Char Char Char"/>
    <w:basedOn w:val="1"/>
    <w:link w:val="433"/>
    <w:qFormat/>
    <w:uiPriority w:val="0"/>
    <w:pPr>
      <w:spacing w:line="300" w:lineRule="auto"/>
      <w:ind w:firstLine="480"/>
    </w:pPr>
    <w:rPr>
      <w:rFonts w:eastAsia="宋体"/>
      <w:color w:val="000000"/>
      <w:sz w:val="24"/>
    </w:rPr>
  </w:style>
  <w:style w:type="character" w:customStyle="1" w:styleId="435">
    <w:name w:val="正文文本缩进 2 Char Char"/>
    <w:qFormat/>
    <w:uiPriority w:val="0"/>
    <w:rPr>
      <w:sz w:val="21"/>
    </w:rPr>
  </w:style>
  <w:style w:type="character" w:customStyle="1" w:styleId="436">
    <w:name w:val="style61"/>
    <w:qFormat/>
    <w:uiPriority w:val="0"/>
    <w:rPr>
      <w:b/>
      <w:bCs/>
      <w:sz w:val="27"/>
      <w:szCs w:val="27"/>
    </w:rPr>
  </w:style>
  <w:style w:type="character" w:customStyle="1" w:styleId="437">
    <w:name w:val="样式 样式 样式 宋体 段前: 0.5 行 行距: 固定值 18 磅 + 首行缩进:  2 字符 + (西文) 宋体 Char Char Char Char"/>
    <w:link w:val="438"/>
    <w:qFormat/>
    <w:uiPriority w:val="0"/>
    <w:rPr>
      <w:rFonts w:ascii="宋体" w:hAnsi="宋体" w:cs="宋体"/>
      <w:snapToGrid/>
      <w:color w:val="000000"/>
      <w:kern w:val="2"/>
      <w:sz w:val="24"/>
      <w:szCs w:val="24"/>
      <w:lang w:val="en-GB"/>
    </w:rPr>
  </w:style>
  <w:style w:type="paragraph" w:customStyle="1" w:styleId="438">
    <w:name w:val="样式 样式 样式 宋体 段前: 0.5 行 行距: 固定值 18 磅 + 首行缩进:  2 字符 + (西文) 宋体 Char Char Char"/>
    <w:basedOn w:val="439"/>
    <w:link w:val="437"/>
    <w:qFormat/>
    <w:uiPriority w:val="0"/>
    <w:pPr>
      <w:spacing w:line="480" w:lineRule="exact"/>
      <w:ind w:firstLine="459"/>
    </w:pPr>
  </w:style>
  <w:style w:type="paragraph" w:customStyle="1" w:styleId="439">
    <w:name w:val="样式 样式 宋体 段前: 0.5 行 行距: 固定值 18 磅 + 首行缩进:  2 字符 Char Char Char"/>
    <w:basedOn w:val="1"/>
    <w:link w:val="1493"/>
    <w:qFormat/>
    <w:uiPriority w:val="0"/>
    <w:pPr>
      <w:spacing w:line="360" w:lineRule="auto"/>
      <w:ind w:firstLine="480"/>
    </w:pPr>
    <w:rPr>
      <w:rFonts w:ascii="宋体" w:hAnsi="宋体" w:eastAsia="宋体" w:cs="宋体"/>
      <w:snapToGrid w:val="0"/>
      <w:color w:val="000000"/>
      <w:sz w:val="24"/>
      <w:lang w:val="en-GB"/>
    </w:rPr>
  </w:style>
  <w:style w:type="character" w:customStyle="1" w:styleId="440">
    <w:name w:val="样式 z + Times New Roman Char Char Char Char"/>
    <w:link w:val="441"/>
    <w:qFormat/>
    <w:uiPriority w:val="0"/>
    <w:rPr>
      <w:rFonts w:ascii="宋体" w:hAnsi="宋体"/>
      <w:kern w:val="2"/>
      <w:position w:val="2"/>
      <w:sz w:val="24"/>
      <w:szCs w:val="24"/>
    </w:rPr>
  </w:style>
  <w:style w:type="paragraph" w:customStyle="1" w:styleId="441">
    <w:name w:val="样式 z + Times New Roman Char Char Char"/>
    <w:basedOn w:val="1"/>
    <w:link w:val="440"/>
    <w:qFormat/>
    <w:uiPriority w:val="0"/>
    <w:pPr>
      <w:spacing w:line="480" w:lineRule="exact"/>
      <w:ind w:firstLine="459"/>
    </w:pPr>
    <w:rPr>
      <w:rFonts w:ascii="宋体" w:hAnsi="宋体" w:eastAsia="宋体"/>
      <w:position w:val="2"/>
      <w:sz w:val="24"/>
    </w:rPr>
  </w:style>
  <w:style w:type="character" w:customStyle="1" w:styleId="442">
    <w:name w:val="正文文字 3 Char Char Char Char"/>
    <w:qFormat/>
    <w:uiPriority w:val="0"/>
    <w:rPr>
      <w:sz w:val="16"/>
      <w:szCs w:val="16"/>
    </w:rPr>
  </w:style>
  <w:style w:type="character" w:customStyle="1" w:styleId="443">
    <w:name w:val="Char12 Char Char2"/>
    <w:qFormat/>
    <w:uiPriority w:val="0"/>
    <w:rPr>
      <w:b/>
      <w:spacing w:val="4"/>
    </w:rPr>
  </w:style>
  <w:style w:type="character" w:customStyle="1" w:styleId="444">
    <w:name w:val="样式 标题 4 + 非倾斜 Char"/>
    <w:link w:val="445"/>
    <w:qFormat/>
    <w:uiPriority w:val="0"/>
    <w:rPr>
      <w:b/>
      <w:sz w:val="24"/>
    </w:rPr>
  </w:style>
  <w:style w:type="paragraph" w:customStyle="1" w:styleId="445">
    <w:name w:val="样式 标题 4 + 非倾斜"/>
    <w:basedOn w:val="8"/>
    <w:link w:val="444"/>
    <w:qFormat/>
    <w:uiPriority w:val="0"/>
    <w:pPr>
      <w:tabs>
        <w:tab w:val="left" w:pos="1260"/>
      </w:tabs>
      <w:spacing w:line="400" w:lineRule="exact"/>
      <w:ind w:left="0" w:firstLine="200"/>
    </w:pPr>
    <w:rPr>
      <w:rFonts w:ascii="Calibri" w:hAnsi="Calibri"/>
      <w:bCs w:val="0"/>
      <w:kern w:val="0"/>
      <w:sz w:val="24"/>
      <w:szCs w:val="20"/>
    </w:rPr>
  </w:style>
  <w:style w:type="character" w:customStyle="1" w:styleId="446">
    <w:name w:val="标准正文 Char Char"/>
    <w:link w:val="447"/>
    <w:qFormat/>
    <w:uiPriority w:val="0"/>
    <w:rPr>
      <w:rFonts w:ascii="Times New Roman" w:hAnsi="Times New Roman"/>
      <w:kern w:val="2"/>
      <w:sz w:val="28"/>
      <w:szCs w:val="28"/>
    </w:rPr>
  </w:style>
  <w:style w:type="paragraph" w:customStyle="1" w:styleId="447">
    <w:name w:val="标准正文 Char"/>
    <w:basedOn w:val="1"/>
    <w:link w:val="446"/>
    <w:qFormat/>
    <w:uiPriority w:val="0"/>
    <w:pPr>
      <w:spacing w:line="360" w:lineRule="auto"/>
    </w:pPr>
    <w:rPr>
      <w:rFonts w:eastAsia="宋体"/>
      <w:szCs w:val="28"/>
    </w:rPr>
  </w:style>
  <w:style w:type="character" w:customStyle="1" w:styleId="448">
    <w:name w:val="样式 样式 z + Times New Roman + (西文) Times New Roman Char Char1"/>
    <w:qFormat/>
    <w:uiPriority w:val="0"/>
    <w:rPr>
      <w:position w:val="2"/>
    </w:rPr>
  </w:style>
  <w:style w:type="character" w:customStyle="1" w:styleId="449">
    <w:name w:val="样式 样式 样式 标题 1 + 黑体 三号 黑色 居中 段前: 0.5 行 段后: 0 磅 行距: 单倍行距 + 居中 + Ti... Char Char"/>
    <w:qFormat/>
    <w:uiPriority w:val="0"/>
    <w:rPr>
      <w:rFonts w:eastAsia="黑体"/>
      <w:b/>
      <w:bCs/>
      <w:color w:val="000000"/>
      <w:kern w:val="44"/>
      <w:sz w:val="36"/>
      <w:szCs w:val="32"/>
    </w:rPr>
  </w:style>
  <w:style w:type="character" w:customStyle="1" w:styleId="450">
    <w:name w:val="wdjh"/>
    <w:uiPriority w:val="0"/>
  </w:style>
  <w:style w:type="character" w:customStyle="1" w:styleId="451">
    <w:name w:val="正文！！！！！ Char"/>
    <w:link w:val="452"/>
    <w:uiPriority w:val="0"/>
    <w:rPr>
      <w:rFonts w:ascii="宋体" w:hAnsi="宋体" w:cs="宋体"/>
      <w:snapToGrid/>
      <w:sz w:val="24"/>
      <w:szCs w:val="24"/>
    </w:rPr>
  </w:style>
  <w:style w:type="paragraph" w:customStyle="1" w:styleId="452">
    <w:name w:val="正文！！！！！"/>
    <w:basedOn w:val="1"/>
    <w:link w:val="451"/>
    <w:qFormat/>
    <w:uiPriority w:val="0"/>
    <w:pPr>
      <w:spacing w:line="360" w:lineRule="auto"/>
    </w:pPr>
    <w:rPr>
      <w:rFonts w:ascii="宋体" w:hAnsi="宋体" w:eastAsia="宋体" w:cs="宋体"/>
      <w:snapToGrid w:val="0"/>
      <w:kern w:val="0"/>
      <w:sz w:val="24"/>
    </w:rPr>
  </w:style>
  <w:style w:type="character" w:customStyle="1" w:styleId="453">
    <w:name w:val="小节1 Char"/>
    <w:qFormat/>
    <w:uiPriority w:val="0"/>
    <w:rPr>
      <w:b/>
      <w:bCs/>
      <w:sz w:val="32"/>
      <w:szCs w:val="32"/>
    </w:rPr>
  </w:style>
  <w:style w:type="character" w:customStyle="1" w:styleId="454">
    <w:name w:val="样式1 Char Char Char Char Char Char Char Char Char"/>
    <w:qFormat/>
    <w:uiPriority w:val="0"/>
  </w:style>
  <w:style w:type="character" w:customStyle="1" w:styleId="455">
    <w:name w:val="Char9 Char Char4"/>
    <w:qFormat/>
    <w:uiPriority w:val="0"/>
    <w:rPr>
      <w:rFonts w:ascii="Times New Roman" w:hAnsi="Times New Roman" w:cs="Times New Roman"/>
      <w:kern w:val="0"/>
      <w:sz w:val="18"/>
      <w:szCs w:val="18"/>
    </w:rPr>
  </w:style>
  <w:style w:type="character" w:customStyle="1" w:styleId="456">
    <w:name w:val="不明显强调11"/>
    <w:qFormat/>
    <w:uiPriority w:val="0"/>
    <w:rPr>
      <w:i/>
      <w:color w:val="5A5A5A"/>
    </w:rPr>
  </w:style>
  <w:style w:type="character" w:customStyle="1" w:styleId="457">
    <w:name w:val="正文001 Char Char"/>
    <w:qFormat/>
    <w:uiPriority w:val="0"/>
    <w:rPr>
      <w:rFonts w:ascii="Arial" w:hAnsi="Arial"/>
      <w:color w:val="000000"/>
      <w:kern w:val="2"/>
      <w:sz w:val="24"/>
      <w:lang w:bidi="ar-SA"/>
    </w:rPr>
  </w:style>
  <w:style w:type="character" w:customStyle="1" w:styleId="458">
    <w:name w:val="样式5 Char Char"/>
    <w:qFormat/>
    <w:uiPriority w:val="0"/>
    <w:rPr>
      <w:rFonts w:ascii="宋体" w:hAnsi="宋体"/>
      <w:kern w:val="2"/>
      <w:sz w:val="24"/>
      <w:szCs w:val="24"/>
      <w:lang w:bidi="ar-SA"/>
    </w:rPr>
  </w:style>
  <w:style w:type="character" w:customStyle="1" w:styleId="459">
    <w:name w:val="亚行正文 Char Char"/>
    <w:qFormat/>
    <w:uiPriority w:val="0"/>
    <w:rPr>
      <w:kern w:val="2"/>
      <w:sz w:val="24"/>
      <w:szCs w:val="24"/>
      <w:lang w:bidi="ar-SA"/>
    </w:rPr>
  </w:style>
  <w:style w:type="character" w:customStyle="1" w:styleId="460">
    <w:name w:val="bg Char Char Char Char Char Char"/>
    <w:qFormat/>
    <w:uiPriority w:val="0"/>
    <w:rPr>
      <w:kern w:val="2"/>
      <w:sz w:val="21"/>
      <w:szCs w:val="21"/>
      <w:lang w:bidi="ar-SA"/>
    </w:rPr>
  </w:style>
  <w:style w:type="character" w:customStyle="1" w:styleId="461">
    <w:name w:val="表头 Char1 Char Char Char Char"/>
    <w:qFormat/>
    <w:uiPriority w:val="0"/>
    <w:rPr>
      <w:rFonts w:ascii="Arial" w:hAnsi="Arial" w:eastAsia="楷体_GB2312"/>
      <w:b/>
      <w:kern w:val="21"/>
      <w:sz w:val="21"/>
      <w:lang w:bidi="ar-SA"/>
    </w:rPr>
  </w:style>
  <w:style w:type="character" w:customStyle="1" w:styleId="462">
    <w:name w:val="我的表头 Char Char"/>
    <w:qFormat/>
    <w:uiPriority w:val="0"/>
    <w:rPr>
      <w:rFonts w:eastAsia="黑体"/>
      <w:kern w:val="2"/>
      <w:sz w:val="21"/>
      <w:szCs w:val="24"/>
      <w:lang w:bidi="ar-SA"/>
    </w:rPr>
  </w:style>
  <w:style w:type="character" w:customStyle="1" w:styleId="463">
    <w:name w:val="样式 样式 样式 标题 1 + 黑体 三号 黑色 居中 段前: 0.5 行 段后: 0 磅 行距: 单倍行距 + 居中 + Ti... Char Char Char Char Char"/>
    <w:qFormat/>
    <w:uiPriority w:val="0"/>
  </w:style>
  <w:style w:type="character" w:customStyle="1" w:styleId="464">
    <w:name w:val="HZZH表头 Char Char"/>
    <w:qFormat/>
    <w:uiPriority w:val="0"/>
    <w:rPr>
      <w:b/>
      <w:bCs/>
      <w:sz w:val="21"/>
      <w:szCs w:val="21"/>
      <w:lang w:bidi="ar-SA"/>
    </w:rPr>
  </w:style>
  <w:style w:type="character" w:customStyle="1" w:styleId="465">
    <w:name w:val="表格内容 Char Char Char Char Char Char Char"/>
    <w:qFormat/>
    <w:uiPriority w:val="0"/>
    <w:rPr>
      <w:rFonts w:ascii="宋体" w:hAnsi="宋体"/>
      <w:kern w:val="2"/>
      <w:sz w:val="21"/>
      <w:szCs w:val="21"/>
      <w:lang w:bidi="ar-SA"/>
    </w:rPr>
  </w:style>
  <w:style w:type="character" w:customStyle="1" w:styleId="466">
    <w:name w:val="样式 居中 首行缩进:  0 字符 Char Char"/>
    <w:qFormat/>
    <w:uiPriority w:val="0"/>
    <w:rPr>
      <w:rFonts w:ascii="宋体"/>
      <w:kern w:val="2"/>
      <w:sz w:val="21"/>
      <w:szCs w:val="24"/>
      <w:lang w:bidi="ar-SA"/>
    </w:rPr>
  </w:style>
  <w:style w:type="character" w:customStyle="1" w:styleId="467">
    <w:name w:val="明显引用 Char Char"/>
    <w:qFormat/>
    <w:uiPriority w:val="0"/>
    <w:rPr>
      <w:b/>
      <w:i/>
      <w:sz w:val="24"/>
      <w:lang w:bidi="ar-SA"/>
    </w:rPr>
  </w:style>
  <w:style w:type="character" w:customStyle="1" w:styleId="468">
    <w:name w:val="Default Text Char Char"/>
    <w:qFormat/>
    <w:uiPriority w:val="0"/>
    <w:rPr>
      <w:color w:val="000000"/>
      <w:sz w:val="24"/>
      <w:lang w:val="en-US" w:eastAsia="zh-CN"/>
    </w:rPr>
  </w:style>
  <w:style w:type="character" w:customStyle="1" w:styleId="469">
    <w:name w:val="插图标题 Char Char"/>
    <w:qFormat/>
    <w:uiPriority w:val="0"/>
    <w:rPr>
      <w:rFonts w:ascii="黑体" w:eastAsia="黑体"/>
      <w:b/>
      <w:bCs/>
      <w:kern w:val="2"/>
      <w:sz w:val="28"/>
      <w:szCs w:val="24"/>
      <w:lang w:bidi="ar-SA"/>
    </w:rPr>
  </w:style>
  <w:style w:type="character" w:customStyle="1" w:styleId="470">
    <w:name w:val="样式 标题 3h33rd levelH33Head 3level_3PIM 3Level 3 Head二级节名...2 Char Char"/>
    <w:qFormat/>
    <w:uiPriority w:val="0"/>
    <w:rPr>
      <w:rFonts w:ascii="宋体" w:hAnsi="宋体"/>
      <w:bCs/>
      <w:sz w:val="24"/>
      <w:szCs w:val="24"/>
      <w:lang w:bidi="ar-SA"/>
    </w:rPr>
  </w:style>
  <w:style w:type="character" w:customStyle="1" w:styleId="471">
    <w:name w:val="样式 标题 3标题 3 CharH3B Head + 宋体 小三 Char Char Char Char Char Char Char Char Char Char Char"/>
    <w:qFormat/>
    <w:uiPriority w:val="0"/>
    <w:rPr>
      <w:rFonts w:ascii="宋体" w:hAnsi="宋体" w:eastAsia="黑体"/>
      <w:bCs/>
      <w:sz w:val="30"/>
      <w:szCs w:val="28"/>
      <w:lang w:bidi="ar-SA"/>
    </w:rPr>
  </w:style>
  <w:style w:type="character" w:customStyle="1" w:styleId="472">
    <w:name w:val="正文段落22 Char Char"/>
    <w:qFormat/>
    <w:uiPriority w:val="0"/>
    <w:rPr>
      <w:rFonts w:eastAsia="楷体_GB2312"/>
      <w:spacing w:val="6"/>
      <w:kern w:val="2"/>
      <w:sz w:val="24"/>
      <w:szCs w:val="24"/>
      <w:lang w:bidi="ar-SA"/>
    </w:rPr>
  </w:style>
  <w:style w:type="character" w:customStyle="1" w:styleId="473">
    <w:name w:val="报告 Char Char Char Char Char Char Char Char"/>
    <w:qFormat/>
    <w:uiPriority w:val="0"/>
    <w:rPr>
      <w:kern w:val="2"/>
      <w:sz w:val="24"/>
      <w:szCs w:val="24"/>
      <w:lang w:bidi="ar-SA"/>
    </w:rPr>
  </w:style>
  <w:style w:type="character" w:customStyle="1" w:styleId="474">
    <w:name w:val="样式 样式 样式 样式 宋体 段前: 0.5 行 行距: 固定值 18 磅 + 首行缩进:  2 字符 + (西文) 宋体 + ... Char Char Char Char Char"/>
    <w:qFormat/>
    <w:uiPriority w:val="0"/>
  </w:style>
  <w:style w:type="character" w:customStyle="1" w:styleId="475">
    <w:name w:val="样式7 Char Char"/>
    <w:qFormat/>
    <w:uiPriority w:val="0"/>
    <w:rPr>
      <w:rFonts w:ascii="黑体" w:eastAsia="黑体"/>
      <w:sz w:val="21"/>
      <w:lang w:bidi="ar-SA"/>
    </w:rPr>
  </w:style>
  <w:style w:type="character" w:customStyle="1" w:styleId="476">
    <w:name w:val="HZZH正文 Char Char"/>
    <w:qFormat/>
    <w:uiPriority w:val="0"/>
    <w:rPr>
      <w:sz w:val="24"/>
      <w:szCs w:val="24"/>
      <w:lang w:bidi="ar-SA"/>
    </w:rPr>
  </w:style>
  <w:style w:type="character" w:customStyle="1" w:styleId="477">
    <w:name w:val="样式 z + Times New Roman Char Char Char Char Char"/>
    <w:qFormat/>
    <w:uiPriority w:val="0"/>
    <w:rPr>
      <w:rFonts w:ascii="宋体" w:hAnsi="宋体"/>
      <w:position w:val="2"/>
      <w:sz w:val="24"/>
      <w:szCs w:val="24"/>
      <w:lang w:bidi="ar-SA"/>
    </w:rPr>
  </w:style>
  <w:style w:type="character" w:customStyle="1" w:styleId="478">
    <w:name w:val="0 Char Char"/>
    <w:qFormat/>
    <w:uiPriority w:val="0"/>
    <w:rPr>
      <w:sz w:val="21"/>
      <w:szCs w:val="21"/>
      <w:lang w:bidi="ar-SA"/>
    </w:rPr>
  </w:style>
  <w:style w:type="character" w:customStyle="1" w:styleId="479">
    <w:name w:val="样式 样式 标题 1 + 黑体 三号 黑色 居中 段前: 0.5 行 段后: 0 磅 行距: 单倍行距 + 居中 Char Char Char Char Char"/>
    <w:qFormat/>
    <w:uiPriority w:val="0"/>
  </w:style>
  <w:style w:type="character" w:customStyle="1" w:styleId="480">
    <w:name w:val="样式 样式 段前: 0.5 行 + 首行缩进:  2 字符 段前: 0.5 行 Char Char Char Char Char"/>
    <w:qFormat/>
    <w:uiPriority w:val="0"/>
  </w:style>
  <w:style w:type="character" w:customStyle="1" w:styleId="481">
    <w:name w:val="bg Char Char Char Char Char Char Char"/>
    <w:qFormat/>
    <w:uiPriority w:val="0"/>
    <w:rPr>
      <w:kern w:val="2"/>
      <w:sz w:val="21"/>
      <w:szCs w:val="21"/>
      <w:lang w:bidi="ar-SA"/>
    </w:rPr>
  </w:style>
  <w:style w:type="character" w:customStyle="1" w:styleId="482">
    <w:name w:val="样式 样式 z + Times New Roman + (西文) Times New Roman Char Char Char Char Char Char"/>
    <w:qFormat/>
    <w:uiPriority w:val="0"/>
    <w:rPr>
      <w:kern w:val="2"/>
      <w:position w:val="2"/>
      <w:sz w:val="24"/>
      <w:szCs w:val="24"/>
      <w:lang w:bidi="ar-SA"/>
    </w:rPr>
  </w:style>
  <w:style w:type="character" w:customStyle="1" w:styleId="483">
    <w:name w:val="Char Char62"/>
    <w:qFormat/>
    <w:uiPriority w:val="0"/>
    <w:rPr>
      <w:rFonts w:eastAsia="宋体"/>
      <w:b/>
      <w:kern w:val="44"/>
      <w:sz w:val="36"/>
      <w:lang w:val="en-US" w:eastAsia="zh-CN" w:bidi="ar-SA"/>
    </w:rPr>
  </w:style>
  <w:style w:type="character" w:customStyle="1" w:styleId="484">
    <w:name w:val="标题3 Char Char1 Char1"/>
    <w:qFormat/>
    <w:uiPriority w:val="0"/>
    <w:rPr>
      <w:rFonts w:ascii="黑体" w:eastAsia="黑体"/>
      <w:b/>
      <w:bCs/>
      <w:szCs w:val="32"/>
    </w:rPr>
  </w:style>
  <w:style w:type="character" w:customStyle="1" w:styleId="485">
    <w:name w:val="Char Char52"/>
    <w:qFormat/>
    <w:uiPriority w:val="0"/>
    <w:rPr>
      <w:rFonts w:eastAsia="宋体"/>
      <w:kern w:val="2"/>
      <w:sz w:val="28"/>
      <w:lang w:val="en-US" w:eastAsia="zh-CN" w:bidi="ar-SA"/>
    </w:rPr>
  </w:style>
  <w:style w:type="character" w:customStyle="1" w:styleId="486">
    <w:name w:val="Char Char462"/>
    <w:qFormat/>
    <w:uiPriority w:val="0"/>
    <w:rPr>
      <w:sz w:val="21"/>
    </w:rPr>
  </w:style>
  <w:style w:type="character" w:customStyle="1" w:styleId="487">
    <w:name w:val="样式6 Char Char"/>
    <w:qFormat/>
    <w:uiPriority w:val="0"/>
    <w:rPr>
      <w:rFonts w:ascii="黑体" w:hAnsi="宋体" w:eastAsia="黑体"/>
      <w:kern w:val="21"/>
      <w:sz w:val="21"/>
      <w:szCs w:val="21"/>
      <w:lang w:bidi="ar-SA"/>
    </w:rPr>
  </w:style>
  <w:style w:type="character" w:customStyle="1" w:styleId="488">
    <w:name w:val="正文（杨） Char Char"/>
    <w:qFormat/>
    <w:uiPriority w:val="0"/>
    <w:rPr>
      <w:color w:val="000000"/>
      <w:spacing w:val="6"/>
      <w:kern w:val="2"/>
      <w:sz w:val="24"/>
      <w:szCs w:val="24"/>
      <w:lang w:bidi="ar-SA"/>
    </w:rPr>
  </w:style>
  <w:style w:type="character" w:customStyle="1" w:styleId="489">
    <w:name w:val="样式1-正文z Char Char Char Char Char Char Char Char Char"/>
    <w:qFormat/>
    <w:uiPriority w:val="0"/>
    <w:rPr>
      <w:snapToGrid/>
      <w:kern w:val="2"/>
      <w:sz w:val="24"/>
      <w:szCs w:val="24"/>
      <w:lang w:bidi="ar-SA"/>
    </w:rPr>
  </w:style>
  <w:style w:type="character" w:customStyle="1" w:styleId="490">
    <w:name w:val="样式 宋体 段前: 0.5 行 行距: 固定值 18 磅 Char Char Char Char Char"/>
    <w:qFormat/>
    <w:uiPriority w:val="0"/>
    <w:rPr>
      <w:rFonts w:ascii="宋体" w:hAnsi="宋体"/>
      <w:kern w:val="2"/>
      <w:sz w:val="24"/>
      <w:szCs w:val="24"/>
      <w:lang w:bidi="ar-SA"/>
    </w:rPr>
  </w:style>
  <w:style w:type="character" w:customStyle="1" w:styleId="491">
    <w:name w:val="报告 Char Char Char Char"/>
    <w:qFormat/>
    <w:uiPriority w:val="0"/>
  </w:style>
  <w:style w:type="character" w:customStyle="1" w:styleId="492">
    <w:name w:val="样式 标题 3h33rd levelH33Head 3level_3PIM 3Level 3 Head二级节名...2 Char"/>
    <w:link w:val="493"/>
    <w:qFormat/>
    <w:uiPriority w:val="0"/>
    <w:rPr>
      <w:rFonts w:ascii="宋体" w:hAnsi="宋体"/>
      <w:bCs/>
      <w:sz w:val="24"/>
      <w:szCs w:val="24"/>
    </w:rPr>
  </w:style>
  <w:style w:type="paragraph" w:customStyle="1" w:styleId="493">
    <w:name w:val="样式 标题 3h33rd levelH33Head 3level_3PIM 3Level 3 Head二级节名...2"/>
    <w:basedOn w:val="7"/>
    <w:link w:val="492"/>
    <w:qFormat/>
    <w:uiPriority w:val="0"/>
    <w:pPr>
      <w:keepNext w:val="0"/>
      <w:keepLines w:val="0"/>
      <w:tabs>
        <w:tab w:val="clear" w:pos="1440"/>
      </w:tabs>
      <w:spacing w:before="0" w:after="0" w:line="500" w:lineRule="exact"/>
      <w:ind w:left="0" w:firstLine="0" w:firstLineChars="0"/>
      <w:jc w:val="left"/>
      <w:outlineLvl w:val="9"/>
    </w:pPr>
    <w:rPr>
      <w:rFonts w:ascii="宋体" w:hAnsi="宋体" w:eastAsia="宋体"/>
      <w:b w:val="0"/>
      <w:bCs/>
      <w:sz w:val="24"/>
      <w:szCs w:val="24"/>
    </w:rPr>
  </w:style>
  <w:style w:type="character" w:customStyle="1" w:styleId="494">
    <w:name w:val="表头 Char1"/>
    <w:qFormat/>
    <w:uiPriority w:val="0"/>
    <w:rPr>
      <w:rFonts w:eastAsia="黑体"/>
      <w:spacing w:val="-10"/>
      <w:sz w:val="21"/>
    </w:rPr>
  </w:style>
  <w:style w:type="character" w:customStyle="1" w:styleId="495">
    <w:name w:val="自定义正文 Char Char Char Char Char Char Char Char Char Char Char Char Char Char Char2"/>
    <w:qFormat/>
    <w:uiPriority w:val="0"/>
    <w:rPr>
      <w:position w:val="-28"/>
      <w:sz w:val="28"/>
      <w:szCs w:val="28"/>
    </w:rPr>
  </w:style>
  <w:style w:type="character" w:customStyle="1" w:styleId="496">
    <w:name w:val="样式 z + Times New Roman Char Char"/>
    <w:qFormat/>
    <w:uiPriority w:val="0"/>
    <w:rPr>
      <w:position w:val="2"/>
    </w:rPr>
  </w:style>
  <w:style w:type="character" w:customStyle="1" w:styleId="497">
    <w:name w:val="君邦正文 Char2"/>
    <w:link w:val="498"/>
    <w:qFormat/>
    <w:uiPriority w:val="0"/>
    <w:rPr>
      <w:bCs/>
      <w:snapToGrid/>
      <w:sz w:val="24"/>
      <w:szCs w:val="22"/>
    </w:rPr>
  </w:style>
  <w:style w:type="paragraph" w:customStyle="1" w:styleId="498">
    <w:name w:val="君邦正文"/>
    <w:link w:val="497"/>
    <w:qFormat/>
    <w:uiPriority w:val="0"/>
    <w:pPr>
      <w:spacing w:after="60" w:line="360" w:lineRule="auto"/>
      <w:ind w:firstLine="480" w:firstLineChars="200"/>
      <w:jc w:val="both"/>
    </w:pPr>
    <w:rPr>
      <w:rFonts w:ascii="Calibri" w:hAnsi="Calibri" w:eastAsia="宋体" w:cs="Times New Roman"/>
      <w:bCs/>
      <w:snapToGrid w:val="0"/>
      <w:sz w:val="24"/>
      <w:szCs w:val="22"/>
      <w:lang w:val="en-US" w:eastAsia="zh-CN" w:bidi="ar-SA"/>
    </w:rPr>
  </w:style>
  <w:style w:type="character" w:customStyle="1" w:styleId="499">
    <w:name w:val="Char5 Char Char"/>
    <w:qFormat/>
    <w:uiPriority w:val="0"/>
    <w:rPr>
      <w:rFonts w:ascii="Arial" w:hAnsi="Arial" w:cs="Arial"/>
      <w:b/>
      <w:bCs/>
      <w:kern w:val="28"/>
      <w:sz w:val="32"/>
      <w:szCs w:val="32"/>
    </w:rPr>
  </w:style>
  <w:style w:type="character" w:customStyle="1" w:styleId="500">
    <w:name w:val="表内格式 Char1"/>
    <w:link w:val="501"/>
    <w:qFormat/>
    <w:uiPriority w:val="0"/>
    <w:rPr>
      <w:rFonts w:ascii="Times New Roman" w:hAnsi="Times New Roman" w:eastAsia="仿宋_GB2312"/>
      <w:sz w:val="18"/>
    </w:rPr>
  </w:style>
  <w:style w:type="paragraph" w:customStyle="1" w:styleId="501">
    <w:name w:val="表内格式"/>
    <w:basedOn w:val="1"/>
    <w:link w:val="500"/>
    <w:qFormat/>
    <w:uiPriority w:val="0"/>
    <w:pPr>
      <w:jc w:val="center"/>
    </w:pPr>
    <w:rPr>
      <w:kern w:val="0"/>
      <w:sz w:val="18"/>
      <w:szCs w:val="20"/>
    </w:rPr>
  </w:style>
  <w:style w:type="character" w:customStyle="1" w:styleId="502">
    <w:name w:val="Char Char46"/>
    <w:qFormat/>
    <w:uiPriority w:val="0"/>
    <w:rPr>
      <w:sz w:val="21"/>
    </w:rPr>
  </w:style>
  <w:style w:type="character" w:customStyle="1" w:styleId="503">
    <w:name w:val="报告表  段 Char Char"/>
    <w:link w:val="504"/>
    <w:qFormat/>
    <w:uiPriority w:val="0"/>
    <w:rPr>
      <w:rFonts w:ascii="宋体"/>
      <w:sz w:val="24"/>
    </w:rPr>
  </w:style>
  <w:style w:type="paragraph" w:customStyle="1" w:styleId="504">
    <w:name w:val="报告表  段"/>
    <w:basedOn w:val="1"/>
    <w:link w:val="503"/>
    <w:qFormat/>
    <w:uiPriority w:val="0"/>
    <w:pPr>
      <w:spacing w:line="360" w:lineRule="auto"/>
      <w:ind w:firstLine="505"/>
      <w:jc w:val="left"/>
      <w:textAlignment w:val="baseline"/>
    </w:pPr>
    <w:rPr>
      <w:rFonts w:ascii="宋体" w:hAnsi="Calibri" w:eastAsia="宋体"/>
      <w:kern w:val="0"/>
      <w:sz w:val="24"/>
      <w:szCs w:val="20"/>
    </w:rPr>
  </w:style>
  <w:style w:type="character" w:customStyle="1" w:styleId="505">
    <w:name w:val="Char Char8"/>
    <w:qFormat/>
    <w:uiPriority w:val="0"/>
    <w:rPr>
      <w:rFonts w:eastAsia="宋体"/>
      <w:b/>
      <w:bCs/>
      <w:kern w:val="2"/>
      <w:sz w:val="32"/>
      <w:szCs w:val="32"/>
      <w:lang w:val="en-US" w:eastAsia="zh-CN" w:bidi="ar-SA"/>
    </w:rPr>
  </w:style>
  <w:style w:type="character" w:customStyle="1" w:styleId="506">
    <w:name w:val="表格文字01 Char"/>
    <w:link w:val="507"/>
    <w:qFormat/>
    <w:uiPriority w:val="0"/>
    <w:rPr>
      <w:rFonts w:ascii="Arial" w:hAnsi="Arial"/>
      <w:snapToGrid/>
      <w:color w:val="000000"/>
      <w:kern w:val="2"/>
      <w:sz w:val="21"/>
    </w:rPr>
  </w:style>
  <w:style w:type="paragraph" w:customStyle="1" w:styleId="507">
    <w:name w:val="表格文字01"/>
    <w:basedOn w:val="1"/>
    <w:link w:val="506"/>
    <w:qFormat/>
    <w:uiPriority w:val="0"/>
    <w:pPr>
      <w:wordWrap w:val="0"/>
      <w:overflowPunct w:val="0"/>
      <w:topLinePunct/>
      <w:jc w:val="center"/>
    </w:pPr>
    <w:rPr>
      <w:rFonts w:ascii="Arial" w:hAnsi="Arial" w:eastAsia="宋体"/>
      <w:snapToGrid w:val="0"/>
      <w:color w:val="000000"/>
      <w:sz w:val="21"/>
      <w:szCs w:val="20"/>
    </w:rPr>
  </w:style>
  <w:style w:type="character" w:customStyle="1" w:styleId="508">
    <w:name w:val="Char Char13"/>
    <w:qFormat/>
    <w:uiPriority w:val="0"/>
    <w:rPr>
      <w:rFonts w:ascii="Arial" w:hAnsi="Arial" w:eastAsia="黑体"/>
      <w:b/>
      <w:bCs/>
    </w:rPr>
  </w:style>
  <w:style w:type="character" w:customStyle="1" w:styleId="509">
    <w:name w:val="样式 标题 4 + 宋体 Char Char Char Char Char Char Char Char Char"/>
    <w:link w:val="510"/>
    <w:qFormat/>
    <w:uiPriority w:val="0"/>
    <w:rPr>
      <w:rFonts w:ascii="Times New Roman" w:hAnsi="Times New Roman" w:eastAsia="楷体_GB2312"/>
      <w:kern w:val="2"/>
      <w:sz w:val="24"/>
      <w:szCs w:val="24"/>
      <w:lang w:val="zh-CN"/>
    </w:rPr>
  </w:style>
  <w:style w:type="paragraph" w:customStyle="1" w:styleId="510">
    <w:name w:val="样式 标题 4 + 宋体 Char Char Char Char Char Char Char Char"/>
    <w:basedOn w:val="8"/>
    <w:link w:val="509"/>
    <w:qFormat/>
    <w:uiPriority w:val="0"/>
    <w:pPr>
      <w:spacing w:line="300" w:lineRule="auto"/>
      <w:ind w:left="1680" w:hanging="420"/>
    </w:pPr>
    <w:rPr>
      <w:rFonts w:ascii="Times New Roman" w:hAnsi="Times New Roman" w:eastAsia="楷体_GB2312"/>
      <w:b w:val="0"/>
      <w:bCs w:val="0"/>
      <w:sz w:val="24"/>
      <w:szCs w:val="24"/>
      <w:lang w:val="zh-CN"/>
    </w:rPr>
  </w:style>
  <w:style w:type="character" w:customStyle="1" w:styleId="511">
    <w:name w:val="不明显参考1"/>
    <w:qFormat/>
    <w:uiPriority w:val="0"/>
    <w:rPr>
      <w:smallCaps/>
      <w:color w:val="C0504D"/>
      <w:u w:val="single"/>
    </w:rPr>
  </w:style>
  <w:style w:type="character" w:customStyle="1" w:styleId="512">
    <w:name w:val="hei18-b"/>
    <w:qFormat/>
    <w:uiPriority w:val="0"/>
  </w:style>
  <w:style w:type="character" w:customStyle="1" w:styleId="513">
    <w:name w:val="表文字 Char1"/>
    <w:qFormat/>
    <w:uiPriority w:val="0"/>
    <w:rPr>
      <w:rFonts w:ascii="宋体" w:hAnsi="宋体"/>
      <w:sz w:val="18"/>
    </w:rPr>
  </w:style>
  <w:style w:type="character" w:customStyle="1" w:styleId="514">
    <w:name w:val="lh22px"/>
    <w:qFormat/>
    <w:uiPriority w:val="0"/>
  </w:style>
  <w:style w:type="character" w:customStyle="1" w:styleId="515">
    <w:name w:val="Char7 Char Char4"/>
    <w:qFormat/>
    <w:uiPriority w:val="0"/>
    <w:rPr>
      <w:rFonts w:hAnsi="Times New Roman"/>
      <w:snapToGrid/>
      <w:kern w:val="24"/>
      <w:szCs w:val="21"/>
    </w:rPr>
  </w:style>
  <w:style w:type="character" w:customStyle="1" w:styleId="516">
    <w:name w:val="bt Char"/>
    <w:qFormat/>
    <w:uiPriority w:val="0"/>
  </w:style>
  <w:style w:type="character" w:customStyle="1" w:styleId="517">
    <w:name w:val="hx"/>
    <w:qFormat/>
    <w:uiPriority w:val="0"/>
  </w:style>
  <w:style w:type="character" w:customStyle="1" w:styleId="518">
    <w:name w:val="样式 表头11 + 自动设置 Char Char Char Char"/>
    <w:link w:val="519"/>
    <w:qFormat/>
    <w:uiPriority w:val="0"/>
    <w:rPr>
      <w:rFonts w:ascii="宋体" w:hAnsi="宋体"/>
      <w:b/>
      <w:bCs/>
      <w:color w:val="000000"/>
      <w:kern w:val="2"/>
      <w:sz w:val="24"/>
      <w:szCs w:val="21"/>
    </w:rPr>
  </w:style>
  <w:style w:type="paragraph" w:customStyle="1" w:styleId="519">
    <w:name w:val="样式 表头11 + 自动设置 Char Char Char"/>
    <w:basedOn w:val="520"/>
    <w:link w:val="518"/>
    <w:qFormat/>
    <w:uiPriority w:val="0"/>
    <w:pPr>
      <w:spacing w:line="240" w:lineRule="auto"/>
    </w:pPr>
    <w:rPr>
      <w:rFonts w:eastAsia="宋体"/>
      <w:bCs/>
      <w:color w:val="000000"/>
      <w:szCs w:val="21"/>
    </w:rPr>
  </w:style>
  <w:style w:type="paragraph" w:customStyle="1" w:styleId="520">
    <w:name w:val="表头11 Char Char Char"/>
    <w:basedOn w:val="1"/>
    <w:link w:val="1400"/>
    <w:qFormat/>
    <w:uiPriority w:val="0"/>
    <w:pPr>
      <w:spacing w:line="480" w:lineRule="exact"/>
      <w:jc w:val="center"/>
    </w:pPr>
    <w:rPr>
      <w:rFonts w:ascii="宋体" w:hAnsi="宋体"/>
      <w:b/>
      <w:color w:val="FF0000"/>
      <w:sz w:val="24"/>
    </w:rPr>
  </w:style>
  <w:style w:type="character" w:customStyle="1" w:styleId="521">
    <w:name w:val="p2"/>
    <w:qFormat/>
    <w:uiPriority w:val="0"/>
  </w:style>
  <w:style w:type="character" w:customStyle="1" w:styleId="522">
    <w:name w:val="f14"/>
    <w:qFormat/>
    <w:uiPriority w:val="0"/>
  </w:style>
  <w:style w:type="character" w:customStyle="1" w:styleId="523">
    <w:name w:val="titlered20"/>
    <w:qFormat/>
    <w:uiPriority w:val="0"/>
  </w:style>
  <w:style w:type="character" w:customStyle="1" w:styleId="524">
    <w:name w:val="正文首行缩进 Char"/>
    <w:qFormat/>
    <w:uiPriority w:val="0"/>
    <w:rPr>
      <w:snapToGrid/>
      <w:sz w:val="28"/>
      <w:lang w:eastAsia="zh-CN"/>
    </w:rPr>
  </w:style>
  <w:style w:type="character" w:customStyle="1" w:styleId="525">
    <w:name w:val="news_newsinfo_font1"/>
    <w:qFormat/>
    <w:uiPriority w:val="0"/>
    <w:rPr>
      <w:rFonts w:ascii="Verdana" w:hAnsi="Verdana" w:eastAsia="宋体"/>
      <w:kern w:val="2"/>
      <w:sz w:val="21"/>
      <w:szCs w:val="21"/>
      <w:lang w:val="en-US" w:eastAsia="zh-CN" w:bidi="ar-SA"/>
    </w:rPr>
  </w:style>
  <w:style w:type="character" w:customStyle="1" w:styleId="526">
    <w:name w:val="标题 4 Char Char Char"/>
    <w:qFormat/>
    <w:uiPriority w:val="0"/>
    <w:rPr>
      <w:rFonts w:ascii="Arial" w:hAnsi="Arial" w:eastAsia="黑体"/>
      <w:bCs/>
      <w:snapToGrid/>
      <w:kern w:val="24"/>
      <w:sz w:val="24"/>
      <w:lang w:eastAsia="zh-CN"/>
    </w:rPr>
  </w:style>
  <w:style w:type="character" w:customStyle="1" w:styleId="527">
    <w:name w:val="title41"/>
    <w:qFormat/>
    <w:uiPriority w:val="0"/>
    <w:rPr>
      <w:rFonts w:hint="eastAsia" w:ascii="宋体" w:hAnsi="宋体" w:eastAsia="宋体"/>
      <w:color w:val="FF6600"/>
      <w:sz w:val="36"/>
      <w:szCs w:val="36"/>
    </w:rPr>
  </w:style>
  <w:style w:type="character" w:customStyle="1" w:styleId="528">
    <w:name w:val="正文小四首缩1.3行距 Char"/>
    <w:link w:val="529"/>
    <w:qFormat/>
    <w:uiPriority w:val="0"/>
    <w:rPr>
      <w:rFonts w:eastAsia="宋体"/>
      <w:kern w:val="2"/>
      <w:sz w:val="24"/>
      <w:szCs w:val="24"/>
      <w:lang w:val="en-US" w:eastAsia="zh-CN" w:bidi="ar-SA"/>
    </w:rPr>
  </w:style>
  <w:style w:type="paragraph" w:customStyle="1" w:styleId="529">
    <w:name w:val="正文小四首缩1.3行距"/>
    <w:basedOn w:val="1"/>
    <w:link w:val="528"/>
    <w:qFormat/>
    <w:uiPriority w:val="0"/>
    <w:pPr>
      <w:spacing w:line="312" w:lineRule="auto"/>
      <w:ind w:firstLine="420"/>
    </w:pPr>
    <w:rPr>
      <w:sz w:val="24"/>
    </w:rPr>
  </w:style>
  <w:style w:type="character" w:customStyle="1" w:styleId="530">
    <w:name w:val="A表内容 Char"/>
    <w:link w:val="531"/>
    <w:qFormat/>
    <w:uiPriority w:val="0"/>
    <w:rPr>
      <w:rFonts w:eastAsia="宋体"/>
      <w:sz w:val="21"/>
      <w:szCs w:val="21"/>
      <w:lang w:val="en-US" w:eastAsia="zh-CN" w:bidi="ar-SA"/>
    </w:rPr>
  </w:style>
  <w:style w:type="paragraph" w:customStyle="1" w:styleId="531">
    <w:name w:val="A表内容"/>
    <w:basedOn w:val="1"/>
    <w:link w:val="530"/>
    <w:qFormat/>
    <w:uiPriority w:val="0"/>
    <w:pPr>
      <w:jc w:val="left"/>
    </w:pPr>
    <w:rPr>
      <w:kern w:val="0"/>
      <w:szCs w:val="21"/>
    </w:rPr>
  </w:style>
  <w:style w:type="character" w:customStyle="1" w:styleId="532">
    <w:name w:val="css-text3"/>
    <w:qFormat/>
    <w:uiPriority w:val="0"/>
  </w:style>
  <w:style w:type="character" w:customStyle="1" w:styleId="533">
    <w:name w:val="样式 表头 + Char"/>
    <w:link w:val="534"/>
    <w:qFormat/>
    <w:uiPriority w:val="0"/>
    <w:rPr>
      <w:rFonts w:ascii="黑体" w:eastAsia="黑体"/>
      <w:b/>
      <w:bCs/>
      <w:color w:val="000000"/>
      <w:kern w:val="2"/>
      <w:sz w:val="24"/>
      <w:szCs w:val="24"/>
      <w:lang w:val="en-US" w:eastAsia="zh-CN" w:bidi="ar-SA"/>
    </w:rPr>
  </w:style>
  <w:style w:type="paragraph" w:customStyle="1" w:styleId="534">
    <w:name w:val="样式 表头 +"/>
    <w:basedOn w:val="3"/>
    <w:link w:val="533"/>
    <w:qFormat/>
    <w:uiPriority w:val="0"/>
    <w:pPr>
      <w:autoSpaceDE/>
      <w:autoSpaceDN/>
      <w:spacing w:beforeLines="0" w:afterLines="0"/>
      <w:textAlignment w:val="auto"/>
    </w:pPr>
    <w:rPr>
      <w:rFonts w:ascii="黑体" w:hAnsi="Times New Roman"/>
      <w:bCs/>
      <w:snapToGrid/>
      <w:color w:val="000000"/>
      <w:spacing w:val="0"/>
      <w:kern w:val="2"/>
    </w:rPr>
  </w:style>
  <w:style w:type="paragraph" w:customStyle="1" w:styleId="535">
    <w:name w:val="表1"/>
    <w:next w:val="1"/>
    <w:link w:val="1088"/>
    <w:qFormat/>
    <w:uiPriority w:val="0"/>
    <w:pPr>
      <w:adjustRightInd w:val="0"/>
      <w:snapToGrid w:val="0"/>
      <w:spacing w:line="320" w:lineRule="exact"/>
      <w:jc w:val="center"/>
    </w:pPr>
    <w:rPr>
      <w:rFonts w:ascii="Calibri" w:hAnsi="Calibri" w:eastAsia="宋体" w:cs="Times New Roman"/>
      <w:sz w:val="21"/>
      <w:lang w:val="en-US" w:eastAsia="zh-CN" w:bidi="ar-SA"/>
    </w:rPr>
  </w:style>
  <w:style w:type="character" w:customStyle="1" w:styleId="536">
    <w:name w:val="样式 样式 方正宋三简体 14 磅 行距: 1.5 倍行距1 + 首行缩进:  2 字符 Char"/>
    <w:link w:val="537"/>
    <w:qFormat/>
    <w:uiPriority w:val="0"/>
    <w:rPr>
      <w:rFonts w:ascii="宋体" w:hAnsi="方正宋三简体" w:eastAsia="宋体" w:cs="宋体"/>
      <w:kern w:val="2"/>
      <w:sz w:val="27"/>
      <w:szCs w:val="27"/>
      <w:lang w:val="en-US" w:eastAsia="zh-CN" w:bidi="ar-SA"/>
    </w:rPr>
  </w:style>
  <w:style w:type="paragraph" w:customStyle="1" w:styleId="537">
    <w:name w:val="样式 样式 方正宋三简体 14 磅 行距: 1.5 倍行距1 + 首行缩进:  2 字符"/>
    <w:basedOn w:val="1"/>
    <w:link w:val="536"/>
    <w:qFormat/>
    <w:uiPriority w:val="0"/>
    <w:rPr>
      <w:rFonts w:ascii="宋体" w:hAnsi="方正宋三简体" w:cs="宋体"/>
      <w:sz w:val="27"/>
      <w:szCs w:val="27"/>
    </w:rPr>
  </w:style>
  <w:style w:type="character" w:customStyle="1" w:styleId="538">
    <w:name w:val="普通文字 Char Char Char Char1"/>
    <w:uiPriority w:val="0"/>
    <w:rPr>
      <w:rFonts w:ascii="宋体" w:hAnsi="Courier New" w:cs="Courier New"/>
      <w:kern w:val="2"/>
      <w:sz w:val="21"/>
      <w:szCs w:val="21"/>
      <w:lang w:eastAsia="zh-CN"/>
    </w:rPr>
  </w:style>
  <w:style w:type="character" w:customStyle="1" w:styleId="539">
    <w:name w:val="WW-默认段落字体"/>
    <w:qFormat/>
    <w:uiPriority w:val="0"/>
  </w:style>
  <w:style w:type="character" w:customStyle="1" w:styleId="540">
    <w:name w:val="德胜空行 Char"/>
    <w:link w:val="541"/>
    <w:qFormat/>
    <w:uiPriority w:val="0"/>
    <w:rPr>
      <w:rFonts w:eastAsia="宋体"/>
      <w:snapToGrid w:val="0"/>
      <w:color w:val="0000FF"/>
      <w:sz w:val="21"/>
      <w:szCs w:val="21"/>
      <w:lang w:val="en-US" w:eastAsia="zh-CN" w:bidi="ar-SA"/>
    </w:rPr>
  </w:style>
  <w:style w:type="paragraph" w:customStyle="1" w:styleId="541">
    <w:name w:val="德胜空行"/>
    <w:basedOn w:val="1"/>
    <w:link w:val="540"/>
    <w:qFormat/>
    <w:uiPriority w:val="0"/>
    <w:pPr>
      <w:jc w:val="left"/>
    </w:pPr>
    <w:rPr>
      <w:snapToGrid w:val="0"/>
      <w:color w:val="0000FF"/>
      <w:kern w:val="0"/>
      <w:szCs w:val="21"/>
    </w:rPr>
  </w:style>
  <w:style w:type="character" w:customStyle="1" w:styleId="542">
    <w:name w:val="样式 样式 样式 首行缩进:  2 字符 + 首行缩进:  2 字符 + 首行缩进:  2 字符 Char"/>
    <w:link w:val="543"/>
    <w:qFormat/>
    <w:uiPriority w:val="0"/>
    <w:rPr>
      <w:rFonts w:ascii="宋体" w:eastAsia="宋体"/>
      <w:kern w:val="2"/>
      <w:sz w:val="27"/>
      <w:lang w:val="en-US" w:eastAsia="zh-CN" w:bidi="ar-SA"/>
    </w:rPr>
  </w:style>
  <w:style w:type="paragraph" w:customStyle="1" w:styleId="543">
    <w:name w:val="样式 样式 样式 首行缩进:  2 字符 + 首行缩进:  2 字符 + 首行缩进:  2 字符"/>
    <w:basedOn w:val="1"/>
    <w:link w:val="542"/>
    <w:qFormat/>
    <w:uiPriority w:val="0"/>
    <w:pPr>
      <w:ind w:firstLine="567"/>
    </w:pPr>
    <w:rPr>
      <w:rFonts w:ascii="宋体"/>
      <w:sz w:val="27"/>
      <w:szCs w:val="20"/>
    </w:rPr>
  </w:style>
  <w:style w:type="character" w:customStyle="1" w:styleId="544">
    <w:name w:val="正文 + 首行缩进:  2 字符 Char"/>
    <w:qFormat/>
    <w:uiPriority w:val="0"/>
    <w:rPr>
      <w:rFonts w:eastAsia="宋体"/>
      <w:spacing w:val="12"/>
      <w:kern w:val="2"/>
      <w:sz w:val="24"/>
      <w:lang w:val="en-US" w:eastAsia="zh-CN" w:bidi="ar-SA"/>
    </w:rPr>
  </w:style>
  <w:style w:type="character" w:customStyle="1" w:styleId="545">
    <w:name w:val="文档结构图 Char"/>
    <w:qFormat/>
    <w:uiPriority w:val="0"/>
    <w:rPr>
      <w:rFonts w:ascii="Times New Roman" w:hAnsi="Times New Roman" w:eastAsia="宋体" w:cs="Times New Roman"/>
      <w:szCs w:val="20"/>
      <w:shd w:val="clear" w:color="auto" w:fill="000080"/>
    </w:rPr>
  </w:style>
  <w:style w:type="character" w:customStyle="1" w:styleId="546">
    <w:name w:val="Char Char54"/>
    <w:qFormat/>
    <w:uiPriority w:val="0"/>
  </w:style>
  <w:style w:type="character" w:customStyle="1" w:styleId="547">
    <w:name w:val="样式3 Char"/>
    <w:link w:val="548"/>
    <w:qFormat/>
    <w:uiPriority w:val="0"/>
    <w:rPr>
      <w:rFonts w:ascii="黑体" w:hAnsi="宋体" w:eastAsia="黑体"/>
      <w:b/>
      <w:bCs/>
      <w:sz w:val="30"/>
      <w:szCs w:val="30"/>
      <w:lang w:val="en-US" w:eastAsia="zh-CN" w:bidi="ar-SA"/>
    </w:rPr>
  </w:style>
  <w:style w:type="paragraph" w:customStyle="1" w:styleId="548">
    <w:name w:val="样式3"/>
    <w:basedOn w:val="37"/>
    <w:link w:val="547"/>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spacing w:beforeLines="50" w:afterLines="50" w:line="300" w:lineRule="auto"/>
    </w:pPr>
    <w:rPr>
      <w:rFonts w:ascii="黑体" w:hAnsi="宋体" w:eastAsia="黑体"/>
      <w:b/>
      <w:bCs/>
      <w:kern w:val="0"/>
      <w:sz w:val="30"/>
      <w:szCs w:val="30"/>
    </w:rPr>
  </w:style>
  <w:style w:type="character" w:customStyle="1" w:styleId="549">
    <w:name w:val="正文首行缩进 Char1"/>
    <w:link w:val="550"/>
    <w:qFormat/>
    <w:uiPriority w:val="0"/>
    <w:rPr>
      <w:rFonts w:ascii="宋体" w:hAnsi="宋体"/>
      <w:sz w:val="24"/>
      <w:szCs w:val="24"/>
      <w:lang w:eastAsia="zh-CN"/>
    </w:rPr>
  </w:style>
  <w:style w:type="paragraph" w:customStyle="1" w:styleId="550">
    <w:name w:val="正文首行缩进2"/>
    <w:basedOn w:val="37"/>
    <w:link w:val="549"/>
    <w:qFormat/>
    <w:uiPriority w:val="0"/>
    <w:pPr>
      <w:spacing w:after="0" w:line="312" w:lineRule="auto"/>
      <w:ind w:firstLine="567"/>
      <w:textAlignment w:val="baseline"/>
    </w:pPr>
    <w:rPr>
      <w:rFonts w:ascii="宋体" w:hAnsi="宋体"/>
      <w:kern w:val="0"/>
      <w:sz w:val="24"/>
    </w:rPr>
  </w:style>
  <w:style w:type="character" w:customStyle="1" w:styleId="551">
    <w:name w:val="样式 样式 首行缩进:  2 字符 + 首行缩进:  2 字符 Char"/>
    <w:link w:val="552"/>
    <w:qFormat/>
    <w:uiPriority w:val="0"/>
    <w:rPr>
      <w:rFonts w:eastAsia="黑体"/>
      <w:kern w:val="28"/>
      <w:sz w:val="28"/>
      <w:lang w:val="en-US" w:eastAsia="zh-CN" w:bidi="ar-SA"/>
    </w:rPr>
  </w:style>
  <w:style w:type="paragraph" w:customStyle="1" w:styleId="552">
    <w:name w:val="样式 样式 首行缩进:  2 字符 + 首行缩进:  2 字符"/>
    <w:basedOn w:val="1"/>
    <w:link w:val="551"/>
    <w:qFormat/>
    <w:uiPriority w:val="0"/>
    <w:pPr>
      <w:tabs>
        <w:tab w:val="left" w:pos="540"/>
        <w:tab w:val="left" w:pos="600"/>
        <w:tab w:val="left" w:pos="720"/>
        <w:tab w:val="left" w:pos="1200"/>
        <w:tab w:val="left" w:pos="1440"/>
        <w:tab w:val="left" w:pos="2448"/>
        <w:tab w:val="left" w:pos="6755"/>
        <w:tab w:val="left" w:pos="6830"/>
        <w:tab w:val="left" w:pos="7353"/>
        <w:tab w:val="left" w:pos="8613"/>
      </w:tabs>
      <w:spacing w:line="300" w:lineRule="auto"/>
      <w:ind w:firstLine="560"/>
      <w:textAlignment w:val="baseline"/>
    </w:pPr>
    <w:rPr>
      <w:rFonts w:eastAsia="黑体"/>
      <w:kern w:val="28"/>
      <w:szCs w:val="20"/>
    </w:rPr>
  </w:style>
  <w:style w:type="character" w:customStyle="1" w:styleId="553">
    <w:name w:val="r1"/>
    <w:qFormat/>
    <w:uiPriority w:val="0"/>
    <w:rPr>
      <w:sz w:val="20"/>
      <w:szCs w:val="20"/>
    </w:rPr>
  </w:style>
  <w:style w:type="character" w:customStyle="1" w:styleId="554">
    <w:name w:val="正文01 Char"/>
    <w:link w:val="555"/>
    <w:qFormat/>
    <w:locked/>
    <w:uiPriority w:val="0"/>
    <w:rPr>
      <w:rFonts w:eastAsia="宋体"/>
      <w:kern w:val="2"/>
      <w:sz w:val="24"/>
      <w:szCs w:val="24"/>
      <w:lang w:val="en-US" w:eastAsia="zh-CN" w:bidi="ar-SA"/>
    </w:rPr>
  </w:style>
  <w:style w:type="paragraph" w:customStyle="1" w:styleId="555">
    <w:name w:val="正文01"/>
    <w:basedOn w:val="1"/>
    <w:link w:val="554"/>
    <w:uiPriority w:val="0"/>
    <w:pPr>
      <w:spacing w:before="60" w:line="460" w:lineRule="exact"/>
    </w:pPr>
    <w:rPr>
      <w:sz w:val="24"/>
    </w:rPr>
  </w:style>
  <w:style w:type="character" w:customStyle="1" w:styleId="556">
    <w:name w:val="model11"/>
    <w:qFormat/>
    <w:uiPriority w:val="0"/>
    <w:rPr>
      <w:rFonts w:hint="eastAsia" w:ascii="宋体" w:hAnsi="宋体" w:eastAsia="宋体"/>
      <w:sz w:val="18"/>
      <w:szCs w:val="18"/>
      <w:u w:val="none"/>
    </w:rPr>
  </w:style>
  <w:style w:type="character" w:customStyle="1" w:styleId="557">
    <w:name w:val="样式2 Char"/>
    <w:qFormat/>
    <w:uiPriority w:val="0"/>
    <w:rPr>
      <w:rFonts w:ascii="宋体" w:hAnsi="黑体" w:eastAsia="黑体"/>
      <w:b/>
      <w:bCs/>
      <w:kern w:val="2"/>
      <w:sz w:val="32"/>
      <w:szCs w:val="32"/>
      <w:lang w:val="en-US" w:eastAsia="zh-CN" w:bidi="ar-SA"/>
    </w:rPr>
  </w:style>
  <w:style w:type="character" w:customStyle="1" w:styleId="558">
    <w:name w:val="Char Char17"/>
    <w:qFormat/>
    <w:uiPriority w:val="0"/>
  </w:style>
  <w:style w:type="character" w:customStyle="1" w:styleId="559">
    <w:name w:val="题注 Char Char1"/>
    <w:qFormat/>
    <w:uiPriority w:val="0"/>
    <w:rPr>
      <w:rFonts w:ascii="Arial" w:hAnsi="Arial" w:cs="Arial"/>
      <w:kern w:val="2"/>
      <w:sz w:val="24"/>
      <w:szCs w:val="24"/>
      <w:lang w:eastAsia="zh-CN"/>
    </w:rPr>
  </w:style>
  <w:style w:type="character" w:customStyle="1" w:styleId="560">
    <w:name w:val="txt1"/>
    <w:qFormat/>
    <w:uiPriority w:val="0"/>
    <w:rPr>
      <w:sz w:val="20"/>
      <w:szCs w:val="20"/>
    </w:rPr>
  </w:style>
  <w:style w:type="character" w:customStyle="1" w:styleId="561">
    <w:name w:val="big1"/>
    <w:qFormat/>
    <w:uiPriority w:val="0"/>
    <w:rPr>
      <w:rFonts w:hint="default"/>
      <w:spacing w:val="408"/>
      <w:sz w:val="21"/>
      <w:szCs w:val="21"/>
    </w:rPr>
  </w:style>
  <w:style w:type="character" w:customStyle="1" w:styleId="562">
    <w:name w:val="图表 Char"/>
    <w:link w:val="563"/>
    <w:uiPriority w:val="0"/>
    <w:rPr>
      <w:rFonts w:eastAsia="Times New Roman"/>
      <w:color w:val="800000"/>
      <w:spacing w:val="20"/>
      <w:kern w:val="2"/>
      <w:sz w:val="21"/>
      <w:szCs w:val="24"/>
      <w:lang w:val="en-US" w:eastAsia="zh-CN" w:bidi="ar-SA"/>
    </w:rPr>
  </w:style>
  <w:style w:type="paragraph" w:customStyle="1" w:styleId="563">
    <w:name w:val="图表"/>
    <w:link w:val="562"/>
    <w:uiPriority w:val="0"/>
    <w:pPr>
      <w:spacing w:line="320" w:lineRule="exact"/>
      <w:jc w:val="center"/>
    </w:pPr>
    <w:rPr>
      <w:rFonts w:ascii="Calibri" w:hAnsi="Calibri" w:eastAsia="Times New Roman" w:cs="Times New Roman"/>
      <w:color w:val="800000"/>
      <w:spacing w:val="20"/>
      <w:kern w:val="2"/>
      <w:sz w:val="21"/>
      <w:szCs w:val="24"/>
      <w:lang w:val="en-US" w:eastAsia="zh-CN" w:bidi="ar-SA"/>
    </w:rPr>
  </w:style>
  <w:style w:type="character" w:customStyle="1" w:styleId="564">
    <w:name w:val="标题 Char1"/>
    <w:qFormat/>
    <w:uiPriority w:val="0"/>
    <w:rPr>
      <w:rFonts w:ascii="黑体" w:hAnsi="MS Sans Serif" w:eastAsia="黑体" w:cs="Times New Roman"/>
      <w:b/>
      <w:spacing w:val="20"/>
      <w:kern w:val="28"/>
      <w:sz w:val="44"/>
      <w:szCs w:val="20"/>
    </w:rPr>
  </w:style>
  <w:style w:type="character" w:customStyle="1" w:styleId="565">
    <w:name w:val="报告标题1 Char"/>
    <w:link w:val="566"/>
    <w:uiPriority w:val="0"/>
    <w:rPr>
      <w:rFonts w:ascii="Arial" w:hAnsi="Arial" w:eastAsia="宋体"/>
      <w:b/>
      <w:bCs/>
      <w:color w:val="000000"/>
      <w:kern w:val="2"/>
      <w:sz w:val="30"/>
      <w:szCs w:val="24"/>
      <w:lang w:val="en-US" w:eastAsia="zh-CN" w:bidi="ar-SA"/>
    </w:rPr>
  </w:style>
  <w:style w:type="paragraph" w:customStyle="1" w:styleId="566">
    <w:name w:val="报告标题1"/>
    <w:basedOn w:val="5"/>
    <w:link w:val="565"/>
    <w:qFormat/>
    <w:uiPriority w:val="0"/>
    <w:pPr>
      <w:keepLines w:val="0"/>
      <w:tabs>
        <w:tab w:val="left" w:pos="0"/>
      </w:tabs>
      <w:spacing w:before="0" w:after="0" w:line="360" w:lineRule="auto"/>
      <w:jc w:val="left"/>
    </w:pPr>
    <w:rPr>
      <w:rFonts w:ascii="Arial" w:hAnsi="Arial"/>
      <w:color w:val="000000"/>
      <w:kern w:val="2"/>
      <w:sz w:val="30"/>
      <w:szCs w:val="24"/>
    </w:rPr>
  </w:style>
  <w:style w:type="character" w:customStyle="1" w:styleId="567">
    <w:name w:val="批注框文本 Char"/>
    <w:qFormat/>
    <w:uiPriority w:val="0"/>
    <w:rPr>
      <w:rFonts w:ascii="Times New Roman" w:hAnsi="Times New Roman" w:eastAsia="宋体" w:cs="Times New Roman"/>
      <w:sz w:val="18"/>
      <w:szCs w:val="18"/>
    </w:rPr>
  </w:style>
  <w:style w:type="character" w:customStyle="1" w:styleId="568">
    <w:name w:val="main"/>
    <w:qFormat/>
    <w:uiPriority w:val="0"/>
  </w:style>
  <w:style w:type="character" w:customStyle="1" w:styleId="569">
    <w:name w:val="标题 3 Char Char Char Char"/>
    <w:uiPriority w:val="0"/>
    <w:rPr>
      <w:spacing w:val="315"/>
      <w:sz w:val="21"/>
      <w:szCs w:val="21"/>
    </w:rPr>
  </w:style>
  <w:style w:type="character" w:customStyle="1" w:styleId="570">
    <w:name w:val="报告标题3 Char"/>
    <w:link w:val="571"/>
    <w:qFormat/>
    <w:uiPriority w:val="0"/>
    <w:rPr>
      <w:rFonts w:ascii="Arial" w:hAnsi="Arial" w:eastAsia="宋体"/>
      <w:b/>
      <w:color w:val="000000"/>
      <w:kern w:val="2"/>
      <w:sz w:val="24"/>
      <w:szCs w:val="32"/>
      <w:lang w:val="en-US" w:eastAsia="zh-CN" w:bidi="ar-SA"/>
    </w:rPr>
  </w:style>
  <w:style w:type="paragraph" w:customStyle="1" w:styleId="571">
    <w:name w:val="报告标题3"/>
    <w:basedOn w:val="7"/>
    <w:link w:val="570"/>
    <w:qFormat/>
    <w:uiPriority w:val="0"/>
    <w:pPr>
      <w:tabs>
        <w:tab w:val="left" w:pos="0"/>
        <w:tab w:val="clear" w:pos="1440"/>
      </w:tabs>
      <w:spacing w:before="0" w:after="0" w:line="360" w:lineRule="auto"/>
      <w:ind w:left="0" w:firstLine="0"/>
      <w:jc w:val="left"/>
    </w:pPr>
    <w:rPr>
      <w:rFonts w:ascii="Arial" w:hAnsi="Arial" w:eastAsia="宋体"/>
      <w:color w:val="000000"/>
      <w:kern w:val="2"/>
      <w:sz w:val="24"/>
      <w:szCs w:val="32"/>
    </w:rPr>
  </w:style>
  <w:style w:type="character" w:customStyle="1" w:styleId="572">
    <w:name w:val="表中文字 Char"/>
    <w:qFormat/>
    <w:uiPriority w:val="0"/>
    <w:rPr>
      <w:rFonts w:eastAsia="宋体"/>
      <w:sz w:val="24"/>
      <w:lang w:val="en-US" w:eastAsia="zh-CN" w:bidi="ar-SA"/>
    </w:rPr>
  </w:style>
  <w:style w:type="character" w:customStyle="1" w:styleId="573">
    <w:name w:val="正文-------- Char"/>
    <w:link w:val="574"/>
    <w:qFormat/>
    <w:uiPriority w:val="0"/>
    <w:rPr>
      <w:rFonts w:eastAsia="宋体" w:cs="宋体"/>
      <w:kern w:val="2"/>
      <w:sz w:val="24"/>
      <w:lang w:val="en-US" w:eastAsia="zh-CN" w:bidi="ar-SA"/>
    </w:rPr>
  </w:style>
  <w:style w:type="paragraph" w:customStyle="1" w:styleId="574">
    <w:name w:val="正文--------"/>
    <w:basedOn w:val="1"/>
    <w:link w:val="573"/>
    <w:qFormat/>
    <w:uiPriority w:val="0"/>
    <w:pPr>
      <w:spacing w:line="460" w:lineRule="exact"/>
      <w:ind w:firstLine="480"/>
      <w:jc w:val="left"/>
    </w:pPr>
    <w:rPr>
      <w:rFonts w:cs="宋体"/>
      <w:sz w:val="24"/>
      <w:szCs w:val="20"/>
    </w:rPr>
  </w:style>
  <w:style w:type="character" w:customStyle="1" w:styleId="575">
    <w:name w:val="正文文字缩进 3 Char Char"/>
    <w:uiPriority w:val="0"/>
    <w:rPr>
      <w:rFonts w:ascii="宋体" w:hAnsi="宋体"/>
      <w:color w:val="0000FF"/>
      <w:kern w:val="2"/>
      <w:sz w:val="24"/>
      <w:szCs w:val="24"/>
    </w:rPr>
  </w:style>
  <w:style w:type="character" w:customStyle="1" w:styleId="576">
    <w:name w:val="表格下方正文 Char"/>
    <w:link w:val="577"/>
    <w:qFormat/>
    <w:uiPriority w:val="0"/>
    <w:rPr>
      <w:rFonts w:eastAsia="宋体"/>
      <w:kern w:val="2"/>
      <w:sz w:val="24"/>
      <w:lang w:val="en-US" w:eastAsia="zh-CN" w:bidi="ar-SA"/>
    </w:rPr>
  </w:style>
  <w:style w:type="paragraph" w:customStyle="1" w:styleId="577">
    <w:name w:val="表格下方正文"/>
    <w:basedOn w:val="1"/>
    <w:link w:val="576"/>
    <w:qFormat/>
    <w:uiPriority w:val="0"/>
    <w:pPr>
      <w:spacing w:before="300" w:line="460" w:lineRule="exact"/>
    </w:pPr>
    <w:rPr>
      <w:sz w:val="24"/>
      <w:szCs w:val="20"/>
    </w:rPr>
  </w:style>
  <w:style w:type="character" w:customStyle="1" w:styleId="578">
    <w:name w:val="台塑正文小四1.3 Char"/>
    <w:qFormat/>
    <w:uiPriority w:val="0"/>
    <w:rPr>
      <w:color w:val="000000"/>
      <w:sz w:val="24"/>
      <w:szCs w:val="24"/>
      <w:lang w:eastAsia="zh-CN"/>
    </w:rPr>
  </w:style>
  <w:style w:type="character" w:customStyle="1" w:styleId="579">
    <w:name w:val="split-word"/>
    <w:qFormat/>
    <w:uiPriority w:val="0"/>
    <w:rPr>
      <w:rFonts w:cs="Times New Roman"/>
    </w:rPr>
  </w:style>
  <w:style w:type="character" w:customStyle="1" w:styleId="580">
    <w:name w:val="图1-1 Char"/>
    <w:qFormat/>
    <w:uiPriority w:val="0"/>
    <w:rPr>
      <w:rFonts w:eastAsia="宋体"/>
      <w:b/>
      <w:spacing w:val="12"/>
      <w:w w:val="90"/>
      <w:kern w:val="2"/>
      <w:sz w:val="21"/>
      <w:szCs w:val="24"/>
      <w:lang w:val="en-US" w:eastAsia="zh-CN" w:bidi="ar-SA"/>
    </w:rPr>
  </w:style>
  <w:style w:type="character" w:customStyle="1" w:styleId="581">
    <w:name w:val="contenttext11"/>
    <w:qFormat/>
    <w:uiPriority w:val="0"/>
    <w:rPr>
      <w:rFonts w:hint="eastAsia" w:ascii="宋体" w:hAnsi="宋体" w:eastAsia="宋体"/>
      <w:sz w:val="20"/>
      <w:szCs w:val="20"/>
    </w:rPr>
  </w:style>
  <w:style w:type="character" w:customStyle="1" w:styleId="582">
    <w:name w:val="标题 4 Char2"/>
    <w:uiPriority w:val="0"/>
    <w:rPr>
      <w:rFonts w:ascii="Verdana" w:hAnsi="Verdana" w:eastAsia="宋体"/>
      <w:bCs/>
      <w:snapToGrid w:val="0"/>
      <w:kern w:val="2"/>
      <w:sz w:val="28"/>
      <w:szCs w:val="28"/>
      <w:lang w:val="en-US" w:eastAsia="zh-CN" w:bidi="ar-SA"/>
    </w:rPr>
  </w:style>
  <w:style w:type="character" w:customStyle="1" w:styleId="583">
    <w:name w:val="样式 标题 4 + (西文) 宋体 Char"/>
    <w:qFormat/>
    <w:uiPriority w:val="0"/>
    <w:rPr>
      <w:rFonts w:ascii="宋体" w:hAnsi="宋体" w:eastAsia="黑体"/>
      <w:b/>
      <w:bCs/>
      <w:kern w:val="2"/>
      <w:sz w:val="24"/>
      <w:szCs w:val="28"/>
      <w:lang w:eastAsia="zh-CN"/>
    </w:rPr>
  </w:style>
  <w:style w:type="character" w:customStyle="1" w:styleId="584">
    <w:name w:val="样式 正文首行缩进 + 首行缩进:  2 字符 Char2"/>
    <w:qFormat/>
    <w:uiPriority w:val="0"/>
    <w:rPr>
      <w:rFonts w:ascii="宋体" w:hAnsi="宋体" w:cs="宋体"/>
      <w:sz w:val="24"/>
      <w:szCs w:val="24"/>
      <w:lang w:eastAsia="zh-CN"/>
    </w:rPr>
  </w:style>
  <w:style w:type="character" w:customStyle="1" w:styleId="585">
    <w:name w:val="德胜正文顶格小标题 Char"/>
    <w:link w:val="586"/>
    <w:qFormat/>
    <w:uiPriority w:val="0"/>
    <w:rPr>
      <w:rFonts w:eastAsia="宋体"/>
      <w:snapToGrid w:val="0"/>
      <w:color w:val="0000FF"/>
      <w:sz w:val="24"/>
      <w:szCs w:val="24"/>
      <w:lang w:val="en-US" w:eastAsia="zh-CN" w:bidi="ar-SA"/>
    </w:rPr>
  </w:style>
  <w:style w:type="paragraph" w:customStyle="1" w:styleId="586">
    <w:name w:val="德胜正文顶格小标题"/>
    <w:basedOn w:val="541"/>
    <w:link w:val="585"/>
    <w:qFormat/>
    <w:uiPriority w:val="0"/>
    <w:pPr>
      <w:spacing w:line="360" w:lineRule="auto"/>
    </w:pPr>
    <w:rPr>
      <w:sz w:val="24"/>
      <w:szCs w:val="24"/>
    </w:rPr>
  </w:style>
  <w:style w:type="character" w:customStyle="1" w:styleId="587">
    <w:name w:val="样式 正文首行缩进 + (符号) Times New Roman Char"/>
    <w:link w:val="588"/>
    <w:qFormat/>
    <w:uiPriority w:val="0"/>
    <w:rPr>
      <w:rFonts w:eastAsia="宋体"/>
      <w:color w:val="000000"/>
      <w:kern w:val="21"/>
      <w:sz w:val="28"/>
      <w:szCs w:val="28"/>
      <w:lang w:val="en-US" w:eastAsia="zh-CN" w:bidi="ar-SA"/>
    </w:rPr>
  </w:style>
  <w:style w:type="paragraph" w:customStyle="1" w:styleId="588">
    <w:name w:val="样式 正文首行缩进 + (符号) Times New Roman"/>
    <w:basedOn w:val="9"/>
    <w:link w:val="587"/>
    <w:qFormat/>
    <w:uiPriority w:val="0"/>
    <w:pPr>
      <w:tabs>
        <w:tab w:val="left" w:pos="2538"/>
      </w:tabs>
      <w:suppressAutoHyphens/>
      <w:spacing w:line="300" w:lineRule="auto"/>
      <w:ind w:right="-105" w:rightChars="-50" w:firstLine="538" w:firstLineChars="192"/>
    </w:pPr>
    <w:rPr>
      <w:color w:val="000000"/>
      <w:kern w:val="21"/>
      <w:szCs w:val="28"/>
    </w:rPr>
  </w:style>
  <w:style w:type="character" w:customStyle="1" w:styleId="589">
    <w:name w:val="A   正文 Char Char"/>
    <w:link w:val="590"/>
    <w:qFormat/>
    <w:uiPriority w:val="0"/>
    <w:rPr>
      <w:rFonts w:ascii="黑体" w:hAnsi="Verdana" w:eastAsia="宋体"/>
      <w:snapToGrid w:val="0"/>
      <w:color w:val="000000"/>
      <w:kern w:val="2"/>
      <w:sz w:val="28"/>
      <w:lang w:val="en-US" w:eastAsia="zh-CN" w:bidi="ar-SA"/>
    </w:rPr>
  </w:style>
  <w:style w:type="paragraph" w:customStyle="1" w:styleId="590">
    <w:name w:val="A   正文"/>
    <w:basedOn w:val="1"/>
    <w:link w:val="589"/>
    <w:qFormat/>
    <w:uiPriority w:val="0"/>
    <w:pPr>
      <w:spacing w:before="120" w:after="60" w:line="300" w:lineRule="auto"/>
      <w:ind w:firstLine="560"/>
    </w:pPr>
    <w:rPr>
      <w:rFonts w:ascii="黑体" w:hAnsi="Verdana"/>
      <w:snapToGrid w:val="0"/>
      <w:color w:val="000000"/>
      <w:szCs w:val="20"/>
    </w:rPr>
  </w:style>
  <w:style w:type="character" w:customStyle="1" w:styleId="591">
    <w:name w:val="样式 表头11 + 自动设置 Char Char1"/>
    <w:qFormat/>
    <w:uiPriority w:val="0"/>
    <w:rPr>
      <w:b/>
      <w:bCs/>
      <w:color w:val="000000"/>
      <w:szCs w:val="21"/>
    </w:rPr>
  </w:style>
  <w:style w:type="character" w:customStyle="1" w:styleId="592">
    <w:name w:val="样式 纯文本 + Times New Roman 四号 Char"/>
    <w:link w:val="593"/>
    <w:qFormat/>
    <w:uiPriority w:val="0"/>
    <w:rPr>
      <w:rFonts w:eastAsia="宋体" w:cs="Courier New"/>
      <w:kern w:val="2"/>
      <w:sz w:val="28"/>
      <w:szCs w:val="21"/>
      <w:lang w:val="en-GB" w:eastAsia="zh-CN" w:bidi="ar-SA"/>
    </w:rPr>
  </w:style>
  <w:style w:type="paragraph" w:customStyle="1" w:styleId="593">
    <w:name w:val="样式 纯文本 + Times New Roman 四号"/>
    <w:basedOn w:val="48"/>
    <w:link w:val="592"/>
    <w:qFormat/>
    <w:uiPriority w:val="0"/>
    <w:pPr>
      <w:ind w:firstLine="640"/>
    </w:pPr>
    <w:rPr>
      <w:rFonts w:ascii="Times New Roman" w:hAnsi="Times New Roman" w:cs="Courier New"/>
      <w:kern w:val="2"/>
      <w:szCs w:val="21"/>
      <w:lang w:val="en-GB"/>
    </w:rPr>
  </w:style>
  <w:style w:type="character" w:customStyle="1" w:styleId="594">
    <w:name w:val="_Heading 2 Char Char Char Char"/>
    <w:qFormat/>
    <w:uiPriority w:val="0"/>
    <w:rPr>
      <w:rFonts w:eastAsia="黑体"/>
      <w:bCs/>
      <w:color w:val="000000"/>
      <w:sz w:val="28"/>
      <w:szCs w:val="32"/>
      <w:lang w:eastAsia="zh-CN"/>
    </w:rPr>
  </w:style>
  <w:style w:type="character" w:customStyle="1" w:styleId="595">
    <w:name w:val="标题 1 Char1 Char"/>
    <w:uiPriority w:val="0"/>
    <w:rPr>
      <w:rFonts w:ascii="宋体" w:hAnsi="宋体"/>
      <w:b/>
      <w:kern w:val="44"/>
      <w:sz w:val="44"/>
      <w:szCs w:val="30"/>
    </w:rPr>
  </w:style>
  <w:style w:type="character" w:customStyle="1" w:styleId="596">
    <w:name w:val="4正文 Char Char"/>
    <w:link w:val="597"/>
    <w:qFormat/>
    <w:uiPriority w:val="0"/>
    <w:rPr>
      <w:rFonts w:eastAsia="宋体"/>
      <w:b/>
      <w:sz w:val="28"/>
      <w:lang w:val="en-US" w:eastAsia="zh-CN" w:bidi="ar-SA"/>
    </w:rPr>
  </w:style>
  <w:style w:type="paragraph" w:customStyle="1" w:styleId="597">
    <w:name w:val="4正文"/>
    <w:basedOn w:val="1"/>
    <w:link w:val="596"/>
    <w:qFormat/>
    <w:uiPriority w:val="0"/>
    <w:pPr>
      <w:spacing w:line="360" w:lineRule="auto"/>
      <w:ind w:firstLine="560"/>
      <w:textAlignment w:val="baseline"/>
    </w:pPr>
    <w:rPr>
      <w:b/>
      <w:kern w:val="0"/>
      <w:szCs w:val="20"/>
    </w:rPr>
  </w:style>
  <w:style w:type="character" w:customStyle="1" w:styleId="598">
    <w:name w:val="标题 2_Heading 111 Char"/>
    <w:link w:val="599"/>
    <w:uiPriority w:val="0"/>
    <w:rPr>
      <w:rFonts w:eastAsia="黑体"/>
      <w:bCs/>
      <w:snapToGrid w:val="0"/>
      <w:kern w:val="2"/>
      <w:sz w:val="28"/>
      <w:szCs w:val="24"/>
      <w:lang w:val="en-US" w:eastAsia="zh-CN" w:bidi="ar-SA"/>
    </w:rPr>
  </w:style>
  <w:style w:type="paragraph" w:customStyle="1" w:styleId="599">
    <w:name w:val="标题 2_Heading 111"/>
    <w:basedOn w:val="6"/>
    <w:link w:val="598"/>
    <w:uiPriority w:val="0"/>
    <w:pPr>
      <w:keepNext w:val="0"/>
      <w:keepLines w:val="0"/>
      <w:tabs>
        <w:tab w:val="left" w:pos="540"/>
        <w:tab w:val="left" w:pos="600"/>
        <w:tab w:val="left" w:pos="720"/>
        <w:tab w:val="left" w:pos="1200"/>
        <w:tab w:val="left" w:pos="1440"/>
        <w:tab w:val="left" w:pos="2448"/>
        <w:tab w:val="left" w:pos="3888"/>
        <w:tab w:val="left" w:pos="4800"/>
        <w:tab w:val="left" w:pos="6480"/>
        <w:tab w:val="left" w:pos="7353"/>
        <w:tab w:val="left" w:pos="8613"/>
        <w:tab w:val="clear" w:pos="1080"/>
      </w:tabs>
      <w:autoSpaceDE w:val="0"/>
      <w:autoSpaceDN w:val="0"/>
      <w:spacing w:before="0" w:after="0" w:line="300" w:lineRule="auto"/>
      <w:ind w:left="0" w:firstLine="0"/>
      <w:jc w:val="left"/>
      <w:textAlignment w:val="baseline"/>
    </w:pPr>
    <w:rPr>
      <w:b w:val="0"/>
      <w:bCs/>
      <w:snapToGrid w:val="0"/>
      <w:kern w:val="2"/>
      <w:sz w:val="28"/>
      <w:szCs w:val="24"/>
    </w:rPr>
  </w:style>
  <w:style w:type="character" w:customStyle="1" w:styleId="600">
    <w:name w:val="ca-121"/>
    <w:qFormat/>
    <w:uiPriority w:val="0"/>
    <w:rPr>
      <w:rFonts w:hint="default" w:ascii="Times New Roman" w:hAnsi="Times New Roman" w:eastAsia="宋体" w:cs="Times New Roman"/>
      <w:sz w:val="28"/>
      <w:szCs w:val="28"/>
      <w:lang w:val="en-US" w:eastAsia="en-US" w:bidi="ar-SA"/>
    </w:rPr>
  </w:style>
  <w:style w:type="character" w:customStyle="1" w:styleId="601">
    <w:name w:val="p41"/>
    <w:qFormat/>
    <w:uiPriority w:val="0"/>
    <w:rPr>
      <w:rFonts w:ascii="宋体" w:hAnsi="宋体" w:eastAsia="宋体"/>
      <w:spacing w:val="280"/>
      <w:kern w:val="2"/>
      <w:sz w:val="21"/>
      <w:szCs w:val="21"/>
      <w:lang w:val="en-US" w:eastAsia="zh-CN" w:bidi="ar-SA"/>
    </w:rPr>
  </w:style>
  <w:style w:type="character" w:customStyle="1" w:styleId="602">
    <w:name w:val="Re Char"/>
    <w:qFormat/>
    <w:uiPriority w:val="0"/>
    <w:rPr>
      <w:rFonts w:eastAsia="黑体"/>
      <w:b/>
      <w:bCs/>
      <w:snapToGrid/>
      <w:sz w:val="24"/>
      <w:szCs w:val="32"/>
      <w:lang w:eastAsia="zh-CN"/>
    </w:rPr>
  </w:style>
  <w:style w:type="character" w:customStyle="1" w:styleId="603">
    <w:name w:val="段落1 Char"/>
    <w:link w:val="604"/>
    <w:qFormat/>
    <w:uiPriority w:val="0"/>
    <w:rPr>
      <w:rFonts w:eastAsia="宋体"/>
      <w:spacing w:val="4"/>
      <w:sz w:val="24"/>
      <w:lang w:val="en-US" w:eastAsia="zh-CN" w:bidi="ar-SA"/>
    </w:rPr>
  </w:style>
  <w:style w:type="paragraph" w:customStyle="1" w:styleId="604">
    <w:name w:val="段落1"/>
    <w:basedOn w:val="1"/>
    <w:link w:val="603"/>
    <w:uiPriority w:val="0"/>
    <w:pPr>
      <w:spacing w:line="400" w:lineRule="atLeast"/>
      <w:ind w:firstLine="510"/>
      <w:textAlignment w:val="baseline"/>
    </w:pPr>
    <w:rPr>
      <w:spacing w:val="4"/>
      <w:kern w:val="0"/>
      <w:sz w:val="24"/>
      <w:szCs w:val="20"/>
    </w:rPr>
  </w:style>
  <w:style w:type="character" w:customStyle="1" w:styleId="605">
    <w:name w:val="样式 标题 2_Heading 2HEAD_2HEAD_21HEAD_22HEAD_211HEAD_23HEAD_... Char"/>
    <w:link w:val="606"/>
    <w:qFormat/>
    <w:uiPriority w:val="0"/>
    <w:rPr>
      <w:lang w:val="en-US" w:eastAsia="zh-CN" w:bidi="ar-SA"/>
    </w:rPr>
  </w:style>
  <w:style w:type="paragraph" w:customStyle="1" w:styleId="606">
    <w:name w:val="样式 标题 2_Heading 2HEAD_2HEAD_21HEAD_22HEAD_211HEAD_23HEAD_..."/>
    <w:basedOn w:val="6"/>
    <w:link w:val="605"/>
    <w:qFormat/>
    <w:uiPriority w:val="0"/>
    <w:pPr>
      <w:keepNext w:val="0"/>
      <w:keepLines w:val="0"/>
      <w:tabs>
        <w:tab w:val="clear" w:pos="1080"/>
      </w:tabs>
      <w:spacing w:before="0" w:after="0" w:line="300" w:lineRule="auto"/>
      <w:ind w:left="0" w:firstLine="0"/>
      <w:jc w:val="left"/>
    </w:pPr>
    <w:rPr>
      <w:rFonts w:ascii="黑体"/>
      <w:b w:val="0"/>
      <w:snapToGrid w:val="0"/>
      <w:sz w:val="28"/>
      <w:szCs w:val="32"/>
    </w:rPr>
  </w:style>
  <w:style w:type="character" w:customStyle="1" w:styleId="607">
    <w:name w:val="重点"/>
    <w:semiHidden/>
    <w:qFormat/>
    <w:uiPriority w:val="0"/>
    <w:rPr>
      <w:i/>
    </w:rPr>
  </w:style>
  <w:style w:type="character" w:customStyle="1" w:styleId="608">
    <w:name w:val="页眉 Char2"/>
    <w:qFormat/>
    <w:uiPriority w:val="0"/>
    <w:rPr>
      <w:sz w:val="18"/>
      <w:szCs w:val="18"/>
    </w:rPr>
  </w:style>
  <w:style w:type="character" w:customStyle="1" w:styleId="609">
    <w:name w:val="样式 标题 7标题 7 表无节条标题 7 表1表头无级项表格标题1 Char表格标题1无节条 Char Char...2 Char Char"/>
    <w:link w:val="610"/>
    <w:qFormat/>
    <w:locked/>
    <w:uiPriority w:val="0"/>
    <w:rPr>
      <w:rFonts w:ascii="宋体" w:hAnsi="宋体" w:eastAsia="黑体"/>
      <w:kern w:val="2"/>
      <w:sz w:val="24"/>
      <w:szCs w:val="24"/>
      <w:lang w:bidi="ar-SA"/>
    </w:rPr>
  </w:style>
  <w:style w:type="paragraph" w:customStyle="1" w:styleId="610">
    <w:name w:val="样式 标题 7标题 7 表无节条标题 7 表1表头无级项表格标题1 Char表格标题1无节条 Char Char...2"/>
    <w:basedOn w:val="12"/>
    <w:link w:val="609"/>
    <w:qFormat/>
    <w:uiPriority w:val="0"/>
    <w:pPr>
      <w:keepLines w:val="0"/>
      <w:tabs>
        <w:tab w:val="left" w:pos="360"/>
        <w:tab w:val="left" w:pos="520"/>
        <w:tab w:val="left" w:pos="3471"/>
        <w:tab w:val="clear" w:pos="3540"/>
      </w:tabs>
      <w:autoSpaceDE/>
      <w:autoSpaceDN/>
      <w:spacing w:before="0" w:after="0" w:line="360" w:lineRule="auto"/>
      <w:ind w:left="0" w:firstLine="0"/>
      <w:jc w:val="center"/>
      <w:textAlignment w:val="auto"/>
    </w:pPr>
    <w:rPr>
      <w:rFonts w:ascii="宋体" w:hAnsi="宋体" w:eastAsia="黑体"/>
      <w:b w:val="0"/>
      <w:color w:val="auto"/>
      <w:kern w:val="2"/>
      <w:szCs w:val="24"/>
    </w:rPr>
  </w:style>
  <w:style w:type="character" w:customStyle="1" w:styleId="611">
    <w:name w:val="@标题2 Char"/>
    <w:link w:val="612"/>
    <w:qFormat/>
    <w:uiPriority w:val="0"/>
    <w:rPr>
      <w:rFonts w:eastAsia="仿宋_GB2312"/>
      <w:sz w:val="28"/>
      <w:lang w:bidi="ar-SA"/>
    </w:rPr>
  </w:style>
  <w:style w:type="paragraph" w:customStyle="1" w:styleId="612">
    <w:name w:val="@标题2"/>
    <w:basedOn w:val="6"/>
    <w:link w:val="611"/>
    <w:qFormat/>
    <w:uiPriority w:val="0"/>
    <w:pPr>
      <w:tabs>
        <w:tab w:val="clear" w:pos="1080"/>
      </w:tabs>
      <w:spacing w:before="0" w:after="0"/>
      <w:ind w:left="0" w:firstLine="0"/>
    </w:pPr>
    <w:rPr>
      <w:rFonts w:eastAsia="仿宋_GB2312"/>
      <w:b w:val="0"/>
      <w:sz w:val="28"/>
    </w:rPr>
  </w:style>
  <w:style w:type="character" w:customStyle="1" w:styleId="613">
    <w:name w:val="第一章 标题 2 Char"/>
    <w:qFormat/>
    <w:uiPriority w:val="0"/>
    <w:rPr>
      <w:rFonts w:eastAsia="宋体"/>
      <w:b/>
      <w:kern w:val="2"/>
      <w:sz w:val="32"/>
      <w:lang w:val="en-US" w:eastAsia="zh-CN" w:bidi="ar-SA"/>
    </w:rPr>
  </w:style>
  <w:style w:type="character" w:customStyle="1" w:styleId="614">
    <w:name w:val="表号 Char1"/>
    <w:link w:val="615"/>
    <w:qFormat/>
    <w:uiPriority w:val="0"/>
    <w:rPr>
      <w:rFonts w:ascii="黑体" w:hAnsi="Times New Roman" w:eastAsia="黑体"/>
      <w:sz w:val="21"/>
    </w:rPr>
  </w:style>
  <w:style w:type="paragraph" w:customStyle="1" w:styleId="615">
    <w:name w:val="表号"/>
    <w:basedOn w:val="616"/>
    <w:next w:val="616"/>
    <w:link w:val="614"/>
    <w:qFormat/>
    <w:uiPriority w:val="0"/>
    <w:pPr>
      <w:tabs>
        <w:tab w:val="left" w:pos="360"/>
      </w:tabs>
      <w:spacing w:line="240" w:lineRule="atLeast"/>
      <w:ind w:left="-264" w:firstLine="264"/>
      <w:jc w:val="right"/>
    </w:pPr>
    <w:rPr>
      <w:rFonts w:ascii="黑体" w:eastAsia="黑体"/>
      <w:color w:val="auto"/>
    </w:rPr>
  </w:style>
  <w:style w:type="paragraph" w:customStyle="1" w:styleId="616">
    <w:name w:val="表内字"/>
    <w:link w:val="1128"/>
    <w:qFormat/>
    <w:uiPriority w:val="0"/>
    <w:pPr>
      <w:spacing w:line="312" w:lineRule="auto"/>
      <w:jc w:val="center"/>
    </w:pPr>
    <w:rPr>
      <w:rFonts w:ascii="Calibri" w:hAnsi="Calibri" w:eastAsia="宋体" w:cs="Times New Roman"/>
      <w:color w:val="000000"/>
      <w:sz w:val="21"/>
      <w:lang w:val="en-US" w:eastAsia="zh-CN" w:bidi="ar-SA"/>
    </w:rPr>
  </w:style>
  <w:style w:type="character" w:customStyle="1" w:styleId="617">
    <w:name w:val="hangju"/>
    <w:qFormat/>
    <w:uiPriority w:val="0"/>
    <w:rPr>
      <w:rFonts w:ascii="Verdana" w:hAnsi="Verdana" w:eastAsia="宋体"/>
      <w:lang w:val="en-US" w:eastAsia="en-US" w:bidi="ar-SA"/>
    </w:rPr>
  </w:style>
  <w:style w:type="character" w:customStyle="1" w:styleId="618">
    <w:name w:val="mainfont1"/>
    <w:qFormat/>
    <w:uiPriority w:val="0"/>
    <w:rPr>
      <w:color w:val="666666"/>
      <w:sz w:val="18"/>
      <w:szCs w:val="18"/>
      <w:u w:val="none"/>
    </w:rPr>
  </w:style>
  <w:style w:type="character" w:customStyle="1" w:styleId="619">
    <w:name w:val="列表项目符号 Char"/>
    <w:qFormat/>
    <w:uiPriority w:val="0"/>
    <w:rPr>
      <w:bCs/>
      <w:snapToGrid/>
      <w:kern w:val="24"/>
      <w:sz w:val="24"/>
      <w:szCs w:val="24"/>
      <w:lang w:eastAsia="zh-CN"/>
    </w:rPr>
  </w:style>
  <w:style w:type="character" w:customStyle="1" w:styleId="620">
    <w:name w:val="正文文本缩进 Char"/>
    <w:uiPriority w:val="0"/>
    <w:rPr>
      <w:rFonts w:eastAsia="宋体"/>
      <w:kern w:val="2"/>
      <w:sz w:val="24"/>
      <w:szCs w:val="24"/>
      <w:lang w:val="en-US" w:eastAsia="zh-CN" w:bidi="ar-SA"/>
    </w:rPr>
  </w:style>
  <w:style w:type="character" w:customStyle="1" w:styleId="621">
    <w:name w:val="表格文字 Char"/>
    <w:link w:val="622"/>
    <w:qFormat/>
    <w:uiPriority w:val="0"/>
    <w:rPr>
      <w:rFonts w:ascii="宋体" w:hAnsi="Arial" w:eastAsia="宋体"/>
      <w:kern w:val="2"/>
      <w:sz w:val="21"/>
      <w:lang w:val="en-US" w:eastAsia="zh-CN" w:bidi="ar-SA"/>
    </w:rPr>
  </w:style>
  <w:style w:type="paragraph" w:customStyle="1" w:styleId="622">
    <w:name w:val="表格文字"/>
    <w:basedOn w:val="24"/>
    <w:link w:val="621"/>
    <w:uiPriority w:val="0"/>
    <w:pPr>
      <w:ind w:firstLine="0"/>
      <w:jc w:val="center"/>
    </w:pPr>
    <w:rPr>
      <w:rFonts w:ascii="宋体" w:hAnsi="Arial"/>
      <w:szCs w:val="20"/>
    </w:rPr>
  </w:style>
  <w:style w:type="character" w:customStyle="1" w:styleId="623">
    <w:name w:val="样式 题注Char Char Char Char题注 Char2题注 Char Char题注 Char Char C...1 Char"/>
    <w:link w:val="624"/>
    <w:qFormat/>
    <w:uiPriority w:val="0"/>
    <w:rPr>
      <w:rFonts w:ascii="Arial" w:hAnsi="Arial" w:eastAsia="宋体"/>
      <w:snapToGrid w:val="0"/>
      <w:kern w:val="24"/>
      <w:sz w:val="24"/>
      <w:szCs w:val="24"/>
      <w:lang w:val="en-US" w:eastAsia="zh-CN" w:bidi="ar-SA"/>
    </w:rPr>
  </w:style>
  <w:style w:type="paragraph" w:customStyle="1" w:styleId="624">
    <w:name w:val="样式 题注Char Char Char Char题注 Char2题注 Char Char题注 Char Char C...1"/>
    <w:basedOn w:val="25"/>
    <w:link w:val="623"/>
    <w:qFormat/>
    <w:uiPriority w:val="0"/>
    <w:pPr>
      <w:spacing w:before="152" w:after="160"/>
      <w:jc w:val="center"/>
      <w:textAlignment w:val="baseline"/>
    </w:pPr>
    <w:rPr>
      <w:rFonts w:ascii="Arial" w:hAnsi="Arial" w:eastAsia="宋体"/>
      <w:snapToGrid w:val="0"/>
      <w:kern w:val="24"/>
      <w:sz w:val="24"/>
      <w:szCs w:val="24"/>
    </w:rPr>
  </w:style>
  <w:style w:type="character" w:customStyle="1" w:styleId="625">
    <w:name w:val="l1201"/>
    <w:semiHidden/>
    <w:qFormat/>
    <w:uiPriority w:val="0"/>
  </w:style>
  <w:style w:type="character" w:customStyle="1" w:styleId="626">
    <w:name w:val="WW-正文首行缩进 Char Char"/>
    <w:link w:val="627"/>
    <w:qFormat/>
    <w:uiPriority w:val="0"/>
    <w:rPr>
      <w:rFonts w:eastAsia="宋体"/>
      <w:sz w:val="28"/>
      <w:lang w:val="en-US" w:eastAsia="zh-CN" w:bidi="ar-SA"/>
    </w:rPr>
  </w:style>
  <w:style w:type="paragraph" w:customStyle="1" w:styleId="627">
    <w:name w:val="WW-正文首行缩进"/>
    <w:basedOn w:val="37"/>
    <w:link w:val="626"/>
    <w:qFormat/>
    <w:uiPriority w:val="0"/>
    <w:pPr>
      <w:suppressAutoHyphens/>
      <w:spacing w:after="0" w:line="312" w:lineRule="auto"/>
      <w:ind w:firstLine="567"/>
      <w:textAlignment w:val="baseline"/>
    </w:pPr>
    <w:rPr>
      <w:kern w:val="0"/>
      <w:szCs w:val="20"/>
    </w:rPr>
  </w:style>
  <w:style w:type="character" w:customStyle="1" w:styleId="628">
    <w:name w:val="报告正文1 Char"/>
    <w:link w:val="629"/>
    <w:qFormat/>
    <w:uiPriority w:val="0"/>
    <w:rPr>
      <w:color w:val="000000"/>
      <w:kern w:val="2"/>
      <w:sz w:val="24"/>
      <w:szCs w:val="24"/>
      <w:lang w:bidi="ar-SA"/>
    </w:rPr>
  </w:style>
  <w:style w:type="paragraph" w:customStyle="1" w:styleId="629">
    <w:name w:val="报告正文1"/>
    <w:basedOn w:val="89"/>
    <w:link w:val="628"/>
    <w:qFormat/>
    <w:uiPriority w:val="0"/>
    <w:pPr>
      <w:spacing w:after="0" w:line="360" w:lineRule="auto"/>
      <w:ind w:left="0" w:leftChars="0" w:firstLine="200"/>
    </w:pPr>
    <w:rPr>
      <w:color w:val="000000"/>
      <w:sz w:val="24"/>
    </w:rPr>
  </w:style>
  <w:style w:type="character" w:customStyle="1" w:styleId="630">
    <w:name w:val="样式 标题 2 + Times New Roman Char"/>
    <w:qFormat/>
    <w:uiPriority w:val="0"/>
    <w:rPr>
      <w:rFonts w:ascii="Times New Roman" w:hAnsi="Times New Roman" w:eastAsia="黑体"/>
      <w:color w:val="000000"/>
      <w:kern w:val="2"/>
      <w:sz w:val="28"/>
      <w:szCs w:val="30"/>
      <w:lang w:val="en-US" w:eastAsia="zh-CN" w:bidi="ar-SA"/>
    </w:rPr>
  </w:style>
  <w:style w:type="character" w:customStyle="1" w:styleId="631">
    <w:name w:val="正文(首行缩进) Char1"/>
    <w:uiPriority w:val="0"/>
    <w:rPr>
      <w:snapToGrid w:val="0"/>
      <w:color w:val="000000"/>
      <w:sz w:val="24"/>
      <w:szCs w:val="24"/>
    </w:rPr>
  </w:style>
  <w:style w:type="character" w:customStyle="1" w:styleId="632">
    <w:name w:val="表文 Char"/>
    <w:link w:val="633"/>
    <w:qFormat/>
    <w:uiPriority w:val="0"/>
    <w:rPr>
      <w:rFonts w:eastAsia="宋体"/>
      <w:sz w:val="24"/>
      <w:lang w:val="en-US" w:eastAsia="zh-CN" w:bidi="ar-SA"/>
    </w:rPr>
  </w:style>
  <w:style w:type="paragraph" w:customStyle="1" w:styleId="633">
    <w:name w:val="表文"/>
    <w:basedOn w:val="1"/>
    <w:link w:val="632"/>
    <w:qFormat/>
    <w:uiPriority w:val="0"/>
    <w:pPr>
      <w:jc w:val="center"/>
      <w:textAlignment w:val="baseline"/>
    </w:pPr>
    <w:rPr>
      <w:kern w:val="0"/>
      <w:sz w:val="24"/>
      <w:szCs w:val="20"/>
    </w:rPr>
  </w:style>
  <w:style w:type="character" w:customStyle="1" w:styleId="634">
    <w:name w:val="首行缩进:  2 字符 Char Char"/>
    <w:qFormat/>
    <w:uiPriority w:val="0"/>
    <w:rPr>
      <w:rFonts w:cs="宋体"/>
      <w:snapToGrid/>
      <w:kern w:val="2"/>
      <w:sz w:val="24"/>
      <w:szCs w:val="21"/>
      <w:lang w:eastAsia="zh-CN"/>
    </w:rPr>
  </w:style>
  <w:style w:type="character" w:customStyle="1" w:styleId="635">
    <w:name w:val="lyh  正文 Char Char"/>
    <w:link w:val="636"/>
    <w:qFormat/>
    <w:uiPriority w:val="0"/>
    <w:rPr>
      <w:rFonts w:eastAsia="宋体"/>
      <w:kern w:val="2"/>
      <w:sz w:val="28"/>
      <w:szCs w:val="24"/>
      <w:lang w:val="en-US" w:eastAsia="zh-CN" w:bidi="ar-SA"/>
    </w:rPr>
  </w:style>
  <w:style w:type="paragraph" w:customStyle="1" w:styleId="636">
    <w:name w:val="lyh  正文"/>
    <w:basedOn w:val="1"/>
    <w:link w:val="635"/>
    <w:qFormat/>
    <w:uiPriority w:val="0"/>
    <w:pPr>
      <w:spacing w:line="360" w:lineRule="auto"/>
      <w:jc w:val="left"/>
    </w:pPr>
  </w:style>
  <w:style w:type="character" w:customStyle="1" w:styleId="637">
    <w:name w:val="二级标题 Char"/>
    <w:link w:val="638"/>
    <w:qFormat/>
    <w:uiPriority w:val="0"/>
    <w:rPr>
      <w:rFonts w:ascii="Times New Roman" w:hAnsi="Times New Roman" w:eastAsia="黑体"/>
      <w:bCs/>
      <w:kern w:val="2"/>
      <w:sz w:val="30"/>
      <w:szCs w:val="32"/>
    </w:rPr>
  </w:style>
  <w:style w:type="paragraph" w:customStyle="1" w:styleId="638">
    <w:name w:val="二级标题"/>
    <w:basedOn w:val="1"/>
    <w:next w:val="1"/>
    <w:link w:val="637"/>
    <w:qFormat/>
    <w:uiPriority w:val="0"/>
    <w:pPr>
      <w:ind w:firstLine="0" w:firstLineChars="0"/>
      <w:outlineLvl w:val="1"/>
    </w:pPr>
    <w:rPr>
      <w:rFonts w:eastAsia="黑体"/>
      <w:bCs/>
      <w:sz w:val="30"/>
      <w:szCs w:val="32"/>
    </w:rPr>
  </w:style>
  <w:style w:type="character" w:customStyle="1" w:styleId="639">
    <w:name w:val="一级标题 Char"/>
    <w:link w:val="640"/>
    <w:qFormat/>
    <w:uiPriority w:val="0"/>
    <w:rPr>
      <w:rFonts w:ascii="Times New Roman" w:hAnsi="Times New Roman" w:eastAsia="黑体"/>
      <w:b/>
      <w:bCs/>
      <w:kern w:val="2"/>
      <w:sz w:val="32"/>
    </w:rPr>
  </w:style>
  <w:style w:type="paragraph" w:customStyle="1" w:styleId="640">
    <w:name w:val="一级标题"/>
    <w:basedOn w:val="1"/>
    <w:next w:val="1"/>
    <w:link w:val="639"/>
    <w:qFormat/>
    <w:uiPriority w:val="0"/>
    <w:pPr>
      <w:ind w:firstLine="0" w:firstLineChars="0"/>
      <w:jc w:val="left"/>
      <w:textAlignment w:val="baseline"/>
      <w:outlineLvl w:val="0"/>
    </w:pPr>
    <w:rPr>
      <w:rFonts w:eastAsia="黑体"/>
      <w:b/>
      <w:bCs/>
      <w:sz w:val="32"/>
      <w:szCs w:val="20"/>
    </w:rPr>
  </w:style>
  <w:style w:type="character" w:customStyle="1" w:styleId="641">
    <w:name w:val="表图头的文字 Char"/>
    <w:link w:val="642"/>
    <w:qFormat/>
    <w:uiPriority w:val="0"/>
    <w:rPr>
      <w:rFonts w:ascii="Times New Roman" w:hAnsi="Times New Roman" w:eastAsia="仿宋_GB2312"/>
      <w:bCs/>
      <w:color w:val="000000"/>
      <w:sz w:val="24"/>
    </w:rPr>
  </w:style>
  <w:style w:type="paragraph" w:customStyle="1" w:styleId="642">
    <w:name w:val="表图头的文字"/>
    <w:basedOn w:val="1"/>
    <w:link w:val="641"/>
    <w:qFormat/>
    <w:uiPriority w:val="0"/>
    <w:pPr>
      <w:ind w:firstLine="0" w:firstLineChars="0"/>
      <w:jc w:val="center"/>
    </w:pPr>
    <w:rPr>
      <w:bCs/>
      <w:color w:val="000000"/>
      <w:kern w:val="0"/>
      <w:sz w:val="24"/>
      <w:szCs w:val="20"/>
    </w:rPr>
  </w:style>
  <w:style w:type="character" w:customStyle="1" w:styleId="643">
    <w:name w:val="图名，环保 Char"/>
    <w:link w:val="644"/>
    <w:qFormat/>
    <w:uiPriority w:val="0"/>
    <w:rPr>
      <w:rFonts w:eastAsia="宋体"/>
      <w:sz w:val="21"/>
      <w:szCs w:val="21"/>
      <w:lang w:val="en-US" w:eastAsia="zh-CN" w:bidi="ar-SA"/>
    </w:rPr>
  </w:style>
  <w:style w:type="paragraph" w:customStyle="1" w:styleId="644">
    <w:name w:val="图名，环保"/>
    <w:basedOn w:val="1"/>
    <w:next w:val="1"/>
    <w:link w:val="643"/>
    <w:qFormat/>
    <w:uiPriority w:val="0"/>
    <w:pPr>
      <w:spacing w:line="300" w:lineRule="auto"/>
      <w:jc w:val="center"/>
    </w:pPr>
    <w:rPr>
      <w:kern w:val="0"/>
      <w:szCs w:val="21"/>
    </w:rPr>
  </w:style>
  <w:style w:type="character" w:customStyle="1" w:styleId="645">
    <w:name w:val="李发荣个人正文 Char"/>
    <w:link w:val="646"/>
    <w:qFormat/>
    <w:uiPriority w:val="0"/>
    <w:rPr>
      <w:sz w:val="24"/>
      <w:szCs w:val="24"/>
      <w:lang w:bidi="ar-SA"/>
    </w:rPr>
  </w:style>
  <w:style w:type="paragraph" w:customStyle="1" w:styleId="646">
    <w:name w:val="李发荣个人正文"/>
    <w:basedOn w:val="1"/>
    <w:next w:val="1"/>
    <w:link w:val="645"/>
    <w:qFormat/>
    <w:uiPriority w:val="0"/>
    <w:pPr>
      <w:spacing w:line="360" w:lineRule="auto"/>
      <w:ind w:firstLine="504"/>
    </w:pPr>
    <w:rPr>
      <w:kern w:val="0"/>
      <w:sz w:val="24"/>
    </w:rPr>
  </w:style>
  <w:style w:type="character" w:customStyle="1" w:styleId="647">
    <w:name w:val="图表名称 Char Char"/>
    <w:qFormat/>
    <w:uiPriority w:val="0"/>
    <w:rPr>
      <w:rFonts w:ascii="宋体" w:hAnsi="宋体"/>
      <w:b/>
      <w:kern w:val="2"/>
      <w:sz w:val="21"/>
      <w:szCs w:val="21"/>
    </w:rPr>
  </w:style>
  <w:style w:type="character" w:customStyle="1" w:styleId="648">
    <w:name w:val="正文文字缩进 Char"/>
    <w:qFormat/>
    <w:uiPriority w:val="0"/>
    <w:rPr>
      <w:rFonts w:eastAsia="宋体"/>
      <w:kern w:val="2"/>
      <w:sz w:val="21"/>
      <w:szCs w:val="24"/>
      <w:lang w:val="en-US" w:eastAsia="zh-CN" w:bidi="ar-SA"/>
    </w:rPr>
  </w:style>
  <w:style w:type="character" w:customStyle="1" w:styleId="649">
    <w:name w:val="表标 Char"/>
    <w:qFormat/>
    <w:uiPriority w:val="0"/>
    <w:rPr>
      <w:rFonts w:ascii="黑体" w:eastAsia="黑体"/>
      <w:kern w:val="2"/>
      <w:sz w:val="30"/>
      <w:lang w:eastAsia="zh-CN"/>
    </w:rPr>
  </w:style>
  <w:style w:type="character" w:customStyle="1" w:styleId="650">
    <w:name w:val="题注 Char Char2"/>
    <w:qFormat/>
    <w:uiPriority w:val="0"/>
    <w:rPr>
      <w:rFonts w:eastAsia="黑体" w:cs="Arial"/>
      <w:snapToGrid/>
      <w:sz w:val="24"/>
      <w:lang w:eastAsia="zh-CN"/>
    </w:rPr>
  </w:style>
  <w:style w:type="character" w:customStyle="1" w:styleId="651">
    <w:name w:val="p16 Char Char"/>
    <w:link w:val="652"/>
    <w:qFormat/>
    <w:uiPriority w:val="0"/>
    <w:rPr>
      <w:rFonts w:eastAsia="宋体"/>
      <w:spacing w:val="20"/>
      <w:sz w:val="21"/>
      <w:szCs w:val="21"/>
      <w:lang w:val="en-US" w:eastAsia="zh-CN" w:bidi="ar-SA"/>
    </w:rPr>
  </w:style>
  <w:style w:type="paragraph" w:customStyle="1" w:styleId="652">
    <w:name w:val="p16"/>
    <w:basedOn w:val="1"/>
    <w:link w:val="651"/>
    <w:qFormat/>
    <w:uiPriority w:val="0"/>
    <w:pPr>
      <w:spacing w:line="440" w:lineRule="atLeast"/>
      <w:jc w:val="center"/>
    </w:pPr>
    <w:rPr>
      <w:spacing w:val="20"/>
      <w:kern w:val="0"/>
      <w:szCs w:val="21"/>
    </w:rPr>
  </w:style>
  <w:style w:type="character" w:customStyle="1" w:styleId="653">
    <w:name w:val="Char Char Char Char Char Char Char Char Char"/>
    <w:link w:val="654"/>
    <w:qFormat/>
    <w:uiPriority w:val="0"/>
    <w:rPr>
      <w:rFonts w:ascii="Times New Roman" w:hAnsi="Times New Roman" w:eastAsia="仿宋_GB2312"/>
      <w:kern w:val="2"/>
      <w:sz w:val="28"/>
      <w:szCs w:val="24"/>
    </w:rPr>
  </w:style>
  <w:style w:type="paragraph" w:customStyle="1" w:styleId="654">
    <w:name w:val="Char Char Char Char Char Char Char"/>
    <w:basedOn w:val="1"/>
    <w:link w:val="653"/>
    <w:qFormat/>
    <w:uiPriority w:val="0"/>
  </w:style>
  <w:style w:type="character" w:customStyle="1" w:styleId="655">
    <w:name w:val="正文001 Char"/>
    <w:link w:val="656"/>
    <w:qFormat/>
    <w:uiPriority w:val="0"/>
    <w:rPr>
      <w:rFonts w:ascii="Arial" w:hAnsi="Arial" w:eastAsia="仿宋_GB2312"/>
      <w:color w:val="000000"/>
      <w:kern w:val="2"/>
      <w:sz w:val="24"/>
    </w:rPr>
  </w:style>
  <w:style w:type="paragraph" w:customStyle="1" w:styleId="656">
    <w:name w:val="正文001"/>
    <w:basedOn w:val="1"/>
    <w:link w:val="655"/>
    <w:qFormat/>
    <w:uiPriority w:val="0"/>
    <w:pPr>
      <w:spacing w:before="60" w:line="460" w:lineRule="exact"/>
      <w:ind w:firstLine="482"/>
    </w:pPr>
    <w:rPr>
      <w:rFonts w:ascii="Arial" w:hAnsi="Arial"/>
      <w:color w:val="000000"/>
      <w:sz w:val="24"/>
      <w:szCs w:val="20"/>
    </w:rPr>
  </w:style>
  <w:style w:type="character" w:customStyle="1" w:styleId="657">
    <w:name w:val="样式4 Char Char"/>
    <w:link w:val="658"/>
    <w:qFormat/>
    <w:uiPriority w:val="0"/>
    <w:rPr>
      <w:rFonts w:ascii="Times New Roman" w:hAnsi="Times New Roman" w:eastAsia="黑体"/>
      <w:kern w:val="2"/>
      <w:sz w:val="36"/>
      <w:szCs w:val="36"/>
    </w:rPr>
  </w:style>
  <w:style w:type="paragraph" w:customStyle="1" w:styleId="658">
    <w:name w:val="样式4"/>
    <w:basedOn w:val="5"/>
    <w:link w:val="657"/>
    <w:qFormat/>
    <w:uiPriority w:val="0"/>
    <w:pPr>
      <w:keepNext w:val="0"/>
      <w:pageBreakBefore/>
      <w:spacing w:before="240" w:after="120" w:line="240" w:lineRule="auto"/>
      <w:ind w:left="3171" w:hanging="432"/>
      <w:jc w:val="center"/>
    </w:pPr>
    <w:rPr>
      <w:rFonts w:eastAsia="黑体"/>
      <w:b w:val="0"/>
      <w:bCs w:val="0"/>
      <w:kern w:val="2"/>
      <w:sz w:val="36"/>
      <w:szCs w:val="36"/>
    </w:rPr>
  </w:style>
  <w:style w:type="character" w:customStyle="1" w:styleId="659">
    <w:name w:val="插图标题 Char"/>
    <w:link w:val="660"/>
    <w:qFormat/>
    <w:uiPriority w:val="0"/>
    <w:rPr>
      <w:rFonts w:ascii="黑体" w:hAnsi="Times New Roman" w:eastAsia="黑体"/>
      <w:sz w:val="28"/>
    </w:rPr>
  </w:style>
  <w:style w:type="paragraph" w:customStyle="1" w:styleId="660">
    <w:name w:val="插图标题"/>
    <w:basedOn w:val="1"/>
    <w:link w:val="659"/>
    <w:qFormat/>
    <w:uiPriority w:val="0"/>
    <w:pPr>
      <w:tabs>
        <w:tab w:val="center" w:pos="6804"/>
        <w:tab w:val="right" w:pos="7371"/>
      </w:tabs>
      <w:overflowPunct w:val="0"/>
      <w:ind w:firstLine="567"/>
      <w:jc w:val="center"/>
      <w:textAlignment w:val="baseline"/>
    </w:pPr>
    <w:rPr>
      <w:rFonts w:ascii="黑体" w:eastAsia="黑体"/>
      <w:kern w:val="0"/>
      <w:szCs w:val="20"/>
    </w:rPr>
  </w:style>
  <w:style w:type="character" w:customStyle="1" w:styleId="661">
    <w:name w:val="0 Char"/>
    <w:link w:val="662"/>
    <w:qFormat/>
    <w:uiPriority w:val="0"/>
    <w:rPr>
      <w:rFonts w:ascii="Times New Roman" w:hAnsi="Times New Roman" w:eastAsia="仿宋_GB2312"/>
    </w:rPr>
  </w:style>
  <w:style w:type="paragraph" w:customStyle="1" w:styleId="662">
    <w:name w:val="0"/>
    <w:basedOn w:val="1"/>
    <w:link w:val="661"/>
    <w:uiPriority w:val="0"/>
    <w:pPr>
      <w:spacing w:line="365" w:lineRule="atLeast"/>
      <w:ind w:left="1"/>
      <w:textAlignment w:val="bottom"/>
    </w:pPr>
    <w:rPr>
      <w:kern w:val="0"/>
      <w:sz w:val="20"/>
      <w:szCs w:val="20"/>
    </w:rPr>
  </w:style>
  <w:style w:type="character" w:customStyle="1" w:styleId="663">
    <w:name w:val="pv110title"/>
    <w:qFormat/>
    <w:uiPriority w:val="0"/>
  </w:style>
  <w:style w:type="character" w:customStyle="1" w:styleId="664">
    <w:name w:val="表中的文字 Char"/>
    <w:link w:val="665"/>
    <w:qFormat/>
    <w:uiPriority w:val="0"/>
    <w:rPr>
      <w:rFonts w:ascii="Times New Roman" w:hAnsi="Times New Roman" w:eastAsia="仿宋_GB2312"/>
      <w:bCs/>
      <w:color w:val="000000"/>
      <w:sz w:val="21"/>
      <w:szCs w:val="21"/>
    </w:rPr>
  </w:style>
  <w:style w:type="paragraph" w:customStyle="1" w:styleId="665">
    <w:name w:val="表中的文字"/>
    <w:basedOn w:val="666"/>
    <w:link w:val="664"/>
    <w:qFormat/>
    <w:uiPriority w:val="0"/>
    <w:pPr>
      <w:spacing w:line="440" w:lineRule="exact"/>
      <w:ind w:firstLine="0" w:firstLineChars="0"/>
    </w:pPr>
    <w:rPr>
      <w:rFonts w:eastAsia="仿宋_GB2312"/>
      <w:bCs/>
      <w:color w:val="000000"/>
      <w:kern w:val="0"/>
      <w:sz w:val="21"/>
      <w:szCs w:val="21"/>
    </w:rPr>
  </w:style>
  <w:style w:type="paragraph" w:customStyle="1" w:styleId="666">
    <w:name w:val="表中文字"/>
    <w:basedOn w:val="1"/>
    <w:qFormat/>
    <w:uiPriority w:val="0"/>
    <w:pPr>
      <w:jc w:val="center"/>
    </w:pPr>
    <w:rPr>
      <w:rFonts w:eastAsia="宋体"/>
      <w:szCs w:val="20"/>
    </w:rPr>
  </w:style>
  <w:style w:type="character" w:customStyle="1" w:styleId="667">
    <w:name w:val="论文正文 Char"/>
    <w:link w:val="668"/>
    <w:qFormat/>
    <w:uiPriority w:val="0"/>
    <w:rPr>
      <w:rFonts w:ascii="宋体" w:hAnsi="宋体" w:eastAsia="仿宋_GB2312"/>
      <w:kern w:val="2"/>
      <w:sz w:val="28"/>
      <w:szCs w:val="24"/>
    </w:rPr>
  </w:style>
  <w:style w:type="paragraph" w:customStyle="1" w:styleId="668">
    <w:name w:val="论文正文"/>
    <w:basedOn w:val="24"/>
    <w:link w:val="667"/>
    <w:qFormat/>
    <w:uiPriority w:val="0"/>
    <w:pPr>
      <w:ind w:firstLine="480"/>
    </w:pPr>
    <w:rPr>
      <w:rFonts w:ascii="宋体" w:hAnsi="宋体"/>
      <w:szCs w:val="24"/>
    </w:rPr>
  </w:style>
  <w:style w:type="character" w:customStyle="1" w:styleId="669">
    <w:name w:val="正文文字进缩 Char"/>
    <w:link w:val="670"/>
    <w:qFormat/>
    <w:locked/>
    <w:uiPriority w:val="0"/>
    <w:rPr>
      <w:rFonts w:ascii="宋体" w:hAnsi="Arial Black" w:eastAsia="仿宋_GB2312"/>
      <w:bCs/>
      <w:iCs/>
      <w:kern w:val="2"/>
      <w:sz w:val="28"/>
      <w:szCs w:val="24"/>
    </w:rPr>
  </w:style>
  <w:style w:type="paragraph" w:customStyle="1" w:styleId="670">
    <w:name w:val="正文文字进缩"/>
    <w:basedOn w:val="1"/>
    <w:link w:val="669"/>
    <w:qFormat/>
    <w:uiPriority w:val="0"/>
    <w:pPr>
      <w:spacing w:line="360" w:lineRule="auto"/>
      <w:ind w:firstLine="539"/>
    </w:pPr>
    <w:rPr>
      <w:rFonts w:ascii="宋体" w:hAnsi="Arial Black"/>
      <w:bCs/>
      <w:iCs/>
    </w:rPr>
  </w:style>
  <w:style w:type="character" w:customStyle="1" w:styleId="671">
    <w:name w:val="我的正文 Char"/>
    <w:link w:val="672"/>
    <w:qFormat/>
    <w:uiPriority w:val="0"/>
    <w:rPr>
      <w:rFonts w:ascii="Times New Roman" w:hAnsi="Times New Roman" w:eastAsia="仿宋_GB2312"/>
      <w:kern w:val="2"/>
      <w:sz w:val="28"/>
      <w:szCs w:val="24"/>
    </w:rPr>
  </w:style>
  <w:style w:type="paragraph" w:customStyle="1" w:styleId="672">
    <w:name w:val="我的正文"/>
    <w:basedOn w:val="1"/>
    <w:link w:val="671"/>
    <w:qFormat/>
    <w:uiPriority w:val="0"/>
  </w:style>
  <w:style w:type="character" w:customStyle="1" w:styleId="673">
    <w:name w:val="正文样式1 Char1"/>
    <w:link w:val="674"/>
    <w:qFormat/>
    <w:uiPriority w:val="0"/>
    <w:rPr>
      <w:rFonts w:ascii="宋体" w:hAnsi="宋体" w:eastAsia="仿宋_GB2312"/>
      <w:kern w:val="2"/>
      <w:sz w:val="24"/>
      <w:szCs w:val="24"/>
    </w:rPr>
  </w:style>
  <w:style w:type="paragraph" w:customStyle="1" w:styleId="674">
    <w:name w:val="正文样式1"/>
    <w:basedOn w:val="1"/>
    <w:link w:val="673"/>
    <w:qFormat/>
    <w:uiPriority w:val="0"/>
    <w:pPr>
      <w:jc w:val="center"/>
    </w:pPr>
    <w:rPr>
      <w:rFonts w:ascii="宋体" w:hAnsi="宋体"/>
      <w:sz w:val="24"/>
    </w:rPr>
  </w:style>
  <w:style w:type="character" w:customStyle="1" w:styleId="675">
    <w:name w:val="hb4 Char"/>
    <w:link w:val="676"/>
    <w:qFormat/>
    <w:uiPriority w:val="0"/>
    <w:rPr>
      <w:rFonts w:ascii="宋体" w:hAnsi="Arial" w:cs="宋体"/>
      <w:b/>
      <w:bCs/>
      <w:kern w:val="2"/>
      <w:sz w:val="24"/>
      <w:szCs w:val="24"/>
    </w:rPr>
  </w:style>
  <w:style w:type="paragraph" w:customStyle="1" w:styleId="676">
    <w:name w:val="hb4"/>
    <w:basedOn w:val="8"/>
    <w:link w:val="675"/>
    <w:qFormat/>
    <w:uiPriority w:val="0"/>
    <w:pPr>
      <w:spacing w:beforeLines="50" w:afterLines="50" w:line="529" w:lineRule="exact"/>
      <w:ind w:left="0" w:firstLine="0"/>
    </w:pPr>
    <w:rPr>
      <w:rFonts w:ascii="宋体" w:hAnsi="Arial" w:cs="宋体"/>
      <w:sz w:val="24"/>
      <w:szCs w:val="24"/>
    </w:rPr>
  </w:style>
  <w:style w:type="character" w:customStyle="1" w:styleId="677">
    <w:name w:val="cucd-C Char Char"/>
    <w:link w:val="678"/>
    <w:qFormat/>
    <w:uiPriority w:val="0"/>
    <w:rPr>
      <w:b/>
      <w:sz w:val="28"/>
      <w:szCs w:val="24"/>
    </w:rPr>
  </w:style>
  <w:style w:type="paragraph" w:customStyle="1" w:styleId="678">
    <w:name w:val="cucd-C Char"/>
    <w:next w:val="679"/>
    <w:link w:val="677"/>
    <w:qFormat/>
    <w:uiPriority w:val="0"/>
    <w:pPr>
      <w:spacing w:line="360" w:lineRule="auto"/>
      <w:jc w:val="center"/>
      <w:outlineLvl w:val="2"/>
    </w:pPr>
    <w:rPr>
      <w:rFonts w:ascii="Calibri" w:hAnsi="Calibri" w:eastAsia="宋体" w:cs="Times New Roman"/>
      <w:b/>
      <w:sz w:val="28"/>
      <w:szCs w:val="24"/>
      <w:lang w:val="en-US" w:eastAsia="zh-CN" w:bidi="ar-SA"/>
    </w:rPr>
  </w:style>
  <w:style w:type="paragraph" w:customStyle="1" w:styleId="679">
    <w:name w:val="cucd-0"/>
    <w:link w:val="823"/>
    <w:qFormat/>
    <w:uiPriority w:val="0"/>
    <w:pPr>
      <w:spacing w:line="360" w:lineRule="auto"/>
      <w:ind w:firstLine="480" w:firstLineChars="200"/>
      <w:jc w:val="center"/>
    </w:pPr>
    <w:rPr>
      <w:rFonts w:ascii="Calibri" w:hAnsi="Calibri" w:eastAsia="宋体" w:cs="Times New Roman"/>
      <w:kern w:val="2"/>
      <w:sz w:val="24"/>
      <w:szCs w:val="24"/>
      <w:lang w:val="en-US" w:eastAsia="zh-CN" w:bidi="ar-SA"/>
    </w:rPr>
  </w:style>
  <w:style w:type="character" w:customStyle="1" w:styleId="680">
    <w:name w:val="title2"/>
    <w:qFormat/>
    <w:uiPriority w:val="0"/>
  </w:style>
  <w:style w:type="character" w:customStyle="1" w:styleId="681">
    <w:name w:val="样式5 Char"/>
    <w:link w:val="682"/>
    <w:qFormat/>
    <w:uiPriority w:val="0"/>
    <w:rPr>
      <w:rFonts w:ascii="黑体" w:hAnsi="宋体" w:eastAsia="黑体"/>
      <w:sz w:val="30"/>
      <w:szCs w:val="30"/>
    </w:rPr>
  </w:style>
  <w:style w:type="paragraph" w:customStyle="1" w:styleId="682">
    <w:name w:val="样式5"/>
    <w:basedOn w:val="6"/>
    <w:link w:val="681"/>
    <w:qFormat/>
    <w:uiPriority w:val="0"/>
    <w:pPr>
      <w:tabs>
        <w:tab w:val="clear" w:pos="1080"/>
      </w:tabs>
      <w:spacing w:before="0" w:after="0"/>
      <w:ind w:left="0" w:firstLine="0"/>
      <w:jc w:val="left"/>
    </w:pPr>
    <w:rPr>
      <w:rFonts w:ascii="黑体" w:hAnsi="宋体"/>
      <w:b w:val="0"/>
      <w:sz w:val="30"/>
      <w:szCs w:val="30"/>
    </w:rPr>
  </w:style>
  <w:style w:type="character" w:customStyle="1" w:styleId="683">
    <w:name w:val="表中 Char"/>
    <w:link w:val="684"/>
    <w:qFormat/>
    <w:uiPriority w:val="0"/>
    <w:rPr>
      <w:rFonts w:ascii="宋体" w:hAnsi="Batang"/>
      <w:sz w:val="18"/>
    </w:rPr>
  </w:style>
  <w:style w:type="paragraph" w:customStyle="1" w:styleId="684">
    <w:name w:val="表中"/>
    <w:link w:val="683"/>
    <w:qFormat/>
    <w:uiPriority w:val="0"/>
    <w:pPr>
      <w:widowControl w:val="0"/>
      <w:snapToGrid w:val="0"/>
      <w:spacing w:line="280" w:lineRule="exact"/>
      <w:jc w:val="both"/>
    </w:pPr>
    <w:rPr>
      <w:rFonts w:ascii="宋体" w:hAnsi="Batang" w:eastAsia="宋体" w:cs="Times New Roman"/>
      <w:sz w:val="18"/>
      <w:lang w:val="en-US" w:eastAsia="zh-CN" w:bidi="ar-SA"/>
    </w:rPr>
  </w:style>
  <w:style w:type="character" w:customStyle="1" w:styleId="685">
    <w:name w:val="表头2 Char Char Char Char"/>
    <w:link w:val="686"/>
    <w:qFormat/>
    <w:uiPriority w:val="0"/>
    <w:rPr>
      <w:rFonts w:ascii="宋体" w:hAnsi="宋体" w:cs="宋体"/>
      <w:b/>
      <w:color w:val="000000"/>
      <w:kern w:val="2"/>
      <w:sz w:val="24"/>
      <w:szCs w:val="24"/>
    </w:rPr>
  </w:style>
  <w:style w:type="paragraph" w:customStyle="1" w:styleId="686">
    <w:name w:val="表头2 Char Char Char"/>
    <w:basedOn w:val="1"/>
    <w:link w:val="685"/>
    <w:qFormat/>
    <w:uiPriority w:val="0"/>
    <w:pPr>
      <w:jc w:val="center"/>
    </w:pPr>
    <w:rPr>
      <w:rFonts w:ascii="宋体" w:hAnsi="宋体" w:eastAsia="宋体" w:cs="宋体"/>
      <w:b/>
      <w:color w:val="000000"/>
      <w:sz w:val="24"/>
    </w:rPr>
  </w:style>
  <w:style w:type="character" w:customStyle="1" w:styleId="687">
    <w:name w:val="样式 表头11 + 自动设置 Char Char"/>
    <w:qFormat/>
    <w:uiPriority w:val="0"/>
    <w:rPr>
      <w:b/>
      <w:bCs/>
      <w:color w:val="000000"/>
      <w:szCs w:val="21"/>
    </w:rPr>
  </w:style>
  <w:style w:type="character" w:customStyle="1" w:styleId="688">
    <w:name w:val="Char2 Char Char1"/>
    <w:qFormat/>
    <w:uiPriority w:val="0"/>
    <w:rPr>
      <w:rFonts w:ascii="Arial" w:hAnsi="Arial" w:cs="Arial"/>
      <w:b/>
      <w:bCs/>
      <w:sz w:val="32"/>
      <w:szCs w:val="32"/>
    </w:rPr>
  </w:style>
  <w:style w:type="character" w:customStyle="1" w:styleId="689">
    <w:name w:val="标4 Char Char Char Char Char2"/>
    <w:qFormat/>
    <w:uiPriority w:val="0"/>
    <w:rPr>
      <w:szCs w:val="30"/>
    </w:rPr>
  </w:style>
  <w:style w:type="character" w:customStyle="1" w:styleId="690">
    <w:name w:val="样式 标题 22nd levelh22Header 2H2UNDERRUBRIK 1-2Titre2l2一级节...2 Char"/>
    <w:link w:val="691"/>
    <w:qFormat/>
    <w:uiPriority w:val="0"/>
    <w:rPr>
      <w:rFonts w:ascii="Arial" w:hAnsi="Arial" w:eastAsia="黑体"/>
      <w:kern w:val="2"/>
      <w:sz w:val="30"/>
      <w:szCs w:val="28"/>
      <w:lang w:val="zh-CN"/>
    </w:rPr>
  </w:style>
  <w:style w:type="paragraph" w:customStyle="1" w:styleId="691">
    <w:name w:val="样式 标题 22nd levelh22Header 2H2UNDERRUBRIK 1-2Titre2l2一级节...2"/>
    <w:basedOn w:val="6"/>
    <w:link w:val="690"/>
    <w:qFormat/>
    <w:uiPriority w:val="0"/>
    <w:pPr>
      <w:keepLines w:val="0"/>
      <w:tabs>
        <w:tab w:val="clear" w:pos="1080"/>
      </w:tabs>
      <w:spacing w:after="60"/>
      <w:ind w:left="840" w:hanging="420"/>
    </w:pPr>
    <w:rPr>
      <w:rFonts w:ascii="Arial" w:hAnsi="Arial"/>
      <w:b w:val="0"/>
      <w:kern w:val="2"/>
      <w:sz w:val="30"/>
      <w:szCs w:val="28"/>
      <w:lang w:val="zh-CN"/>
    </w:rPr>
  </w:style>
  <w:style w:type="character" w:customStyle="1" w:styleId="692">
    <w:name w:val="样式 标题 4 + 宋体 Char Char Char Char Char Char Char Char1"/>
    <w:qFormat/>
    <w:uiPriority w:val="0"/>
    <w:rPr>
      <w:b/>
      <w:bCs/>
    </w:rPr>
  </w:style>
  <w:style w:type="character" w:customStyle="1" w:styleId="693">
    <w:name w:val="hei41"/>
    <w:qFormat/>
    <w:uiPriority w:val="0"/>
    <w:rPr>
      <w:rFonts w:hint="eastAsia"/>
      <w:color w:val="333333"/>
      <w:sz w:val="18"/>
      <w:szCs w:val="18"/>
      <w:u w:val="none"/>
    </w:rPr>
  </w:style>
  <w:style w:type="character" w:customStyle="1" w:styleId="694">
    <w:name w:val="表头11 Char Char"/>
    <w:qFormat/>
    <w:uiPriority w:val="0"/>
    <w:rPr>
      <w:b/>
      <w:color w:val="FF0000"/>
    </w:rPr>
  </w:style>
  <w:style w:type="character" w:customStyle="1" w:styleId="695">
    <w:name w:val="样式 段前: 0.5 行 Char Char Char Char"/>
    <w:link w:val="696"/>
    <w:qFormat/>
    <w:uiPriority w:val="0"/>
    <w:rPr>
      <w:rFonts w:ascii="Times New Roman" w:hAnsi="Times New Roman" w:cs="宋体"/>
      <w:kern w:val="2"/>
      <w:sz w:val="24"/>
      <w:szCs w:val="24"/>
    </w:rPr>
  </w:style>
  <w:style w:type="paragraph" w:customStyle="1" w:styleId="696">
    <w:name w:val="样式 段前: 0.5 行 Char Char Char"/>
    <w:basedOn w:val="1"/>
    <w:link w:val="695"/>
    <w:qFormat/>
    <w:uiPriority w:val="0"/>
    <w:pPr>
      <w:spacing w:beforeLines="50" w:line="360" w:lineRule="exact"/>
    </w:pPr>
    <w:rPr>
      <w:rFonts w:eastAsia="宋体" w:cs="宋体"/>
      <w:sz w:val="24"/>
    </w:rPr>
  </w:style>
  <w:style w:type="character" w:customStyle="1" w:styleId="697">
    <w:name w:val="dfgdfg Char Char Char"/>
    <w:qFormat/>
    <w:uiPriority w:val="0"/>
    <w:rPr>
      <w:rFonts w:ascii="Arial" w:hAnsi="Arial" w:eastAsia="黑体"/>
      <w:sz w:val="21"/>
      <w:szCs w:val="21"/>
    </w:rPr>
  </w:style>
  <w:style w:type="character" w:customStyle="1" w:styleId="698">
    <w:name w:val="Char7 Char Char"/>
    <w:qFormat/>
    <w:uiPriority w:val="0"/>
    <w:rPr>
      <w:snapToGrid/>
      <w:spacing w:val="6"/>
      <w:kern w:val="24"/>
    </w:rPr>
  </w:style>
  <w:style w:type="character" w:customStyle="1" w:styleId="699">
    <w:name w:val="bg Char Char Char Char Char"/>
    <w:link w:val="700"/>
    <w:qFormat/>
    <w:uiPriority w:val="0"/>
    <w:rPr>
      <w:rFonts w:ascii="Times New Roman" w:hAnsi="Times New Roman" w:cs="宋体"/>
      <w:kern w:val="2"/>
      <w:sz w:val="21"/>
      <w:szCs w:val="21"/>
    </w:rPr>
  </w:style>
  <w:style w:type="paragraph" w:customStyle="1" w:styleId="700">
    <w:name w:val="bg Char Char Char Char"/>
    <w:basedOn w:val="1"/>
    <w:link w:val="699"/>
    <w:qFormat/>
    <w:uiPriority w:val="0"/>
    <w:pPr>
      <w:jc w:val="center"/>
    </w:pPr>
    <w:rPr>
      <w:rFonts w:eastAsia="宋体" w:cs="宋体"/>
      <w:sz w:val="21"/>
      <w:szCs w:val="21"/>
    </w:rPr>
  </w:style>
  <w:style w:type="character" w:customStyle="1" w:styleId="701">
    <w:name w:val="正文文字 2 Char3"/>
    <w:qFormat/>
    <w:uiPriority w:val="0"/>
    <w:rPr>
      <w:rFonts w:ascii="Times New Roman" w:hAnsi="Times New Roman"/>
      <w:sz w:val="21"/>
    </w:rPr>
  </w:style>
  <w:style w:type="character" w:customStyle="1" w:styleId="702">
    <w:name w:val="标题 4 Char Char Char Char Char Char Char Char Char Ch"/>
    <w:qFormat/>
    <w:uiPriority w:val="0"/>
    <w:rPr>
      <w:rFonts w:ascii="黑体" w:eastAsia="黑体"/>
      <w:b/>
      <w:bCs/>
      <w:spacing w:val="5"/>
      <w:szCs w:val="28"/>
    </w:rPr>
  </w:style>
  <w:style w:type="character" w:customStyle="1" w:styleId="703">
    <w:name w:val="标题5 Char Char Char Char Char Char"/>
    <w:link w:val="704"/>
    <w:qFormat/>
    <w:uiPriority w:val="0"/>
    <w:rPr>
      <w:rFonts w:ascii="Times New Roman" w:hAnsi="Times New Roman"/>
      <w:kern w:val="2"/>
      <w:sz w:val="24"/>
      <w:szCs w:val="24"/>
    </w:rPr>
  </w:style>
  <w:style w:type="paragraph" w:customStyle="1" w:styleId="704">
    <w:name w:val="标题5 Char Char Char Char Char"/>
    <w:basedOn w:val="1"/>
    <w:link w:val="703"/>
    <w:qFormat/>
    <w:uiPriority w:val="0"/>
    <w:pPr>
      <w:tabs>
        <w:tab w:val="left" w:pos="840"/>
      </w:tabs>
      <w:spacing w:line="360" w:lineRule="auto"/>
      <w:ind w:left="840" w:hanging="420"/>
      <w:outlineLvl w:val="3"/>
    </w:pPr>
    <w:rPr>
      <w:rFonts w:eastAsia="宋体"/>
      <w:sz w:val="24"/>
    </w:rPr>
  </w:style>
  <w:style w:type="character" w:customStyle="1" w:styleId="705">
    <w:name w:val="样式 标题 4 + 宋体 Char Char Char Char Char1"/>
    <w:qFormat/>
    <w:uiPriority w:val="0"/>
    <w:rPr>
      <w:bCs/>
    </w:rPr>
  </w:style>
  <w:style w:type="character" w:customStyle="1" w:styleId="706">
    <w:name w:val="正正文 Char"/>
    <w:link w:val="707"/>
    <w:qFormat/>
    <w:uiPriority w:val="0"/>
    <w:rPr>
      <w:rFonts w:ascii="宋体" w:hAnsi="宋体"/>
      <w:snapToGrid/>
      <w:kern w:val="2"/>
      <w:sz w:val="24"/>
      <w:szCs w:val="24"/>
    </w:rPr>
  </w:style>
  <w:style w:type="paragraph" w:customStyle="1" w:styleId="707">
    <w:name w:val="正正文"/>
    <w:basedOn w:val="1"/>
    <w:link w:val="706"/>
    <w:qFormat/>
    <w:uiPriority w:val="0"/>
    <w:pPr>
      <w:spacing w:before="240" w:after="120" w:line="360" w:lineRule="auto"/>
      <w:ind w:firstLine="480"/>
    </w:pPr>
    <w:rPr>
      <w:rFonts w:ascii="宋体" w:hAnsi="宋体" w:eastAsia="宋体"/>
      <w:snapToGrid w:val="0"/>
      <w:sz w:val="24"/>
    </w:rPr>
  </w:style>
  <w:style w:type="character" w:customStyle="1" w:styleId="708">
    <w:name w:val="样式 标题 1 + 黑体 三号 黑色 居中 段前: 0.5 行 段后: 0 磅 行距: 单倍行距 Char Char Char Char"/>
    <w:link w:val="709"/>
    <w:qFormat/>
    <w:uiPriority w:val="0"/>
    <w:rPr>
      <w:rFonts w:ascii="Times New Roman" w:hAnsi="Times New Roman" w:eastAsia="黑体" w:cs="宋体"/>
      <w:bCs/>
      <w:color w:val="000000"/>
      <w:kern w:val="44"/>
      <w:sz w:val="36"/>
      <w:szCs w:val="32"/>
    </w:rPr>
  </w:style>
  <w:style w:type="paragraph" w:customStyle="1" w:styleId="709">
    <w:name w:val="样式 标题 1 + 黑体 三号 黑色 居中 段前: 0.5 行 段后: 0 磅 行距: 单倍行距 Char Char Char"/>
    <w:basedOn w:val="5"/>
    <w:link w:val="708"/>
    <w:qFormat/>
    <w:uiPriority w:val="0"/>
    <w:pPr>
      <w:keepLines w:val="0"/>
      <w:pageBreakBefore/>
      <w:spacing w:before="0" w:after="0" w:line="360" w:lineRule="exact"/>
      <w:ind w:left="0" w:firstLine="200"/>
    </w:pPr>
    <w:rPr>
      <w:rFonts w:eastAsia="黑体" w:cs="宋体"/>
      <w:b w:val="0"/>
      <w:color w:val="000000"/>
      <w:sz w:val="36"/>
      <w:szCs w:val="32"/>
    </w:rPr>
  </w:style>
  <w:style w:type="character" w:customStyle="1" w:styleId="710">
    <w:name w:val="段落1 Char1"/>
    <w:qFormat/>
    <w:uiPriority w:val="0"/>
    <w:rPr>
      <w:rFonts w:ascii="Times New Roman" w:hAnsi="Times New Roman" w:eastAsia="仿宋_GB2312"/>
      <w:spacing w:val="4"/>
      <w:sz w:val="24"/>
    </w:rPr>
  </w:style>
  <w:style w:type="character" w:customStyle="1" w:styleId="711">
    <w:name w:val="bg Char"/>
    <w:link w:val="712"/>
    <w:qFormat/>
    <w:uiPriority w:val="0"/>
    <w:rPr>
      <w:rFonts w:ascii="Times New Roman" w:hAnsi="Times New Roman" w:cs="宋体"/>
      <w:kern w:val="2"/>
      <w:sz w:val="21"/>
      <w:szCs w:val="21"/>
    </w:rPr>
  </w:style>
  <w:style w:type="paragraph" w:customStyle="1" w:styleId="712">
    <w:name w:val="bg"/>
    <w:basedOn w:val="1"/>
    <w:link w:val="711"/>
    <w:qFormat/>
    <w:uiPriority w:val="0"/>
    <w:pPr>
      <w:jc w:val="center"/>
    </w:pPr>
    <w:rPr>
      <w:rFonts w:eastAsia="宋体" w:cs="宋体"/>
      <w:sz w:val="21"/>
      <w:szCs w:val="21"/>
    </w:rPr>
  </w:style>
  <w:style w:type="character" w:customStyle="1" w:styleId="713">
    <w:name w:val="样式 标题 3标题 3 CharH3B Head + 宋体 小三 Char Char Char Char Char2"/>
    <w:qFormat/>
    <w:uiPriority w:val="0"/>
    <w:rPr>
      <w:rFonts w:eastAsia="黑体"/>
      <w:bCs/>
      <w:sz w:val="30"/>
      <w:szCs w:val="28"/>
    </w:rPr>
  </w:style>
  <w:style w:type="character" w:customStyle="1" w:styleId="714">
    <w:name w:val="Char3 Char Char3"/>
    <w:qFormat/>
    <w:uiPriority w:val="0"/>
    <w:rPr>
      <w:rFonts w:ascii="Times New Roman" w:hAnsi="Times New Roman"/>
      <w:sz w:val="18"/>
      <w:szCs w:val="18"/>
    </w:rPr>
  </w:style>
  <w:style w:type="character" w:customStyle="1" w:styleId="715">
    <w:name w:val="Char Char122"/>
    <w:qFormat/>
    <w:uiPriority w:val="0"/>
    <w:rPr>
      <w:rFonts w:eastAsia="华文中宋"/>
      <w:b/>
      <w:bCs/>
      <w:kern w:val="2"/>
      <w:sz w:val="30"/>
      <w:szCs w:val="30"/>
      <w:lang w:val="en-US" w:eastAsia="zh-CN" w:bidi="ar-SA"/>
    </w:rPr>
  </w:style>
  <w:style w:type="character" w:customStyle="1" w:styleId="716">
    <w:name w:val="样式 样式 样式 样式 宋体 段前: 0.5 行 行距: 固定值 18 磅 + 首行缩进:  2 字符 + (西文) 宋体 + ... Char"/>
    <w:link w:val="717"/>
    <w:qFormat/>
    <w:uiPriority w:val="0"/>
    <w:rPr>
      <w:rFonts w:ascii="Times New Roman" w:hAnsi="Times New Roman" w:eastAsia="Times New Roman" w:cs="宋体"/>
      <w:snapToGrid/>
      <w:color w:val="000000"/>
      <w:kern w:val="2"/>
      <w:sz w:val="24"/>
      <w:szCs w:val="18"/>
      <w:lang w:val="en-GB"/>
    </w:rPr>
  </w:style>
  <w:style w:type="paragraph" w:customStyle="1" w:styleId="717">
    <w:name w:val="样式 样式 样式 样式 宋体 段前: 0.5 行 行距: 固定值 18 磅 + 首行缩进:  2 字符 + (西文) 宋体 + ..."/>
    <w:basedOn w:val="718"/>
    <w:link w:val="716"/>
    <w:qFormat/>
    <w:uiPriority w:val="0"/>
  </w:style>
  <w:style w:type="paragraph" w:customStyle="1" w:styleId="718">
    <w:name w:val="样式 样式 样式 宋体 段前: 0.5 行 行距: 固定值 18 磅 + 首行缩进:  2 字符 + (西文) 宋体"/>
    <w:basedOn w:val="719"/>
    <w:link w:val="1408"/>
    <w:qFormat/>
    <w:uiPriority w:val="0"/>
    <w:pPr>
      <w:spacing w:line="480" w:lineRule="exact"/>
      <w:ind w:firstLine="459"/>
    </w:pPr>
    <w:rPr>
      <w:rFonts w:ascii="Times New Roman" w:hAnsi="Times New Roman" w:eastAsia="Times New Roman" w:cs="宋体"/>
      <w:szCs w:val="18"/>
    </w:rPr>
  </w:style>
  <w:style w:type="paragraph" w:customStyle="1" w:styleId="719">
    <w:name w:val="样式 样式 宋体 段前: 0.5 行 行距: 固定值 18 磅 + 首行缩进:  2 字符"/>
    <w:basedOn w:val="1"/>
    <w:link w:val="1409"/>
    <w:qFormat/>
    <w:uiPriority w:val="0"/>
    <w:pPr>
      <w:spacing w:line="360" w:lineRule="auto"/>
      <w:ind w:firstLine="480"/>
    </w:pPr>
    <w:rPr>
      <w:rFonts w:ascii="宋体" w:hAnsi="宋体"/>
      <w:snapToGrid w:val="0"/>
      <w:color w:val="000000"/>
      <w:sz w:val="24"/>
      <w:lang w:val="en-GB"/>
    </w:rPr>
  </w:style>
  <w:style w:type="character" w:customStyle="1" w:styleId="720">
    <w:name w:val="Char Char31"/>
    <w:qFormat/>
    <w:uiPriority w:val="0"/>
    <w:rPr>
      <w:rFonts w:eastAsia="华康简宋"/>
      <w:kern w:val="2"/>
      <w:sz w:val="24"/>
      <w:lang w:val="en-US" w:eastAsia="zh-CN" w:bidi="ar-SA"/>
    </w:rPr>
  </w:style>
  <w:style w:type="character" w:customStyle="1" w:styleId="721">
    <w:name w:val="Char Char14"/>
    <w:qFormat/>
    <w:uiPriority w:val="0"/>
    <w:rPr>
      <w:sz w:val="21"/>
    </w:rPr>
  </w:style>
  <w:style w:type="character" w:customStyle="1" w:styleId="722">
    <w:name w:val="Char12 Char Char"/>
    <w:qFormat/>
    <w:uiPriority w:val="0"/>
    <w:rPr>
      <w:b/>
      <w:bCs/>
    </w:rPr>
  </w:style>
  <w:style w:type="character" w:customStyle="1" w:styleId="723">
    <w:name w:val="Char Char45"/>
    <w:qFormat/>
    <w:uiPriority w:val="0"/>
    <w:rPr>
      <w:rFonts w:ascii="Cambria" w:hAnsi="Cambria" w:eastAsia="宋体"/>
      <w:b/>
      <w:bCs/>
      <w:kern w:val="32"/>
      <w:sz w:val="32"/>
      <w:szCs w:val="32"/>
    </w:rPr>
  </w:style>
  <w:style w:type="character" w:customStyle="1" w:styleId="724">
    <w:name w:val="书籍标题2"/>
    <w:qFormat/>
    <w:uiPriority w:val="0"/>
    <w:rPr>
      <w:rFonts w:ascii="Cambria" w:hAnsi="Cambria" w:eastAsia="宋体"/>
      <w:b/>
      <w:i/>
      <w:sz w:val="24"/>
      <w:szCs w:val="24"/>
    </w:rPr>
  </w:style>
  <w:style w:type="character" w:customStyle="1" w:styleId="725">
    <w:name w:val="Char Char93"/>
    <w:qFormat/>
    <w:uiPriority w:val="0"/>
    <w:rPr>
      <w:rFonts w:eastAsia="黑体"/>
      <w:b/>
      <w:bCs/>
      <w:kern w:val="44"/>
      <w:sz w:val="52"/>
      <w:szCs w:val="44"/>
      <w:lang w:val="en-US" w:eastAsia="zh-CN" w:bidi="ar-SA"/>
    </w:rPr>
  </w:style>
  <w:style w:type="character" w:customStyle="1" w:styleId="726">
    <w:name w:val="Char Char134"/>
    <w:qFormat/>
    <w:uiPriority w:val="0"/>
    <w:rPr>
      <w:rFonts w:eastAsia="华文细黑" w:cs="宋体"/>
      <w:b/>
      <w:bCs/>
      <w:kern w:val="44"/>
      <w:sz w:val="32"/>
      <w:szCs w:val="44"/>
      <w:lang w:val="en-US" w:eastAsia="zh-CN" w:bidi="ar-SA"/>
    </w:rPr>
  </w:style>
  <w:style w:type="character" w:customStyle="1" w:styleId="727">
    <w:name w:val="样式 标题 22nd levelh22Header 2H2UNDERRUBRIK 1-2Titre2l2一级节...1 Char Char"/>
    <w:qFormat/>
    <w:uiPriority w:val="0"/>
    <w:rPr>
      <w:rFonts w:ascii="Arial" w:hAnsi="Arial" w:eastAsia="黑体"/>
      <w:b/>
      <w:bCs/>
      <w:kern w:val="2"/>
      <w:sz w:val="28"/>
      <w:szCs w:val="28"/>
      <w:lang w:bidi="ar-SA"/>
    </w:rPr>
  </w:style>
  <w:style w:type="character" w:customStyle="1" w:styleId="728">
    <w:name w:val="Char Char72"/>
    <w:qFormat/>
    <w:uiPriority w:val="0"/>
    <w:rPr>
      <w:rFonts w:eastAsia="宋体" w:cs="宋体"/>
      <w:kern w:val="2"/>
      <w:sz w:val="18"/>
      <w:szCs w:val="18"/>
      <w:lang w:val="en-US" w:eastAsia="zh-CN" w:bidi="ar-SA"/>
    </w:rPr>
  </w:style>
  <w:style w:type="character" w:customStyle="1" w:styleId="729">
    <w:name w:val="z-窗体底端 Char2"/>
    <w:semiHidden/>
    <w:qFormat/>
    <w:uiPriority w:val="99"/>
    <w:rPr>
      <w:rFonts w:ascii="Arial" w:hAnsi="Arial" w:cs="Arial"/>
      <w:vanish/>
      <w:sz w:val="16"/>
      <w:szCs w:val="16"/>
    </w:rPr>
  </w:style>
  <w:style w:type="character" w:customStyle="1" w:styleId="730">
    <w:name w:val="z-窗体顶端 Char2"/>
    <w:semiHidden/>
    <w:qFormat/>
    <w:uiPriority w:val="99"/>
    <w:rPr>
      <w:rFonts w:ascii="Arial" w:hAnsi="Arial" w:cs="Arial"/>
      <w:vanish/>
      <w:sz w:val="16"/>
      <w:szCs w:val="16"/>
    </w:rPr>
  </w:style>
  <w:style w:type="character" w:customStyle="1" w:styleId="731">
    <w:name w:val="样式 样式 段前: 0.5 行 + 首行缩进:  2 字符 段前: 0.5 行 Char Char Char Char Char Char"/>
    <w:qFormat/>
    <w:uiPriority w:val="0"/>
  </w:style>
  <w:style w:type="character" w:customStyle="1" w:styleId="732">
    <w:name w:val="表头2 Char Char Char Char Char"/>
    <w:qFormat/>
    <w:uiPriority w:val="0"/>
    <w:rPr>
      <w:rFonts w:ascii="宋体" w:hAnsi="宋体"/>
      <w:b/>
      <w:color w:val="000000"/>
      <w:kern w:val="2"/>
      <w:sz w:val="24"/>
      <w:szCs w:val="24"/>
      <w:lang w:bidi="ar-SA"/>
    </w:rPr>
  </w:style>
  <w:style w:type="character" w:customStyle="1" w:styleId="733">
    <w:name w:val="标准正文 Char Char Char Char Char"/>
    <w:qFormat/>
    <w:uiPriority w:val="0"/>
    <w:rPr>
      <w:kern w:val="2"/>
      <w:sz w:val="28"/>
      <w:szCs w:val="28"/>
      <w:lang w:bidi="ar-SA"/>
    </w:rPr>
  </w:style>
  <w:style w:type="character" w:customStyle="1" w:styleId="734">
    <w:name w:val="表头5H Char Char"/>
    <w:qFormat/>
    <w:uiPriority w:val="0"/>
    <w:rPr>
      <w:rFonts w:ascii="黑体" w:eastAsia="黑体"/>
      <w:kern w:val="2"/>
      <w:sz w:val="24"/>
      <w:szCs w:val="24"/>
      <w:lang w:bidi="ar-SA"/>
    </w:rPr>
  </w:style>
  <w:style w:type="character" w:customStyle="1" w:styleId="735">
    <w:name w:val="报告书正文 Char Char Char Char Char Char Char Char Char Char Char Char Char Char Char Char Char Char Char Char"/>
    <w:qFormat/>
    <w:uiPriority w:val="0"/>
    <w:rPr>
      <w:kern w:val="2"/>
      <w:sz w:val="24"/>
      <w:szCs w:val="24"/>
      <w:lang w:bidi="ar-SA"/>
    </w:rPr>
  </w:style>
  <w:style w:type="character" w:customStyle="1" w:styleId="736">
    <w:name w:val="样式1-正文 Char Char"/>
    <w:qFormat/>
    <w:uiPriority w:val="0"/>
    <w:rPr>
      <w:rFonts w:ascii="宋体" w:hAnsi="宋体"/>
      <w:spacing w:val="-1"/>
      <w:sz w:val="24"/>
      <w:szCs w:val="32"/>
      <w:lang w:bidi="ar-SA"/>
    </w:rPr>
  </w:style>
  <w:style w:type="character" w:customStyle="1" w:styleId="737">
    <w:name w:val="Char Char Char Char Char Char Char Char Char Char Char Char Char Char Char Char Char Char Char Char Char Char Char Char Char"/>
    <w:qFormat/>
    <w:uiPriority w:val="0"/>
    <w:rPr>
      <w:rFonts w:hAnsi="Courier New" w:cs="Courier New"/>
      <w:sz w:val="21"/>
      <w:szCs w:val="21"/>
    </w:rPr>
  </w:style>
  <w:style w:type="character" w:customStyle="1" w:styleId="738">
    <w:name w:val="环小四1.1.1（三级） Char Char"/>
    <w:qFormat/>
    <w:uiPriority w:val="0"/>
    <w:rPr>
      <w:rFonts w:ascii="宋体" w:hAnsi="宋体" w:eastAsia="楷体_GB2312"/>
      <w:b/>
      <w:bCs/>
      <w:snapToGrid/>
      <w:sz w:val="24"/>
      <w:szCs w:val="24"/>
      <w:lang w:val="en-US" w:eastAsia="zh-CN" w:bidi="ar-SA"/>
    </w:rPr>
  </w:style>
  <w:style w:type="character" w:customStyle="1" w:styleId="739">
    <w:name w:val="环小四表尾 Char Char"/>
    <w:qFormat/>
    <w:uiPriority w:val="0"/>
    <w:rPr>
      <w:rFonts w:ascii="宋体"/>
      <w:b/>
      <w:bCs/>
      <w:sz w:val="21"/>
      <w:szCs w:val="21"/>
      <w:lang w:val="en-US" w:eastAsia="zh-CN" w:bidi="ar-SA"/>
    </w:rPr>
  </w:style>
  <w:style w:type="character" w:customStyle="1" w:styleId="740">
    <w:name w:val="表头11 Char Char Char Char Char"/>
    <w:qFormat/>
    <w:uiPriority w:val="0"/>
    <w:rPr>
      <w:rFonts w:ascii="宋体" w:hAnsi="宋体" w:eastAsia="宋体"/>
      <w:b/>
      <w:color w:val="FF0000"/>
      <w:kern w:val="2"/>
      <w:sz w:val="24"/>
      <w:szCs w:val="24"/>
      <w:lang w:bidi="ar-SA"/>
    </w:rPr>
  </w:style>
  <w:style w:type="character" w:customStyle="1" w:styleId="741">
    <w:name w:val="样式 标题 3标题 3 CharH3B Head + 宋体 小三 Char Char Char Char Char Char Char Char Char Char"/>
    <w:qFormat/>
    <w:uiPriority w:val="0"/>
    <w:rPr>
      <w:rFonts w:ascii="宋体" w:hAnsi="宋体" w:eastAsia="黑体"/>
      <w:bCs/>
      <w:sz w:val="30"/>
      <w:szCs w:val="28"/>
      <w:lang w:bidi="ar-SA"/>
    </w:rPr>
  </w:style>
  <w:style w:type="character" w:customStyle="1" w:styleId="742">
    <w:name w:val="表格11 Char Char Char Char Char"/>
    <w:qFormat/>
    <w:uiPriority w:val="0"/>
    <w:rPr>
      <w:rFonts w:ascii="宋体" w:hAnsi="宋体"/>
      <w:sz w:val="21"/>
      <w:szCs w:val="21"/>
      <w:lang w:bidi="ar-SA"/>
    </w:rPr>
  </w:style>
  <w:style w:type="character" w:customStyle="1" w:styleId="743">
    <w:name w:val="样式 郝家梁正文 + 宋体 Char Char"/>
    <w:qFormat/>
    <w:uiPriority w:val="0"/>
    <w:rPr>
      <w:rFonts w:ascii="宋体" w:hAnsi="宋体"/>
      <w:color w:val="000000"/>
      <w:kern w:val="2"/>
      <w:sz w:val="24"/>
      <w:lang w:bidi="ar-SA"/>
    </w:rPr>
  </w:style>
  <w:style w:type="character" w:customStyle="1" w:styleId="744">
    <w:name w:val="报告书正文 Char Char Char Char Char Char Char Char Char Char Char Char Char Char Char Char Char Char Char"/>
    <w:qFormat/>
    <w:uiPriority w:val="0"/>
    <w:rPr>
      <w:color w:val="000000"/>
      <w:kern w:val="2"/>
      <w:sz w:val="24"/>
      <w:szCs w:val="24"/>
      <w:lang w:bidi="ar-SA"/>
    </w:rPr>
  </w:style>
  <w:style w:type="character" w:customStyle="1" w:styleId="745">
    <w:name w:val="表号 Char Char"/>
    <w:qFormat/>
    <w:uiPriority w:val="0"/>
    <w:rPr>
      <w:rFonts w:eastAsia="黑体"/>
      <w:kern w:val="2"/>
      <w:sz w:val="24"/>
      <w:szCs w:val="24"/>
      <w:lang w:bidi="ar-SA"/>
    </w:rPr>
  </w:style>
  <w:style w:type="character" w:customStyle="1" w:styleId="746">
    <w:name w:val="样式 标题 22nd levelh22Header 2H2UNDERRUBRIK 1-2Titre2l2一级节...2 Char Char"/>
    <w:qFormat/>
    <w:uiPriority w:val="0"/>
    <w:rPr>
      <w:rFonts w:ascii="Arial" w:hAnsi="Arial" w:eastAsia="黑体"/>
      <w:kern w:val="2"/>
      <w:sz w:val="30"/>
      <w:szCs w:val="28"/>
      <w:lang w:bidi="ar-SA"/>
    </w:rPr>
  </w:style>
  <w:style w:type="character" w:customStyle="1" w:styleId="747">
    <w:name w:val="样式 样式 宋体 段前: 0.5 行 行距: 固定值 18 磅 + 首行缩进:  2 字符 Char Char Char Char Char"/>
    <w:qFormat/>
    <w:uiPriority w:val="0"/>
    <w:rPr>
      <w:rFonts w:ascii="宋体" w:hAnsi="宋体"/>
      <w:snapToGrid/>
      <w:color w:val="000000"/>
      <w:kern w:val="2"/>
      <w:sz w:val="24"/>
      <w:szCs w:val="24"/>
      <w:lang w:val="en-GB" w:bidi="ar-SA"/>
    </w:rPr>
  </w:style>
  <w:style w:type="character" w:customStyle="1" w:styleId="748">
    <w:name w:val="BG5 Char Char Char Char Char Char Char Char Char"/>
    <w:qFormat/>
    <w:uiPriority w:val="0"/>
    <w:rPr>
      <w:rFonts w:ascii="@宋体"/>
      <w:kern w:val="2"/>
      <w:sz w:val="21"/>
      <w:szCs w:val="24"/>
      <w:lang w:bidi="ar-SA"/>
    </w:rPr>
  </w:style>
  <w:style w:type="character" w:customStyle="1" w:styleId="749">
    <w:name w:val="样式 宋体 段前: 0.5 行 行距: 固定值 18 磅 Char Char1"/>
    <w:qFormat/>
    <w:uiPriority w:val="0"/>
  </w:style>
  <w:style w:type="character" w:customStyle="1" w:styleId="750">
    <w:name w:val="HTML 预先格式化 Char2"/>
    <w:qFormat/>
    <w:uiPriority w:val="0"/>
  </w:style>
  <w:style w:type="character" w:customStyle="1" w:styleId="751">
    <w:name w:val="普通文字 Char Char Char Char Char Char Char Char Char Char Char Char Char Char Char Char Char Char Char Char"/>
    <w:qFormat/>
    <w:uiPriority w:val="0"/>
    <w:rPr>
      <w:rFonts w:hAnsi="Courier New"/>
      <w:sz w:val="21"/>
    </w:rPr>
  </w:style>
  <w:style w:type="character" w:customStyle="1" w:styleId="752">
    <w:name w:val="Char Char61"/>
    <w:qFormat/>
    <w:uiPriority w:val="0"/>
    <w:rPr>
      <w:rFonts w:eastAsia="宋体"/>
      <w:b/>
      <w:kern w:val="44"/>
      <w:sz w:val="36"/>
      <w:lang w:val="en-US" w:eastAsia="zh-CN" w:bidi="ar-SA"/>
    </w:rPr>
  </w:style>
  <w:style w:type="character" w:customStyle="1" w:styleId="753">
    <w:name w:val="样式 标题 22nd levelh22Header 2H2UNDERRUBRIK 1-2Titre2l2一级节...1 Char"/>
    <w:link w:val="754"/>
    <w:qFormat/>
    <w:uiPriority w:val="0"/>
    <w:rPr>
      <w:rFonts w:ascii="Arial" w:hAnsi="Arial" w:eastAsia="黑体"/>
      <w:b/>
      <w:bCs/>
      <w:kern w:val="2"/>
      <w:sz w:val="28"/>
      <w:szCs w:val="28"/>
    </w:rPr>
  </w:style>
  <w:style w:type="paragraph" w:customStyle="1" w:styleId="754">
    <w:name w:val="样式 标题 22nd levelh22Header 2H2UNDERRUBRIK 1-2Titre2l2一级节...1"/>
    <w:basedOn w:val="6"/>
    <w:link w:val="753"/>
    <w:qFormat/>
    <w:uiPriority w:val="0"/>
    <w:pPr>
      <w:keepLines w:val="0"/>
      <w:tabs>
        <w:tab w:val="clear" w:pos="1080"/>
      </w:tabs>
      <w:spacing w:after="60"/>
      <w:ind w:left="840" w:hanging="420"/>
    </w:pPr>
    <w:rPr>
      <w:rFonts w:ascii="Arial" w:hAnsi="Arial"/>
      <w:bCs/>
      <w:kern w:val="2"/>
      <w:sz w:val="28"/>
      <w:szCs w:val="28"/>
    </w:rPr>
  </w:style>
  <w:style w:type="character" w:customStyle="1" w:styleId="755">
    <w:name w:val="亚行正文 Char"/>
    <w:link w:val="756"/>
    <w:qFormat/>
    <w:uiPriority w:val="0"/>
    <w:rPr>
      <w:rFonts w:ascii="Times New Roman" w:hAnsi="Times New Roman"/>
      <w:kern w:val="2"/>
      <w:sz w:val="24"/>
      <w:szCs w:val="24"/>
    </w:rPr>
  </w:style>
  <w:style w:type="paragraph" w:customStyle="1" w:styleId="756">
    <w:name w:val="亚行正文"/>
    <w:basedOn w:val="1"/>
    <w:link w:val="755"/>
    <w:uiPriority w:val="0"/>
    <w:pPr>
      <w:spacing w:line="480" w:lineRule="exact"/>
      <w:ind w:firstLine="480"/>
    </w:pPr>
    <w:rPr>
      <w:rFonts w:eastAsia="宋体"/>
      <w:sz w:val="24"/>
    </w:rPr>
  </w:style>
  <w:style w:type="character" w:customStyle="1" w:styleId="757">
    <w:name w:val="样式 样式 样式 样式 宋体 段前: 0.5 行 行距: 固定值 18 磅 + 首行缩进:  2 字符 + (西文) 宋体 + ... Char Char"/>
    <w:qFormat/>
    <w:uiPriority w:val="0"/>
    <w:rPr>
      <w:snapToGrid/>
      <w:color w:val="000000"/>
      <w:lang w:val="en-GB"/>
    </w:rPr>
  </w:style>
  <w:style w:type="character" w:customStyle="1" w:styleId="758">
    <w:name w:val="Default Text Char"/>
    <w:qFormat/>
    <w:uiPriority w:val="0"/>
    <w:rPr>
      <w:color w:val="000000"/>
      <w:sz w:val="24"/>
      <w:lang w:val="en-US" w:eastAsia="zh-CN"/>
    </w:rPr>
  </w:style>
  <w:style w:type="character" w:customStyle="1" w:styleId="759">
    <w:name w:val="报告书正文 Char3"/>
    <w:qFormat/>
    <w:uiPriority w:val="0"/>
  </w:style>
  <w:style w:type="character" w:customStyle="1" w:styleId="760">
    <w:name w:val="样式 标题 3 + 华文中宋 小三 段前: 6 磅 段后: 6 磅 行距: 多倍行距 1.4 字行 Char1"/>
    <w:link w:val="761"/>
    <w:qFormat/>
    <w:uiPriority w:val="0"/>
    <w:rPr>
      <w:rFonts w:ascii="Times New Roman" w:hAnsi="Times New Roman" w:eastAsia="华文中宋"/>
      <w:bCs/>
      <w:kern w:val="2"/>
      <w:sz w:val="28"/>
      <w:szCs w:val="30"/>
      <w:lang w:val="zh-CN"/>
    </w:rPr>
  </w:style>
  <w:style w:type="paragraph" w:customStyle="1" w:styleId="761">
    <w:name w:val="样式 标题 3 + 华文中宋 小三 段前: 6 磅 段后: 6 磅 行距: 多倍行距 1.4 字行"/>
    <w:basedOn w:val="7"/>
    <w:link w:val="760"/>
    <w:qFormat/>
    <w:uiPriority w:val="0"/>
    <w:pPr>
      <w:keepLines w:val="0"/>
      <w:tabs>
        <w:tab w:val="left" w:pos="633"/>
        <w:tab w:val="clear" w:pos="1440"/>
      </w:tabs>
      <w:spacing w:before="0" w:after="0"/>
      <w:ind w:left="778" w:hanging="764"/>
    </w:pPr>
    <w:rPr>
      <w:rFonts w:eastAsia="华文中宋"/>
      <w:b w:val="0"/>
      <w:bCs/>
      <w:kern w:val="2"/>
      <w:szCs w:val="30"/>
      <w:lang w:val="zh-CN"/>
    </w:rPr>
  </w:style>
  <w:style w:type="character" w:customStyle="1" w:styleId="762">
    <w:name w:val="报告 Char"/>
    <w:qFormat/>
    <w:uiPriority w:val="0"/>
    <w:rPr>
      <w:rFonts w:ascii="Times New Roman" w:hAnsi="Times New Roman"/>
      <w:kern w:val="2"/>
      <w:sz w:val="24"/>
      <w:szCs w:val="24"/>
    </w:rPr>
  </w:style>
  <w:style w:type="character" w:customStyle="1" w:styleId="763">
    <w:name w:val="bg Char Char"/>
    <w:qFormat/>
    <w:uiPriority w:val="0"/>
    <w:rPr>
      <w:sz w:val="21"/>
      <w:szCs w:val="21"/>
    </w:rPr>
  </w:style>
  <w:style w:type="character" w:customStyle="1" w:styleId="764">
    <w:name w:val="Char11 Char Char1"/>
    <w:qFormat/>
    <w:uiPriority w:val="0"/>
    <w:rPr>
      <w:rFonts w:ascii="Arial" w:hAnsi="Arial" w:eastAsia="黑体"/>
    </w:rPr>
  </w:style>
  <w:style w:type="character" w:customStyle="1" w:styleId="765">
    <w:name w:val="HTML 预先格式化 Char Char"/>
    <w:qFormat/>
    <w:uiPriority w:val="0"/>
    <w:rPr>
      <w:rFonts w:ascii="Courier New" w:hAnsi="Courier New" w:cs="Courier New"/>
    </w:rPr>
  </w:style>
  <w:style w:type="character" w:customStyle="1" w:styleId="766">
    <w:name w:val="Char Char4"/>
    <w:qFormat/>
    <w:uiPriority w:val="0"/>
    <w:rPr>
      <w:rFonts w:eastAsia="宋体"/>
      <w:kern w:val="2"/>
      <w:sz w:val="18"/>
      <w:szCs w:val="18"/>
      <w:lang w:val="en-US" w:eastAsia="zh-CN" w:bidi="ar-SA"/>
    </w:rPr>
  </w:style>
  <w:style w:type="character" w:customStyle="1" w:styleId="767">
    <w:name w:val="f14 lh15"/>
    <w:qFormat/>
    <w:uiPriority w:val="0"/>
  </w:style>
  <w:style w:type="character" w:customStyle="1" w:styleId="768">
    <w:name w:val="Char Char Char4"/>
    <w:qFormat/>
    <w:uiPriority w:val="0"/>
    <w:rPr>
      <w:rFonts w:ascii="Arial" w:hAnsi="Arial" w:eastAsia="黑体"/>
      <w:b/>
      <w:bCs/>
    </w:rPr>
  </w:style>
  <w:style w:type="character" w:customStyle="1" w:styleId="769">
    <w:name w:val="样式1 Char Char Char Char Char Char Char Char1"/>
    <w:qFormat/>
    <w:uiPriority w:val="0"/>
  </w:style>
  <w:style w:type="character" w:customStyle="1" w:styleId="770">
    <w:name w:val="Char12 Char Char3"/>
    <w:qFormat/>
    <w:uiPriority w:val="0"/>
    <w:rPr>
      <w:rFonts w:ascii="Times New Roman" w:hAnsi="Times New Roman"/>
      <w:b/>
      <w:bCs/>
    </w:rPr>
  </w:style>
  <w:style w:type="character" w:customStyle="1" w:styleId="771">
    <w:name w:val="st12"/>
    <w:qFormat/>
    <w:uiPriority w:val="0"/>
  </w:style>
  <w:style w:type="character" w:customStyle="1" w:styleId="772">
    <w:name w:val="样式 样式 样式 标题 1 + 黑体 三号 黑色 居中 段前: 0.5 行 段后: 0 磅 行距: 单倍行距 + 居中 + Ti... Char Char1"/>
    <w:qFormat/>
    <w:uiPriority w:val="0"/>
    <w:rPr>
      <w:rFonts w:eastAsia="黑体"/>
      <w:b/>
      <w:bCs/>
      <w:color w:val="000000"/>
      <w:kern w:val="44"/>
      <w:sz w:val="36"/>
      <w:szCs w:val="32"/>
    </w:rPr>
  </w:style>
  <w:style w:type="character" w:customStyle="1" w:styleId="773">
    <w:name w:val="样式 样式 样式 样式 宋体 段前: 0.5 行 行距: 固定值 18 磅 + 首行缩进:  2 字符 + (西文) 宋体 + ... Char Char Char Char"/>
    <w:link w:val="774"/>
    <w:qFormat/>
    <w:uiPriority w:val="0"/>
    <w:rPr>
      <w:rFonts w:ascii="宋体" w:hAnsi="宋体" w:cs="宋体"/>
      <w:snapToGrid/>
      <w:color w:val="000000"/>
      <w:kern w:val="2"/>
      <w:sz w:val="24"/>
      <w:szCs w:val="24"/>
      <w:lang w:val="en-GB"/>
    </w:rPr>
  </w:style>
  <w:style w:type="paragraph" w:customStyle="1" w:styleId="774">
    <w:name w:val="样式 样式 样式 样式 宋体 段前: 0.5 行 行距: 固定值 18 磅 + 首行缩进:  2 字符 + (西文) 宋体 + ... Char Char Char"/>
    <w:basedOn w:val="438"/>
    <w:link w:val="773"/>
    <w:qFormat/>
    <w:uiPriority w:val="0"/>
  </w:style>
  <w:style w:type="character" w:customStyle="1" w:styleId="775">
    <w:name w:val="样式 普通文字 + 加宽量  0.4 磅 Char Char Char Char Char Char Char Char Char Char Char Char Char Char Char Char Char Char Char Char"/>
    <w:qFormat/>
    <w:uiPriority w:val="0"/>
    <w:rPr>
      <w:spacing w:val="8"/>
    </w:rPr>
  </w:style>
  <w:style w:type="character" w:customStyle="1" w:styleId="776">
    <w:name w:val="环小四1.1.1（三级） Char"/>
    <w:link w:val="777"/>
    <w:qFormat/>
    <w:uiPriority w:val="0"/>
    <w:rPr>
      <w:rFonts w:ascii="宋体" w:hAnsi="宋体" w:eastAsia="楷体_GB2312"/>
      <w:b/>
      <w:bCs/>
      <w:snapToGrid/>
      <w:sz w:val="24"/>
      <w:szCs w:val="24"/>
    </w:rPr>
  </w:style>
  <w:style w:type="paragraph" w:customStyle="1" w:styleId="777">
    <w:name w:val="环小四1.1.1（三级）"/>
    <w:link w:val="776"/>
    <w:qFormat/>
    <w:uiPriority w:val="0"/>
    <w:pPr>
      <w:widowControl w:val="0"/>
      <w:spacing w:line="320" w:lineRule="exact"/>
      <w:jc w:val="center"/>
      <w:outlineLvl w:val="2"/>
    </w:pPr>
    <w:rPr>
      <w:rFonts w:ascii="宋体" w:hAnsi="宋体" w:eastAsia="楷体_GB2312" w:cs="Times New Roman"/>
      <w:b/>
      <w:bCs/>
      <w:snapToGrid w:val="0"/>
      <w:sz w:val="24"/>
      <w:szCs w:val="24"/>
      <w:lang w:val="en-US" w:eastAsia="zh-CN" w:bidi="ar-SA"/>
    </w:rPr>
  </w:style>
  <w:style w:type="character" w:customStyle="1" w:styleId="778">
    <w:name w:val="样式 样式 z + Times New Roman + (西文) Times New Roman Char Char Char Char"/>
    <w:link w:val="779"/>
    <w:qFormat/>
    <w:uiPriority w:val="0"/>
    <w:rPr>
      <w:rFonts w:ascii="Times New Roman" w:hAnsi="Times New Roman"/>
      <w:kern w:val="2"/>
      <w:position w:val="2"/>
      <w:sz w:val="24"/>
      <w:szCs w:val="24"/>
    </w:rPr>
  </w:style>
  <w:style w:type="paragraph" w:customStyle="1" w:styleId="779">
    <w:name w:val="样式 样式 z + Times New Roman + (西文) Times New Roman Char Char Char"/>
    <w:basedOn w:val="1"/>
    <w:link w:val="778"/>
    <w:qFormat/>
    <w:uiPriority w:val="0"/>
    <w:pPr>
      <w:spacing w:line="480" w:lineRule="exact"/>
      <w:ind w:firstLine="459"/>
    </w:pPr>
    <w:rPr>
      <w:rFonts w:eastAsia="宋体"/>
      <w:position w:val="2"/>
      <w:sz w:val="24"/>
    </w:rPr>
  </w:style>
  <w:style w:type="character" w:customStyle="1" w:styleId="780">
    <w:name w:val="明显引用 Char2"/>
    <w:semiHidden/>
    <w:qFormat/>
    <w:uiPriority w:val="99"/>
    <w:rPr>
      <w:rFonts w:ascii="Calibri" w:hAnsi="Calibri"/>
      <w:b/>
      <w:bCs/>
      <w:i/>
      <w:iCs/>
      <w:color w:val="4F81BD"/>
      <w:sz w:val="21"/>
    </w:rPr>
  </w:style>
  <w:style w:type="character" w:customStyle="1" w:styleId="781">
    <w:name w:val="脚注文本 Char1"/>
    <w:semiHidden/>
    <w:qFormat/>
    <w:uiPriority w:val="99"/>
    <w:rPr>
      <w:rFonts w:ascii="Calibri" w:hAnsi="Calibri"/>
      <w:sz w:val="18"/>
      <w:szCs w:val="18"/>
    </w:rPr>
  </w:style>
  <w:style w:type="character" w:customStyle="1" w:styleId="782">
    <w:name w:val="search_content1"/>
    <w:qFormat/>
    <w:uiPriority w:val="0"/>
    <w:rPr>
      <w:sz w:val="20"/>
      <w:szCs w:val="20"/>
    </w:rPr>
  </w:style>
  <w:style w:type="character" w:customStyle="1" w:styleId="783">
    <w:name w:val="Char Char451"/>
    <w:qFormat/>
    <w:uiPriority w:val="0"/>
    <w:rPr>
      <w:rFonts w:ascii="Cambria" w:hAnsi="Cambria" w:eastAsia="宋体"/>
      <w:b/>
      <w:bCs/>
      <w:kern w:val="32"/>
      <w:sz w:val="32"/>
      <w:szCs w:val="32"/>
    </w:rPr>
  </w:style>
  <w:style w:type="character" w:customStyle="1" w:styleId="784">
    <w:name w:val="Char Char124"/>
    <w:qFormat/>
    <w:uiPriority w:val="0"/>
    <w:rPr>
      <w:rFonts w:eastAsia="华文中宋"/>
      <w:b/>
      <w:bCs/>
      <w:kern w:val="2"/>
      <w:sz w:val="30"/>
      <w:szCs w:val="30"/>
      <w:lang w:val="en-US" w:eastAsia="zh-CN" w:bidi="ar-SA"/>
    </w:rPr>
  </w:style>
  <w:style w:type="character" w:customStyle="1" w:styleId="785">
    <w:name w:val="正文！！！！！ Char Char"/>
    <w:qFormat/>
    <w:uiPriority w:val="0"/>
    <w:rPr>
      <w:rFonts w:ascii="宋体" w:hAnsi="宋体"/>
      <w:snapToGrid/>
      <w:sz w:val="24"/>
      <w:szCs w:val="24"/>
      <w:lang w:bidi="ar-SA"/>
    </w:rPr>
  </w:style>
  <w:style w:type="character" w:customStyle="1" w:styleId="786">
    <w:name w:val="报告 Char Char Char Char Char Char Char Char Char"/>
    <w:qFormat/>
    <w:uiPriority w:val="0"/>
    <w:rPr>
      <w:kern w:val="2"/>
      <w:sz w:val="24"/>
      <w:szCs w:val="24"/>
      <w:lang w:bidi="ar-SA"/>
    </w:rPr>
  </w:style>
  <w:style w:type="character" w:customStyle="1" w:styleId="787">
    <w:name w:val="样式 段前: 0.5 行 Char Char Char Char Char Char"/>
    <w:qFormat/>
    <w:uiPriority w:val="0"/>
    <w:rPr>
      <w:kern w:val="2"/>
      <w:sz w:val="24"/>
      <w:szCs w:val="24"/>
      <w:lang w:bidi="ar-SA"/>
    </w:rPr>
  </w:style>
  <w:style w:type="character" w:customStyle="1" w:styleId="788">
    <w:name w:val="正文文本最新 Char Char Char Char1 Char Char Char Char Char Char1 Char Char"/>
    <w:qFormat/>
    <w:uiPriority w:val="0"/>
    <w:rPr>
      <w:bCs/>
      <w:kern w:val="2"/>
      <w:sz w:val="28"/>
      <w:szCs w:val="24"/>
      <w:lang w:bidi="ar-SA"/>
    </w:rPr>
  </w:style>
  <w:style w:type="character" w:customStyle="1" w:styleId="789">
    <w:name w:val="表格 Char Char Char Char"/>
    <w:qFormat/>
    <w:uiPriority w:val="0"/>
    <w:rPr>
      <w:rFonts w:ascii="黑体" w:eastAsia="黑体"/>
      <w:kern w:val="2"/>
      <w:sz w:val="24"/>
      <w:szCs w:val="24"/>
      <w:lang w:bidi="ar-SA"/>
    </w:rPr>
  </w:style>
  <w:style w:type="character" w:customStyle="1" w:styleId="790">
    <w:name w:val="表中 Char Char"/>
    <w:qFormat/>
    <w:uiPriority w:val="0"/>
    <w:rPr>
      <w:rFonts w:ascii="宋体" w:hAnsi="宋体"/>
      <w:color w:val="000000"/>
      <w:kern w:val="2"/>
      <w:sz w:val="18"/>
      <w:szCs w:val="18"/>
      <w:lang w:val="en-US" w:eastAsia="zh-CN" w:bidi="ar-SA"/>
    </w:rPr>
  </w:style>
  <w:style w:type="character" w:customStyle="1" w:styleId="791">
    <w:name w:val="BG5 Char Char Char Char Char Char Char Char Char Char"/>
    <w:qFormat/>
    <w:uiPriority w:val="0"/>
    <w:rPr>
      <w:rFonts w:ascii="@宋体"/>
      <w:kern w:val="2"/>
      <w:sz w:val="21"/>
      <w:szCs w:val="24"/>
      <w:lang w:bidi="ar-SA"/>
    </w:rPr>
  </w:style>
  <w:style w:type="character" w:customStyle="1" w:styleId="792">
    <w:name w:val="报告书正文 Char Char Char Char Char Char Char Char Char Char Char Char Char Char Char Char Char Char"/>
    <w:qFormat/>
    <w:uiPriority w:val="0"/>
    <w:rPr>
      <w:color w:val="000000"/>
      <w:kern w:val="2"/>
      <w:sz w:val="24"/>
      <w:szCs w:val="24"/>
      <w:lang w:bidi="ar-SA"/>
    </w:rPr>
  </w:style>
  <w:style w:type="character" w:customStyle="1" w:styleId="793">
    <w:name w:val="ch中文正文 Char Char"/>
    <w:qFormat/>
    <w:uiPriority w:val="0"/>
    <w:rPr>
      <w:sz w:val="24"/>
      <w:lang w:val="en-US" w:eastAsia="zh-CN" w:bidi="ar-SA"/>
    </w:rPr>
  </w:style>
  <w:style w:type="character" w:customStyle="1" w:styleId="794">
    <w:name w:val="样式 样式 样式 宋体 段前: 0.5 行 行距: 固定值 18 磅 + 首行缩进:  2 字符 + (西文) 宋体 Char Char Char Char Char"/>
    <w:qFormat/>
    <w:uiPriority w:val="0"/>
  </w:style>
  <w:style w:type="character" w:customStyle="1" w:styleId="795">
    <w:name w:val="样式 z + Times New Roman Char Char Char Char Char Char"/>
    <w:qFormat/>
    <w:uiPriority w:val="0"/>
    <w:rPr>
      <w:rFonts w:ascii="宋体" w:hAnsi="宋体"/>
      <w:kern w:val="2"/>
      <w:position w:val="2"/>
      <w:sz w:val="24"/>
      <w:szCs w:val="24"/>
      <w:lang w:bidi="ar-SA"/>
    </w:rPr>
  </w:style>
  <w:style w:type="character" w:customStyle="1" w:styleId="796">
    <w:name w:val="样式 表头11 + 自动设置 Char Char Char Char Char"/>
    <w:qFormat/>
    <w:uiPriority w:val="0"/>
    <w:rPr>
      <w:rFonts w:ascii="宋体" w:hAnsi="宋体"/>
      <w:b/>
      <w:bCs/>
      <w:color w:val="000000"/>
      <w:kern w:val="2"/>
      <w:sz w:val="24"/>
      <w:szCs w:val="21"/>
      <w:lang w:bidi="ar-SA"/>
    </w:rPr>
  </w:style>
  <w:style w:type="character" w:customStyle="1" w:styleId="797">
    <w:name w:val="样式 首行缩进:  1 字符 Char Char"/>
    <w:qFormat/>
    <w:uiPriority w:val="0"/>
    <w:rPr>
      <w:rFonts w:ascii="宋体"/>
      <w:snapToGrid/>
      <w:sz w:val="24"/>
      <w:szCs w:val="24"/>
      <w:lang w:bidi="ar-SA"/>
    </w:rPr>
  </w:style>
  <w:style w:type="character" w:customStyle="1" w:styleId="798">
    <w:name w:val="Char1 Char Char1"/>
    <w:qFormat/>
    <w:uiPriority w:val="0"/>
    <w:rPr>
      <w:rFonts w:ascii="宋体" w:hAnsi="宋体"/>
      <w:kern w:val="2"/>
      <w:sz w:val="24"/>
      <w:szCs w:val="24"/>
      <w:lang w:bidi="ar-SA"/>
    </w:rPr>
  </w:style>
  <w:style w:type="character" w:customStyle="1" w:styleId="799">
    <w:name w:val="表图头 Char"/>
    <w:link w:val="800"/>
    <w:qFormat/>
    <w:uiPriority w:val="0"/>
    <w:rPr>
      <w:rFonts w:eastAsia="仿宋_GB2312"/>
      <w:kern w:val="2"/>
      <w:sz w:val="24"/>
      <w:szCs w:val="24"/>
    </w:rPr>
  </w:style>
  <w:style w:type="paragraph" w:customStyle="1" w:styleId="800">
    <w:name w:val="表图头"/>
    <w:basedOn w:val="1"/>
    <w:link w:val="799"/>
    <w:qFormat/>
    <w:uiPriority w:val="0"/>
    <w:pPr>
      <w:widowControl w:val="0"/>
      <w:adjustRightInd/>
      <w:snapToGrid/>
      <w:spacing w:line="440" w:lineRule="exact"/>
      <w:ind w:firstLine="0" w:firstLineChars="0"/>
      <w:jc w:val="center"/>
    </w:pPr>
    <w:rPr>
      <w:rFonts w:ascii="Calibri" w:hAnsi="Calibri"/>
      <w:sz w:val="24"/>
    </w:rPr>
  </w:style>
  <w:style w:type="character" w:customStyle="1" w:styleId="801">
    <w:name w:val="引用 Char Char"/>
    <w:qFormat/>
    <w:uiPriority w:val="0"/>
    <w:rPr>
      <w:i/>
      <w:sz w:val="24"/>
      <w:szCs w:val="24"/>
      <w:lang w:bidi="ar-SA"/>
    </w:rPr>
  </w:style>
  <w:style w:type="character" w:customStyle="1" w:styleId="802">
    <w:name w:val="Char Char94"/>
    <w:qFormat/>
    <w:uiPriority w:val="0"/>
    <w:rPr>
      <w:rFonts w:eastAsia="黑体"/>
      <w:b/>
      <w:bCs/>
      <w:kern w:val="44"/>
      <w:sz w:val="52"/>
      <w:szCs w:val="44"/>
      <w:lang w:val="en-US" w:eastAsia="zh-CN" w:bidi="ar-SA"/>
    </w:rPr>
  </w:style>
  <w:style w:type="character" w:customStyle="1" w:styleId="803">
    <w:name w:val="BG5 Char Char Char Char Char Char1"/>
    <w:qFormat/>
    <w:uiPriority w:val="0"/>
    <w:rPr>
      <w:rFonts w:ascii="@宋体"/>
      <w:sz w:val="21"/>
    </w:rPr>
  </w:style>
  <w:style w:type="character" w:customStyle="1" w:styleId="804">
    <w:name w:val="样式7 Char"/>
    <w:link w:val="805"/>
    <w:qFormat/>
    <w:uiPriority w:val="0"/>
    <w:rPr>
      <w:rFonts w:ascii="黑体" w:hAnsi="宋体" w:eastAsia="黑体"/>
      <w:b/>
      <w:sz w:val="30"/>
      <w:szCs w:val="30"/>
    </w:rPr>
  </w:style>
  <w:style w:type="paragraph" w:customStyle="1" w:styleId="805">
    <w:name w:val="样式7"/>
    <w:basedOn w:val="682"/>
    <w:link w:val="804"/>
    <w:qFormat/>
    <w:uiPriority w:val="0"/>
    <w:pPr>
      <w:spacing w:beforeLines="50" w:line="520" w:lineRule="atLeast"/>
    </w:pPr>
    <w:rPr>
      <w:b/>
    </w:rPr>
  </w:style>
  <w:style w:type="character" w:customStyle="1" w:styleId="806">
    <w:name w:val="apple-converted-space"/>
    <w:qFormat/>
    <w:uiPriority w:val="0"/>
  </w:style>
  <w:style w:type="character" w:customStyle="1" w:styleId="807">
    <w:name w:val="内容 Char"/>
    <w:link w:val="808"/>
    <w:qFormat/>
    <w:uiPriority w:val="0"/>
    <w:rPr>
      <w:rFonts w:ascii="Times New Roman" w:hAnsi="Times New Roman"/>
      <w:color w:val="000000"/>
      <w:kern w:val="2"/>
      <w:sz w:val="24"/>
      <w:szCs w:val="24"/>
    </w:rPr>
  </w:style>
  <w:style w:type="paragraph" w:customStyle="1" w:styleId="808">
    <w:name w:val="内容"/>
    <w:basedOn w:val="1"/>
    <w:link w:val="807"/>
    <w:qFormat/>
    <w:uiPriority w:val="0"/>
    <w:pPr>
      <w:spacing w:beforeLines="50" w:afterLines="50"/>
    </w:pPr>
    <w:rPr>
      <w:color w:val="000000"/>
      <w:sz w:val="24"/>
    </w:rPr>
  </w:style>
  <w:style w:type="character" w:customStyle="1" w:styleId="809">
    <w:name w:val="Char Char33"/>
    <w:qFormat/>
    <w:uiPriority w:val="0"/>
    <w:rPr>
      <w:rFonts w:ascii="Arial" w:hAnsi="Arial" w:eastAsia="黑体"/>
      <w:b/>
      <w:bCs/>
      <w:kern w:val="2"/>
      <w:sz w:val="32"/>
      <w:szCs w:val="32"/>
      <w:lang w:val="en-US" w:eastAsia="zh-CN" w:bidi="ar-SA"/>
    </w:rPr>
  </w:style>
  <w:style w:type="character" w:customStyle="1" w:styleId="810">
    <w:name w:val="p101"/>
    <w:qFormat/>
    <w:uiPriority w:val="0"/>
    <w:rPr>
      <w:rFonts w:hint="default" w:ascii="p10" w:hAnsi="p10"/>
      <w:color w:val="006633"/>
      <w:spacing w:val="400"/>
      <w:sz w:val="20"/>
      <w:szCs w:val="20"/>
    </w:rPr>
  </w:style>
  <w:style w:type="character" w:customStyle="1" w:styleId="811">
    <w:name w:val="Char1 Char"/>
    <w:link w:val="812"/>
    <w:qFormat/>
    <w:uiPriority w:val="0"/>
    <w:rPr>
      <w:rFonts w:ascii="Times New Roman" w:hAnsi="Times New Roman" w:eastAsia="仿宋_GB2312"/>
      <w:kern w:val="2"/>
      <w:sz w:val="28"/>
      <w:szCs w:val="24"/>
    </w:rPr>
  </w:style>
  <w:style w:type="paragraph" w:customStyle="1" w:styleId="812">
    <w:name w:val="Char1"/>
    <w:basedOn w:val="1"/>
    <w:link w:val="811"/>
    <w:qFormat/>
    <w:uiPriority w:val="0"/>
  </w:style>
  <w:style w:type="character" w:customStyle="1" w:styleId="813">
    <w:name w:val="样式1 Char"/>
    <w:link w:val="814"/>
    <w:qFormat/>
    <w:uiPriority w:val="0"/>
    <w:rPr>
      <w:rFonts w:ascii="Times New Roman" w:hAnsi="Times New Roman" w:eastAsia="黑体"/>
      <w:kern w:val="2"/>
      <w:sz w:val="36"/>
      <w:szCs w:val="28"/>
    </w:rPr>
  </w:style>
  <w:style w:type="paragraph" w:customStyle="1" w:styleId="814">
    <w:name w:val="样式1"/>
    <w:basedOn w:val="5"/>
    <w:link w:val="813"/>
    <w:qFormat/>
    <w:uiPriority w:val="0"/>
    <w:pPr>
      <w:keepNext w:val="0"/>
      <w:pageBreakBefore/>
      <w:spacing w:before="240" w:after="120" w:line="240" w:lineRule="auto"/>
      <w:jc w:val="center"/>
    </w:pPr>
    <w:rPr>
      <w:rFonts w:eastAsia="黑体"/>
      <w:b w:val="0"/>
      <w:bCs w:val="0"/>
      <w:kern w:val="2"/>
      <w:sz w:val="36"/>
      <w:szCs w:val="28"/>
    </w:rPr>
  </w:style>
  <w:style w:type="character" w:customStyle="1" w:styleId="815">
    <w:name w:val="报告 Char1"/>
    <w:link w:val="816"/>
    <w:qFormat/>
    <w:uiPriority w:val="0"/>
    <w:rPr>
      <w:rFonts w:ascii="TimesNewRoman" w:hAnsi="TimesNewRoman" w:eastAsia="仿宋_GB2312"/>
      <w:sz w:val="24"/>
    </w:rPr>
  </w:style>
  <w:style w:type="paragraph" w:customStyle="1" w:styleId="816">
    <w:name w:val="报告"/>
    <w:basedOn w:val="1"/>
    <w:link w:val="815"/>
    <w:qFormat/>
    <w:uiPriority w:val="0"/>
    <w:pPr>
      <w:spacing w:line="360" w:lineRule="auto"/>
      <w:ind w:firstLine="505"/>
      <w:textAlignment w:val="center"/>
    </w:pPr>
    <w:rPr>
      <w:rFonts w:ascii="TimesNewRoman" w:hAnsi="TimesNewRoman"/>
      <w:kern w:val="0"/>
      <w:sz w:val="24"/>
      <w:szCs w:val="20"/>
    </w:rPr>
  </w:style>
  <w:style w:type="character" w:customStyle="1" w:styleId="817">
    <w:name w:val="表头文字 Char"/>
    <w:link w:val="818"/>
    <w:qFormat/>
    <w:uiPriority w:val="0"/>
    <w:rPr>
      <w:rFonts w:ascii="Times New Roman" w:hAnsi="Times New Roman" w:eastAsia="仿宋_GB2312"/>
      <w:b/>
      <w:sz w:val="28"/>
    </w:rPr>
  </w:style>
  <w:style w:type="paragraph" w:customStyle="1" w:styleId="818">
    <w:name w:val="表头文字"/>
    <w:basedOn w:val="1"/>
    <w:link w:val="817"/>
    <w:qFormat/>
    <w:uiPriority w:val="0"/>
    <w:pPr>
      <w:spacing w:line="400" w:lineRule="exact"/>
      <w:jc w:val="center"/>
      <w:textAlignment w:val="baseline"/>
    </w:pPr>
    <w:rPr>
      <w:b/>
      <w:kern w:val="0"/>
      <w:szCs w:val="20"/>
    </w:rPr>
  </w:style>
  <w:style w:type="character" w:customStyle="1" w:styleId="819">
    <w:name w:val="hide"/>
    <w:qFormat/>
    <w:uiPriority w:val="0"/>
    <w:rPr>
      <w:color w:val="FFFFFF"/>
      <w:sz w:val="2"/>
      <w:szCs w:val="2"/>
    </w:rPr>
  </w:style>
  <w:style w:type="character" w:customStyle="1" w:styleId="820">
    <w:name w:val="样式 表文 + (西文) Arial (中文) 宋体 (复杂文种) Arial (西文)粗体 Char"/>
    <w:link w:val="821"/>
    <w:qFormat/>
    <w:uiPriority w:val="0"/>
    <w:rPr>
      <w:rFonts w:ascii="Arial" w:hAnsi="Arial"/>
      <w:b/>
    </w:rPr>
  </w:style>
  <w:style w:type="paragraph" w:customStyle="1" w:styleId="821">
    <w:name w:val="样式 表文 + (西文) Arial (中文) 宋体 (复杂文种) Arial (西文)粗体"/>
    <w:basedOn w:val="633"/>
    <w:link w:val="820"/>
    <w:qFormat/>
    <w:uiPriority w:val="0"/>
    <w:pPr>
      <w:adjustRightInd/>
      <w:spacing w:line="360" w:lineRule="exact"/>
      <w:textAlignment w:val="auto"/>
    </w:pPr>
    <w:rPr>
      <w:rFonts w:ascii="Arial" w:hAnsi="Arial" w:eastAsia="宋体"/>
      <w:b/>
      <w:sz w:val="20"/>
    </w:rPr>
  </w:style>
  <w:style w:type="character" w:customStyle="1" w:styleId="822">
    <w:name w:val="ht1"/>
    <w:qFormat/>
    <w:uiPriority w:val="0"/>
  </w:style>
  <w:style w:type="character" w:customStyle="1" w:styleId="823">
    <w:name w:val="cucd-0 Char"/>
    <w:link w:val="679"/>
    <w:qFormat/>
    <w:uiPriority w:val="0"/>
    <w:rPr>
      <w:kern w:val="2"/>
      <w:sz w:val="24"/>
      <w:szCs w:val="24"/>
    </w:rPr>
  </w:style>
  <w:style w:type="character" w:customStyle="1" w:styleId="824">
    <w:name w:val="表文 Char Char"/>
    <w:qFormat/>
    <w:uiPriority w:val="0"/>
    <w:rPr>
      <w:rFonts w:eastAsia="宋体"/>
      <w:sz w:val="24"/>
      <w:lang w:val="en-US" w:eastAsia="zh-CN" w:bidi="ar-SA"/>
    </w:rPr>
  </w:style>
  <w:style w:type="character" w:customStyle="1" w:styleId="825">
    <w:name w:val="正文文字缩进 Char Char"/>
    <w:qFormat/>
    <w:uiPriority w:val="0"/>
    <w:rPr>
      <w:rFonts w:ascii="宋体" w:hAnsi="宋体" w:eastAsia="宋体"/>
      <w:kern w:val="2"/>
      <w:sz w:val="24"/>
      <w:lang w:val="en-US" w:eastAsia="zh-CN" w:bidi="ar-SA"/>
    </w:rPr>
  </w:style>
  <w:style w:type="character" w:customStyle="1" w:styleId="826">
    <w:name w:val="表粗 Char Char"/>
    <w:qFormat/>
    <w:uiPriority w:val="0"/>
    <w:rPr>
      <w:rFonts w:ascii="Arial" w:hAnsi="Arial" w:eastAsia="仿宋_GB2312"/>
      <w:b/>
      <w:kern w:val="2"/>
      <w:sz w:val="21"/>
      <w:lang w:val="en-US" w:eastAsia="zh-CN"/>
    </w:rPr>
  </w:style>
  <w:style w:type="character" w:customStyle="1" w:styleId="827">
    <w:name w:val="样式正文 Char"/>
    <w:link w:val="828"/>
    <w:qFormat/>
    <w:uiPriority w:val="0"/>
  </w:style>
  <w:style w:type="paragraph" w:customStyle="1" w:styleId="828">
    <w:name w:val="样式正文"/>
    <w:basedOn w:val="24"/>
    <w:link w:val="827"/>
    <w:qFormat/>
    <w:uiPriority w:val="0"/>
    <w:pPr>
      <w:spacing w:line="360" w:lineRule="auto"/>
      <w:ind w:firstLine="624"/>
    </w:pPr>
    <w:rPr>
      <w:rFonts w:ascii="Calibri" w:hAnsi="Calibri" w:eastAsia="宋体"/>
      <w:kern w:val="0"/>
      <w:sz w:val="20"/>
      <w:szCs w:val="20"/>
    </w:rPr>
  </w:style>
  <w:style w:type="character" w:customStyle="1" w:styleId="829">
    <w:name w:val="jianjie_index"/>
    <w:qFormat/>
    <w:uiPriority w:val="0"/>
  </w:style>
  <w:style w:type="character" w:customStyle="1" w:styleId="830">
    <w:name w:val="apple-style-span"/>
    <w:qFormat/>
    <w:uiPriority w:val="0"/>
  </w:style>
  <w:style w:type="character" w:customStyle="1" w:styleId="831">
    <w:name w:val="sbody1"/>
    <w:qFormat/>
    <w:uiPriority w:val="0"/>
    <w:rPr>
      <w:sz w:val="14"/>
      <w:szCs w:val="14"/>
    </w:rPr>
  </w:style>
  <w:style w:type="character" w:customStyle="1" w:styleId="832">
    <w:name w:val="title011"/>
    <w:qFormat/>
    <w:uiPriority w:val="0"/>
    <w:rPr>
      <w:rFonts w:eastAsia="宋体"/>
      <w:kern w:val="2"/>
      <w:sz w:val="38"/>
      <w:u w:val="none"/>
      <w:lang w:val="en-US" w:eastAsia="zh-CN"/>
    </w:rPr>
  </w:style>
  <w:style w:type="character" w:customStyle="1" w:styleId="833">
    <w:name w:val="style41"/>
    <w:qFormat/>
    <w:uiPriority w:val="0"/>
    <w:rPr>
      <w:b/>
      <w:bCs/>
      <w:color w:val="CC0000"/>
      <w:sz w:val="21"/>
      <w:szCs w:val="21"/>
    </w:rPr>
  </w:style>
  <w:style w:type="character" w:customStyle="1" w:styleId="834">
    <w:name w:val="txtcontent11"/>
    <w:qFormat/>
    <w:uiPriority w:val="0"/>
    <w:rPr>
      <w:rFonts w:hint="default" w:ascii="ˎ̥" w:hAnsi="ˎ̥"/>
      <w:color w:val="000000"/>
      <w:sz w:val="21"/>
      <w:szCs w:val="21"/>
    </w:rPr>
  </w:style>
  <w:style w:type="character" w:customStyle="1" w:styleId="835">
    <w:name w:val="jiu"/>
    <w:qFormat/>
    <w:uiPriority w:val="0"/>
  </w:style>
  <w:style w:type="character" w:customStyle="1" w:styleId="836">
    <w:name w:val="海港表头 Char"/>
    <w:link w:val="837"/>
    <w:qFormat/>
    <w:uiPriority w:val="0"/>
  </w:style>
  <w:style w:type="paragraph" w:customStyle="1" w:styleId="837">
    <w:name w:val="海港表头"/>
    <w:basedOn w:val="838"/>
    <w:link w:val="836"/>
    <w:qFormat/>
    <w:uiPriority w:val="0"/>
    <w:pPr>
      <w:spacing w:before="0" w:after="0" w:line="300" w:lineRule="exact"/>
      <w:ind w:left="-56" w:leftChars="-30" w:right="-63" w:rightChars="-30"/>
      <w:textAlignment w:val="baseline"/>
    </w:pPr>
    <w:rPr>
      <w:rFonts w:ascii="Calibri" w:hAnsi="Calibri" w:eastAsia="宋体"/>
      <w:sz w:val="20"/>
    </w:rPr>
  </w:style>
  <w:style w:type="paragraph" w:customStyle="1" w:styleId="838">
    <w:name w:val="表"/>
    <w:basedOn w:val="1"/>
    <w:qFormat/>
    <w:uiPriority w:val="0"/>
    <w:pPr>
      <w:spacing w:before="60" w:after="60" w:line="0" w:lineRule="atLeast"/>
      <w:jc w:val="center"/>
    </w:pPr>
    <w:rPr>
      <w:kern w:val="0"/>
      <w:szCs w:val="20"/>
    </w:rPr>
  </w:style>
  <w:style w:type="character" w:customStyle="1" w:styleId="839">
    <w:name w:val="超链接1"/>
    <w:qFormat/>
    <w:uiPriority w:val="0"/>
    <w:rPr>
      <w:color w:val="auto"/>
      <w:sz w:val="18"/>
      <w:u w:val="none"/>
    </w:rPr>
  </w:style>
  <w:style w:type="character" w:customStyle="1" w:styleId="840">
    <w:name w:val="段标题 Char"/>
    <w:link w:val="841"/>
    <w:qFormat/>
    <w:uiPriority w:val="0"/>
    <w:rPr>
      <w:rFonts w:ascii="黑体" w:eastAsia="黑体"/>
      <w:bCs/>
      <w:color w:val="000000"/>
      <w:sz w:val="28"/>
      <w:szCs w:val="28"/>
    </w:rPr>
  </w:style>
  <w:style w:type="paragraph" w:customStyle="1" w:styleId="841">
    <w:name w:val="段标题"/>
    <w:basedOn w:val="1"/>
    <w:link w:val="840"/>
    <w:qFormat/>
    <w:uiPriority w:val="0"/>
    <w:pPr>
      <w:spacing w:line="360" w:lineRule="auto"/>
      <w:outlineLvl w:val="0"/>
    </w:pPr>
    <w:rPr>
      <w:rFonts w:ascii="黑体" w:hAnsi="Calibri" w:eastAsia="黑体"/>
      <w:bCs/>
      <w:color w:val="000000"/>
      <w:kern w:val="0"/>
      <w:szCs w:val="28"/>
    </w:rPr>
  </w:style>
  <w:style w:type="character" w:customStyle="1" w:styleId="842">
    <w:name w:val="1.标题 1 Char Char"/>
    <w:qFormat/>
    <w:uiPriority w:val="0"/>
    <w:rPr>
      <w:rFonts w:eastAsia="黑体"/>
      <w:b/>
      <w:kern w:val="44"/>
      <w:sz w:val="28"/>
      <w:lang w:val="en-US" w:eastAsia="zh-CN"/>
    </w:rPr>
  </w:style>
  <w:style w:type="character" w:customStyle="1" w:styleId="843">
    <w:name w:val="样式 列表 + 黑色 Char"/>
    <w:qFormat/>
    <w:uiPriority w:val="0"/>
    <w:rPr>
      <w:rFonts w:ascii="黑体" w:eastAsia="黑体"/>
      <w:color w:val="000000"/>
      <w:kern w:val="2"/>
      <w:sz w:val="24"/>
      <w:szCs w:val="24"/>
      <w:lang w:val="en-US" w:eastAsia="zh-CN" w:bidi="ar-SA"/>
    </w:rPr>
  </w:style>
  <w:style w:type="character" w:customStyle="1" w:styleId="844">
    <w:name w:val="样式 正文（首行缩进两字） + 行距: 固定值 20 磅 Char"/>
    <w:link w:val="845"/>
    <w:qFormat/>
    <w:uiPriority w:val="0"/>
    <w:rPr>
      <w:rFonts w:eastAsia="仿宋_GB2312"/>
      <w:sz w:val="24"/>
    </w:rPr>
  </w:style>
  <w:style w:type="paragraph" w:customStyle="1" w:styleId="845">
    <w:name w:val="样式 正文（首行缩进两字） + 行距: 固定值 20 磅"/>
    <w:basedOn w:val="24"/>
    <w:link w:val="844"/>
    <w:qFormat/>
    <w:uiPriority w:val="0"/>
    <w:pPr>
      <w:spacing w:afterLines="20" w:line="400" w:lineRule="exact"/>
      <w:ind w:firstLine="480"/>
    </w:pPr>
    <w:rPr>
      <w:rFonts w:ascii="Calibri" w:hAnsi="Calibri"/>
      <w:kern w:val="0"/>
      <w:sz w:val="24"/>
      <w:szCs w:val="20"/>
    </w:rPr>
  </w:style>
  <w:style w:type="character" w:customStyle="1" w:styleId="846">
    <w:name w:val="important"/>
    <w:qFormat/>
    <w:uiPriority w:val="0"/>
  </w:style>
  <w:style w:type="character" w:customStyle="1" w:styleId="847">
    <w:name w:val="表 Char1"/>
    <w:qFormat/>
    <w:uiPriority w:val="0"/>
    <w:rPr>
      <w:rFonts w:eastAsia="仿宋_GB2312"/>
      <w:color w:val="FF0000"/>
      <w:kern w:val="2"/>
      <w:sz w:val="21"/>
      <w:lang w:val="en-US" w:eastAsia="zh-CN"/>
    </w:rPr>
  </w:style>
  <w:style w:type="character" w:customStyle="1" w:styleId="848">
    <w:name w:val="style51"/>
    <w:qFormat/>
    <w:uiPriority w:val="0"/>
    <w:rPr>
      <w:color w:val="CC0000"/>
    </w:rPr>
  </w:style>
  <w:style w:type="character" w:customStyle="1" w:styleId="849">
    <w:name w:val="宏文本 Char"/>
    <w:link w:val="4"/>
    <w:semiHidden/>
    <w:qFormat/>
    <w:uiPriority w:val="0"/>
    <w:rPr>
      <w:rFonts w:ascii="Courier New" w:hAnsi="Courier New" w:cs="Courier New"/>
      <w:kern w:val="2"/>
      <w:sz w:val="24"/>
      <w:szCs w:val="24"/>
    </w:rPr>
  </w:style>
  <w:style w:type="character" w:customStyle="1" w:styleId="850">
    <w:name w:val="样式 标题 11.标题 1一、标题 1 Char Char Char Char1 南陵标题 1标题 1 Char标题...1 Char"/>
    <w:link w:val="851"/>
    <w:qFormat/>
    <w:uiPriority w:val="0"/>
    <w:rPr>
      <w:rFonts w:ascii="Times New Roman" w:hAnsi="Times New Roman" w:eastAsia="仿宋_GB2312"/>
      <w:b/>
      <w:sz w:val="28"/>
    </w:rPr>
  </w:style>
  <w:style w:type="paragraph" w:customStyle="1" w:styleId="851">
    <w:name w:val="样式 标题 11.标题 1一、标题 1 Char Char Char Char1 南陵标题 1标题 1 Char标题...1"/>
    <w:basedOn w:val="5"/>
    <w:link w:val="850"/>
    <w:qFormat/>
    <w:uiPriority w:val="0"/>
    <w:rPr>
      <w:bCs w:val="0"/>
      <w:kern w:val="0"/>
      <w:sz w:val="28"/>
      <w:szCs w:val="20"/>
    </w:rPr>
  </w:style>
  <w:style w:type="character" w:customStyle="1" w:styleId="852">
    <w:name w:val="标题 1 Char1"/>
    <w:link w:val="5"/>
    <w:qFormat/>
    <w:uiPriority w:val="0"/>
    <w:rPr>
      <w:rFonts w:ascii="Times New Roman" w:hAnsi="Times New Roman" w:eastAsia="仿宋_GB2312"/>
      <w:b/>
      <w:bCs/>
      <w:kern w:val="44"/>
      <w:sz w:val="44"/>
      <w:szCs w:val="44"/>
    </w:rPr>
  </w:style>
  <w:style w:type="character" w:customStyle="1" w:styleId="853">
    <w:name w:val="标题 2 Char2"/>
    <w:link w:val="6"/>
    <w:qFormat/>
    <w:uiPriority w:val="0"/>
    <w:rPr>
      <w:rFonts w:ascii="Times New Roman" w:hAnsi="Times New Roman" w:eastAsia="黑体"/>
      <w:b/>
      <w:sz w:val="32"/>
    </w:rPr>
  </w:style>
  <w:style w:type="character" w:customStyle="1" w:styleId="854">
    <w:name w:val="标题 3 Char1"/>
    <w:link w:val="7"/>
    <w:qFormat/>
    <w:uiPriority w:val="0"/>
    <w:rPr>
      <w:rFonts w:ascii="Times New Roman" w:hAnsi="Times New Roman" w:eastAsia="黑体"/>
      <w:b/>
      <w:sz w:val="28"/>
    </w:rPr>
  </w:style>
  <w:style w:type="character" w:customStyle="1" w:styleId="855">
    <w:name w:val="title-blue1"/>
    <w:qFormat/>
    <w:uiPriority w:val="0"/>
    <w:rPr>
      <w:rFonts w:hint="default" w:ascii="Verdana" w:hAnsi="Verdana"/>
      <w:b/>
      <w:bCs/>
      <w:color w:val="CC3300"/>
      <w:sz w:val="21"/>
      <w:szCs w:val="21"/>
      <w:u w:val="none"/>
    </w:rPr>
  </w:style>
  <w:style w:type="character" w:customStyle="1" w:styleId="856">
    <w:name w:val="标题 4 Char"/>
    <w:link w:val="8"/>
    <w:qFormat/>
    <w:uiPriority w:val="0"/>
    <w:rPr>
      <w:rFonts w:ascii="Cambria" w:hAnsi="Cambria"/>
      <w:b/>
      <w:bCs/>
      <w:kern w:val="2"/>
      <w:sz w:val="28"/>
      <w:szCs w:val="28"/>
    </w:rPr>
  </w:style>
  <w:style w:type="character" w:customStyle="1" w:styleId="857">
    <w:name w:val="postkeywords"/>
    <w:qFormat/>
    <w:uiPriority w:val="0"/>
  </w:style>
  <w:style w:type="character" w:customStyle="1" w:styleId="858">
    <w:name w:val="正文首行缩进 Char3"/>
    <w:link w:val="9"/>
    <w:qFormat/>
    <w:uiPriority w:val="99"/>
    <w:rPr>
      <w:rFonts w:ascii="Times New Roman" w:hAnsi="Times New Roman"/>
      <w:kern w:val="2"/>
      <w:sz w:val="21"/>
      <w:szCs w:val="24"/>
    </w:rPr>
  </w:style>
  <w:style w:type="character" w:customStyle="1" w:styleId="859">
    <w:name w:val="样式 正文文本正文文字 + 仿宋_GB2312 四号 红色 Char"/>
    <w:qFormat/>
    <w:uiPriority w:val="0"/>
    <w:rPr>
      <w:rFonts w:ascii="仿宋_GB2312" w:hAnsi="仿宋_GB2312" w:eastAsia="仿宋_GB2312"/>
      <w:snapToGrid w:val="0"/>
      <w:color w:val="FF0000"/>
      <w:kern w:val="2"/>
      <w:sz w:val="24"/>
      <w:lang w:val="en-US" w:eastAsia="zh-CN"/>
    </w:rPr>
  </w:style>
  <w:style w:type="character" w:customStyle="1" w:styleId="860">
    <w:name w:val="标题 5 Char1"/>
    <w:link w:val="10"/>
    <w:qFormat/>
    <w:uiPriority w:val="0"/>
    <w:rPr>
      <w:rFonts w:ascii="Times New Roman" w:hAnsi="Times New Roman" w:eastAsia="仿宋_GB2312"/>
      <w:b/>
      <w:bCs/>
      <w:kern w:val="2"/>
      <w:sz w:val="28"/>
      <w:szCs w:val="28"/>
    </w:rPr>
  </w:style>
  <w:style w:type="character" w:customStyle="1" w:styleId="861">
    <w:name w:val="标题 6 Char"/>
    <w:link w:val="11"/>
    <w:qFormat/>
    <w:uiPriority w:val="0"/>
    <w:rPr>
      <w:rFonts w:ascii="Cambria" w:hAnsi="Cambria"/>
      <w:b/>
      <w:bCs/>
      <w:kern w:val="2"/>
      <w:sz w:val="24"/>
      <w:szCs w:val="24"/>
    </w:rPr>
  </w:style>
  <w:style w:type="character" w:customStyle="1" w:styleId="862">
    <w:name w:val="a11"/>
    <w:qFormat/>
    <w:uiPriority w:val="0"/>
    <w:rPr>
      <w:rFonts w:hint="default"/>
      <w:color w:val="000000"/>
      <w:spacing w:val="31680"/>
      <w:sz w:val="28"/>
      <w:szCs w:val="28"/>
    </w:rPr>
  </w:style>
  <w:style w:type="character" w:customStyle="1" w:styleId="863">
    <w:name w:val="标题 7 Char"/>
    <w:link w:val="12"/>
    <w:qFormat/>
    <w:uiPriority w:val="0"/>
    <w:rPr>
      <w:rFonts w:ascii="Times New Roman" w:hAnsi="Times New Roman" w:eastAsia="仿宋_GB2312"/>
      <w:b/>
      <w:color w:val="000000"/>
      <w:kern w:val="28"/>
      <w:sz w:val="24"/>
    </w:rPr>
  </w:style>
  <w:style w:type="character" w:customStyle="1" w:styleId="864">
    <w:name w:val="目录 2 Char"/>
    <w:qFormat/>
    <w:uiPriority w:val="0"/>
    <w:rPr>
      <w:rFonts w:eastAsia="宋体"/>
      <w:kern w:val="2"/>
      <w:sz w:val="21"/>
      <w:lang w:val="en-US" w:eastAsia="zh-CN" w:bidi="ar-SA"/>
    </w:rPr>
  </w:style>
  <w:style w:type="character" w:customStyle="1" w:styleId="865">
    <w:name w:val="标题 8 Char"/>
    <w:link w:val="13"/>
    <w:qFormat/>
    <w:uiPriority w:val="0"/>
    <w:rPr>
      <w:rFonts w:ascii="Arial" w:hAnsi="Arial" w:eastAsia="黑体"/>
      <w:color w:val="000000"/>
      <w:kern w:val="28"/>
      <w:sz w:val="24"/>
    </w:rPr>
  </w:style>
  <w:style w:type="character" w:customStyle="1" w:styleId="866">
    <w:name w:val="main1"/>
    <w:qFormat/>
    <w:uiPriority w:val="0"/>
    <w:rPr>
      <w:rFonts w:hint="default"/>
      <w:color w:val="0033CC"/>
      <w:sz w:val="18"/>
      <w:szCs w:val="18"/>
    </w:rPr>
  </w:style>
  <w:style w:type="character" w:customStyle="1" w:styleId="867">
    <w:name w:val="标题 9 Char"/>
    <w:link w:val="14"/>
    <w:qFormat/>
    <w:uiPriority w:val="0"/>
    <w:rPr>
      <w:rFonts w:ascii="Cambria" w:hAnsi="Cambria"/>
      <w:kern w:val="2"/>
      <w:sz w:val="21"/>
      <w:szCs w:val="21"/>
    </w:rPr>
  </w:style>
  <w:style w:type="character" w:customStyle="1" w:styleId="868">
    <w:name w:val="ask-title"/>
    <w:qFormat/>
    <w:uiPriority w:val="0"/>
  </w:style>
  <w:style w:type="character" w:customStyle="1" w:styleId="869">
    <w:name w:val="注释标题 Char1"/>
    <w:link w:val="19"/>
    <w:qFormat/>
    <w:uiPriority w:val="99"/>
    <w:rPr>
      <w:rFonts w:ascii="Times New Roman" w:hAnsi="Times New Roman" w:eastAsia="宋体" w:cs="Times New Roman"/>
      <w:szCs w:val="20"/>
    </w:rPr>
  </w:style>
  <w:style w:type="character" w:customStyle="1" w:styleId="870">
    <w:name w:val="样式 标题 1 + 非加宽量 / 紧缩量 Char"/>
    <w:link w:val="871"/>
    <w:qFormat/>
    <w:uiPriority w:val="0"/>
    <w:rPr>
      <w:rFonts w:ascii="Times New Roman" w:hAnsi="Times New Roman" w:eastAsia="黑体"/>
      <w:b/>
      <w:bCs/>
      <w:kern w:val="44"/>
      <w:sz w:val="28"/>
      <w:szCs w:val="28"/>
    </w:rPr>
  </w:style>
  <w:style w:type="paragraph" w:customStyle="1" w:styleId="871">
    <w:name w:val="样式 标题 1 + 非加宽量 / 紧缩量"/>
    <w:basedOn w:val="5"/>
    <w:link w:val="870"/>
    <w:qFormat/>
    <w:uiPriority w:val="0"/>
    <w:rPr>
      <w:rFonts w:eastAsia="黑体"/>
      <w:sz w:val="28"/>
      <w:szCs w:val="28"/>
    </w:rPr>
  </w:style>
  <w:style w:type="character" w:customStyle="1" w:styleId="872">
    <w:name w:val="电子邮件签名 Char"/>
    <w:link w:val="22"/>
    <w:qFormat/>
    <w:uiPriority w:val="0"/>
    <w:rPr>
      <w:rFonts w:ascii="Times New Roman" w:hAnsi="Times New Roman" w:eastAsia="仿宋_GB2312"/>
      <w:kern w:val="2"/>
      <w:sz w:val="28"/>
      <w:szCs w:val="24"/>
      <w:lang w:val="en-US" w:eastAsia="zh-CN"/>
    </w:rPr>
  </w:style>
  <w:style w:type="character" w:customStyle="1" w:styleId="873">
    <w:name w:val="样式 标题 1 + (中文) 宋体 小四 Char"/>
    <w:link w:val="874"/>
    <w:qFormat/>
    <w:uiPriority w:val="0"/>
    <w:rPr>
      <w:rFonts w:ascii="Times New Roman" w:hAnsi="Times New Roman" w:eastAsia="仿宋_GB2312"/>
      <w:b/>
      <w:sz w:val="44"/>
      <w:szCs w:val="24"/>
    </w:rPr>
  </w:style>
  <w:style w:type="paragraph" w:customStyle="1" w:styleId="874">
    <w:name w:val="样式 标题 1 + (中文) 宋体 小四"/>
    <w:basedOn w:val="5"/>
    <w:link w:val="873"/>
    <w:qFormat/>
    <w:uiPriority w:val="0"/>
    <w:rPr>
      <w:bCs w:val="0"/>
      <w:kern w:val="0"/>
      <w:szCs w:val="24"/>
    </w:rPr>
  </w:style>
  <w:style w:type="character" w:customStyle="1" w:styleId="875">
    <w:name w:val="正文缩进 Char"/>
    <w:link w:val="24"/>
    <w:qFormat/>
    <w:uiPriority w:val="0"/>
    <w:rPr>
      <w:rFonts w:ascii="Times New Roman" w:hAnsi="Times New Roman"/>
      <w:kern w:val="2"/>
      <w:sz w:val="21"/>
      <w:szCs w:val="21"/>
    </w:rPr>
  </w:style>
  <w:style w:type="character" w:customStyle="1" w:styleId="876">
    <w:name w:val="无间隔 Char"/>
    <w:link w:val="877"/>
    <w:qFormat/>
    <w:locked/>
    <w:uiPriority w:val="0"/>
    <w:rPr>
      <w:rFonts w:eastAsia="Times New Roman"/>
      <w:sz w:val="24"/>
      <w:szCs w:val="24"/>
      <w:lang w:eastAsia="en-US" w:bidi="en-US"/>
    </w:rPr>
  </w:style>
  <w:style w:type="paragraph" w:styleId="877">
    <w:name w:val="No Spacing"/>
    <w:link w:val="876"/>
    <w:qFormat/>
    <w:uiPriority w:val="0"/>
    <w:pPr>
      <w:spacing w:beforeLines="50" w:afterLines="50" w:line="320" w:lineRule="exact"/>
      <w:jc w:val="center"/>
    </w:pPr>
    <w:rPr>
      <w:rFonts w:ascii="Calibri" w:hAnsi="Calibri" w:eastAsia="Times New Roman" w:cs="Times New Roman"/>
      <w:sz w:val="24"/>
      <w:szCs w:val="24"/>
      <w:lang w:val="en-US" w:eastAsia="en-US" w:bidi="en-US"/>
    </w:rPr>
  </w:style>
  <w:style w:type="character" w:customStyle="1" w:styleId="878">
    <w:name w:val="题注 Char"/>
    <w:link w:val="25"/>
    <w:qFormat/>
    <w:uiPriority w:val="35"/>
    <w:rPr>
      <w:rFonts w:ascii="Cambria" w:hAnsi="Cambria" w:eastAsia="黑体" w:cs="Times New Roman"/>
      <w:kern w:val="2"/>
    </w:rPr>
  </w:style>
  <w:style w:type="character" w:customStyle="1" w:styleId="879">
    <w:name w:val="content_normal_bold_title1"/>
    <w:qFormat/>
    <w:uiPriority w:val="0"/>
    <w:rPr>
      <w:rFonts w:hint="default" w:ascii="Arial" w:hAnsi="Arial" w:eastAsia="宋体" w:cs="Arial"/>
      <w:b/>
      <w:bCs/>
      <w:color w:val="000000"/>
      <w:sz w:val="36"/>
      <w:szCs w:val="36"/>
      <w:u w:val="none"/>
    </w:rPr>
  </w:style>
  <w:style w:type="character" w:customStyle="1" w:styleId="880">
    <w:name w:val="文档结构图 Char1"/>
    <w:link w:val="29"/>
    <w:semiHidden/>
    <w:qFormat/>
    <w:uiPriority w:val="99"/>
    <w:rPr>
      <w:rFonts w:ascii="宋体" w:eastAsia="宋体"/>
      <w:sz w:val="18"/>
      <w:szCs w:val="18"/>
    </w:rPr>
  </w:style>
  <w:style w:type="character" w:customStyle="1" w:styleId="881">
    <w:name w:val="批注文字 Char1"/>
    <w:link w:val="31"/>
    <w:qFormat/>
    <w:uiPriority w:val="99"/>
    <w:rPr>
      <w:rFonts w:ascii="Times New Roman" w:hAnsi="Times New Roman" w:eastAsia="仿宋_GB2312"/>
      <w:kern w:val="2"/>
      <w:sz w:val="28"/>
    </w:rPr>
  </w:style>
  <w:style w:type="character" w:customStyle="1" w:styleId="882">
    <w:name w:val="cauc-TB Char Char Char"/>
    <w:qFormat/>
    <w:uiPriority w:val="0"/>
    <w:rPr>
      <w:rFonts w:eastAsia="宋体"/>
      <w:kern w:val="2"/>
      <w:sz w:val="21"/>
      <w:szCs w:val="24"/>
      <w:lang w:val="en-US" w:eastAsia="zh-CN" w:bidi="ar-SA"/>
    </w:rPr>
  </w:style>
  <w:style w:type="character" w:customStyle="1" w:styleId="883">
    <w:name w:val="称呼 Char"/>
    <w:link w:val="33"/>
    <w:qFormat/>
    <w:uiPriority w:val="0"/>
    <w:rPr>
      <w:rFonts w:ascii="Times New Roman" w:hAnsi="Times New Roman" w:eastAsia="仿宋_GB2312"/>
      <w:kern w:val="2"/>
      <w:sz w:val="28"/>
      <w:szCs w:val="24"/>
      <w:lang w:val="en-US" w:eastAsia="zh-CN"/>
    </w:rPr>
  </w:style>
  <w:style w:type="character" w:customStyle="1" w:styleId="884">
    <w:name w:val="cauc-B Char"/>
    <w:link w:val="885"/>
    <w:qFormat/>
    <w:uiPriority w:val="0"/>
    <w:rPr>
      <w:rFonts w:ascii="仿宋_GB2312" w:eastAsia="仿宋_GB2312"/>
      <w:b/>
      <w:sz w:val="28"/>
      <w:szCs w:val="28"/>
    </w:rPr>
  </w:style>
  <w:style w:type="paragraph" w:customStyle="1" w:styleId="885">
    <w:name w:val="cauc-B"/>
    <w:next w:val="886"/>
    <w:link w:val="884"/>
    <w:qFormat/>
    <w:uiPriority w:val="0"/>
    <w:pPr>
      <w:snapToGrid w:val="0"/>
      <w:spacing w:beforeLines="50" w:line="520" w:lineRule="atLeast"/>
      <w:ind w:right="42" w:rightChars="20"/>
      <w:jc w:val="center"/>
      <w:outlineLvl w:val="1"/>
    </w:pPr>
    <w:rPr>
      <w:rFonts w:ascii="仿宋_GB2312" w:hAnsi="Calibri" w:eastAsia="仿宋_GB2312" w:cs="Times New Roman"/>
      <w:b/>
      <w:sz w:val="28"/>
      <w:szCs w:val="28"/>
      <w:lang w:val="en-US" w:eastAsia="zh-CN" w:bidi="ar-SA"/>
    </w:rPr>
  </w:style>
  <w:style w:type="paragraph" w:customStyle="1" w:styleId="886">
    <w:name w:val="cauc-0 Char"/>
    <w:qFormat/>
    <w:uiPriority w:val="0"/>
    <w:pPr>
      <w:spacing w:line="360" w:lineRule="auto"/>
      <w:ind w:firstLine="480" w:firstLineChars="200"/>
      <w:jc w:val="both"/>
    </w:pPr>
    <w:rPr>
      <w:rFonts w:ascii="Calibri" w:hAnsi="Calibri" w:eastAsia="宋体" w:cs="Times New Roman"/>
      <w:kern w:val="2"/>
      <w:sz w:val="24"/>
      <w:szCs w:val="24"/>
      <w:lang w:val="en-US" w:eastAsia="zh-CN" w:bidi="ar-SA"/>
    </w:rPr>
  </w:style>
  <w:style w:type="character" w:customStyle="1" w:styleId="887">
    <w:name w:val="正文文本 3 Char1"/>
    <w:link w:val="34"/>
    <w:qFormat/>
    <w:uiPriority w:val="0"/>
    <w:rPr>
      <w:kern w:val="2"/>
      <w:sz w:val="16"/>
      <w:szCs w:val="16"/>
    </w:rPr>
  </w:style>
  <w:style w:type="character" w:customStyle="1" w:styleId="888">
    <w:name w:val="style2"/>
    <w:qFormat/>
    <w:uiPriority w:val="0"/>
  </w:style>
  <w:style w:type="character" w:customStyle="1" w:styleId="889">
    <w:name w:val="结束语 Char"/>
    <w:link w:val="35"/>
    <w:qFormat/>
    <w:uiPriority w:val="0"/>
    <w:rPr>
      <w:rFonts w:ascii="Times New Roman" w:hAnsi="Times New Roman" w:eastAsia="仿宋_GB2312"/>
      <w:kern w:val="2"/>
      <w:sz w:val="28"/>
      <w:szCs w:val="24"/>
      <w:lang w:val="en-US" w:eastAsia="zh-CN"/>
    </w:rPr>
  </w:style>
  <w:style w:type="character" w:customStyle="1" w:styleId="890">
    <w:name w:val="Char Char9"/>
    <w:qFormat/>
    <w:uiPriority w:val="0"/>
    <w:rPr>
      <w:rFonts w:eastAsia="宋体"/>
      <w:kern w:val="2"/>
      <w:sz w:val="18"/>
      <w:lang w:val="en-US" w:eastAsia="zh-CN" w:bidi="ar-SA"/>
    </w:rPr>
  </w:style>
  <w:style w:type="character" w:customStyle="1" w:styleId="891">
    <w:name w:val="正文文本 Char2"/>
    <w:link w:val="37"/>
    <w:qFormat/>
    <w:uiPriority w:val="0"/>
  </w:style>
  <w:style w:type="character" w:customStyle="1" w:styleId="892">
    <w:name w:val="正文文字缩进 Char Char Char Char"/>
    <w:qFormat/>
    <w:uiPriority w:val="0"/>
    <w:rPr>
      <w:rFonts w:ascii="宋体" w:eastAsia="宋体"/>
      <w:spacing w:val="5"/>
      <w:kern w:val="2"/>
      <w:sz w:val="25"/>
      <w:szCs w:val="25"/>
      <w:lang w:val="en-US" w:eastAsia="zh-CN" w:bidi="ar-SA"/>
    </w:rPr>
  </w:style>
  <w:style w:type="character" w:customStyle="1" w:styleId="893">
    <w:name w:val="正文文本缩进 Char1"/>
    <w:link w:val="38"/>
    <w:qFormat/>
    <w:uiPriority w:val="99"/>
  </w:style>
  <w:style w:type="character" w:customStyle="1" w:styleId="894">
    <w:name w:val="hei141"/>
    <w:qFormat/>
    <w:uiPriority w:val="0"/>
    <w:rPr>
      <w:color w:val="000000"/>
      <w:sz w:val="21"/>
      <w:szCs w:val="21"/>
    </w:rPr>
  </w:style>
  <w:style w:type="character" w:customStyle="1" w:styleId="895">
    <w:name w:val="HTML 地址 Char"/>
    <w:link w:val="44"/>
    <w:qFormat/>
    <w:uiPriority w:val="0"/>
    <w:rPr>
      <w:rFonts w:ascii="Times New Roman" w:hAnsi="Times New Roman" w:eastAsia="仿宋_GB2312"/>
      <w:i/>
      <w:iCs/>
      <w:kern w:val="2"/>
      <w:sz w:val="28"/>
      <w:szCs w:val="24"/>
    </w:rPr>
  </w:style>
  <w:style w:type="character" w:customStyle="1" w:styleId="896">
    <w:name w:val="引用 Char"/>
    <w:link w:val="897"/>
    <w:qFormat/>
    <w:uiPriority w:val="0"/>
    <w:rPr>
      <w:i/>
      <w:iCs/>
      <w:color w:val="000000"/>
      <w:szCs w:val="24"/>
    </w:rPr>
  </w:style>
  <w:style w:type="paragraph" w:styleId="897">
    <w:name w:val="Quote"/>
    <w:basedOn w:val="1"/>
    <w:next w:val="1"/>
    <w:link w:val="896"/>
    <w:qFormat/>
    <w:uiPriority w:val="0"/>
    <w:rPr>
      <w:rFonts w:ascii="Calibri" w:hAnsi="Calibri" w:eastAsia="宋体"/>
      <w:i/>
      <w:iCs/>
      <w:color w:val="000000"/>
      <w:kern w:val="0"/>
      <w:sz w:val="20"/>
    </w:rPr>
  </w:style>
  <w:style w:type="character" w:customStyle="1" w:styleId="898">
    <w:name w:val="纯文本 Char1"/>
    <w:link w:val="48"/>
    <w:qFormat/>
    <w:locked/>
    <w:uiPriority w:val="0"/>
    <w:rPr>
      <w:rFonts w:ascii="宋体" w:hAnsi="Courier New" w:eastAsia="宋体" w:cs="Times New Roman"/>
      <w:sz w:val="28"/>
      <w:szCs w:val="20"/>
    </w:rPr>
  </w:style>
  <w:style w:type="character" w:customStyle="1" w:styleId="899">
    <w:name w:val="正文文本缩进B Char"/>
    <w:link w:val="900"/>
    <w:qFormat/>
    <w:locked/>
    <w:uiPriority w:val="0"/>
    <w:rPr>
      <w:rFonts w:ascii="宋体" w:hAnsi="宋体"/>
      <w:sz w:val="24"/>
      <w:szCs w:val="24"/>
    </w:rPr>
  </w:style>
  <w:style w:type="paragraph" w:customStyle="1" w:styleId="900">
    <w:name w:val="正文文本缩进B"/>
    <w:basedOn w:val="38"/>
    <w:link w:val="899"/>
    <w:qFormat/>
    <w:uiPriority w:val="0"/>
    <w:rPr>
      <w:rFonts w:ascii="宋体" w:hAnsi="宋体" w:eastAsia="宋体"/>
      <w:kern w:val="0"/>
      <w:sz w:val="24"/>
    </w:rPr>
  </w:style>
  <w:style w:type="character" w:customStyle="1" w:styleId="901">
    <w:name w:val="日期 Char1"/>
    <w:link w:val="53"/>
    <w:qFormat/>
    <w:uiPriority w:val="99"/>
  </w:style>
  <w:style w:type="character" w:customStyle="1" w:styleId="902">
    <w:name w:val="批注主题 Char1"/>
    <w:qFormat/>
    <w:uiPriority w:val="0"/>
    <w:rPr>
      <w:b/>
      <w:bCs/>
      <w:kern w:val="2"/>
      <w:sz w:val="21"/>
      <w:szCs w:val="24"/>
    </w:rPr>
  </w:style>
  <w:style w:type="character" w:customStyle="1" w:styleId="903">
    <w:name w:val="正文文本缩进 2 Char2"/>
    <w:link w:val="54"/>
    <w:qFormat/>
    <w:uiPriority w:val="0"/>
  </w:style>
  <w:style w:type="character" w:customStyle="1" w:styleId="904">
    <w:name w:val="尾注文本 Char"/>
    <w:link w:val="55"/>
    <w:qFormat/>
    <w:uiPriority w:val="0"/>
    <w:rPr>
      <w:rFonts w:ascii="Times New Roman" w:hAnsi="Times New Roman"/>
      <w:sz w:val="24"/>
    </w:rPr>
  </w:style>
  <w:style w:type="character" w:customStyle="1" w:styleId="905">
    <w:name w:val="批注框文本 Char1"/>
    <w:link w:val="57"/>
    <w:semiHidden/>
    <w:qFormat/>
    <w:uiPriority w:val="99"/>
    <w:rPr>
      <w:sz w:val="18"/>
      <w:szCs w:val="18"/>
    </w:rPr>
  </w:style>
  <w:style w:type="character" w:customStyle="1" w:styleId="906">
    <w:name w:val="要点2"/>
    <w:qFormat/>
    <w:uiPriority w:val="0"/>
    <w:rPr>
      <w:b/>
    </w:rPr>
  </w:style>
  <w:style w:type="character" w:customStyle="1" w:styleId="907">
    <w:name w:val="页脚 Char"/>
    <w:link w:val="58"/>
    <w:qFormat/>
    <w:uiPriority w:val="99"/>
    <w:rPr>
      <w:rFonts w:ascii="Times New Roman" w:hAnsi="Times New Roman" w:eastAsia="隶书"/>
      <w:kern w:val="2"/>
      <w:sz w:val="18"/>
      <w:szCs w:val="18"/>
    </w:rPr>
  </w:style>
  <w:style w:type="character" w:customStyle="1" w:styleId="908">
    <w:name w:val="表格11 Char"/>
    <w:link w:val="909"/>
    <w:qFormat/>
    <w:uiPriority w:val="0"/>
    <w:rPr>
      <w:rFonts w:ascii="Times New Roman" w:hAnsi="Times New Roman" w:eastAsia="仿宋_GB2312"/>
      <w:kern w:val="2"/>
      <w:sz w:val="24"/>
    </w:rPr>
  </w:style>
  <w:style w:type="paragraph" w:customStyle="1" w:styleId="909">
    <w:name w:val="表格11"/>
    <w:basedOn w:val="1"/>
    <w:link w:val="908"/>
    <w:qFormat/>
    <w:uiPriority w:val="0"/>
    <w:pPr>
      <w:jc w:val="center"/>
    </w:pPr>
    <w:rPr>
      <w:sz w:val="24"/>
      <w:szCs w:val="20"/>
    </w:rPr>
  </w:style>
  <w:style w:type="character" w:customStyle="1" w:styleId="910">
    <w:name w:val="页眉 Char"/>
    <w:link w:val="60"/>
    <w:qFormat/>
    <w:uiPriority w:val="0"/>
    <w:rPr>
      <w:rFonts w:ascii="Times New Roman" w:hAnsi="Times New Roman" w:eastAsia="隶书"/>
      <w:kern w:val="2"/>
      <w:sz w:val="21"/>
      <w:szCs w:val="18"/>
    </w:rPr>
  </w:style>
  <w:style w:type="character" w:customStyle="1" w:styleId="911">
    <w:name w:val="副标题 Char1"/>
    <w:qFormat/>
    <w:uiPriority w:val="0"/>
    <w:rPr>
      <w:rFonts w:ascii="Cambria" w:hAnsi="Cambria" w:eastAsia="宋体" w:cs="Times New Roman"/>
      <w:b/>
      <w:bCs/>
      <w:kern w:val="28"/>
      <w:sz w:val="32"/>
      <w:szCs w:val="32"/>
    </w:rPr>
  </w:style>
  <w:style w:type="character" w:customStyle="1" w:styleId="912">
    <w:name w:val="签名 Char"/>
    <w:link w:val="61"/>
    <w:qFormat/>
    <w:uiPriority w:val="0"/>
    <w:rPr>
      <w:rFonts w:ascii="Times New Roman" w:hAnsi="Times New Roman" w:eastAsia="仿宋_GB2312"/>
      <w:kern w:val="2"/>
      <w:sz w:val="28"/>
      <w:szCs w:val="24"/>
      <w:lang w:val="en-US" w:eastAsia="zh-CN"/>
    </w:rPr>
  </w:style>
  <w:style w:type="character" w:customStyle="1" w:styleId="913">
    <w:name w:val="副标题 Char"/>
    <w:link w:val="67"/>
    <w:qFormat/>
    <w:uiPriority w:val="0"/>
    <w:rPr>
      <w:rFonts w:ascii="Arial" w:hAnsi="Arial" w:eastAsia="仿宋_GB2312" w:cs="Arial"/>
      <w:b/>
      <w:bCs/>
      <w:kern w:val="28"/>
      <w:sz w:val="32"/>
      <w:szCs w:val="32"/>
      <w:lang w:val="en-US" w:eastAsia="zh-CN"/>
    </w:rPr>
  </w:style>
  <w:style w:type="character" w:customStyle="1" w:styleId="914">
    <w:name w:val="脚注文本 Char"/>
    <w:link w:val="70"/>
    <w:qFormat/>
    <w:uiPriority w:val="0"/>
    <w:rPr>
      <w:rFonts w:ascii="Times New Roman" w:hAnsi="Times New Roman" w:eastAsia="仿宋_GB2312"/>
      <w:kern w:val="2"/>
      <w:sz w:val="18"/>
      <w:szCs w:val="18"/>
    </w:rPr>
  </w:style>
  <w:style w:type="character" w:customStyle="1" w:styleId="915">
    <w:name w:val="cucd-2 Char"/>
    <w:link w:val="916"/>
    <w:qFormat/>
    <w:uiPriority w:val="0"/>
    <w:rPr>
      <w:rFonts w:eastAsia="黑体"/>
      <w:b/>
      <w:sz w:val="30"/>
      <w:szCs w:val="24"/>
    </w:rPr>
  </w:style>
  <w:style w:type="paragraph" w:customStyle="1" w:styleId="916">
    <w:name w:val="cucd-2"/>
    <w:next w:val="917"/>
    <w:link w:val="915"/>
    <w:qFormat/>
    <w:uiPriority w:val="0"/>
    <w:pPr>
      <w:tabs>
        <w:tab w:val="left" w:pos="900"/>
      </w:tabs>
      <w:spacing w:line="360" w:lineRule="auto"/>
      <w:ind w:left="900" w:hanging="480"/>
      <w:jc w:val="center"/>
      <w:outlineLvl w:val="1"/>
    </w:pPr>
    <w:rPr>
      <w:rFonts w:ascii="Calibri" w:hAnsi="Calibri" w:eastAsia="黑体" w:cs="Times New Roman"/>
      <w:b/>
      <w:sz w:val="30"/>
      <w:szCs w:val="24"/>
      <w:lang w:val="en-US" w:eastAsia="zh-CN" w:bidi="ar-SA"/>
    </w:rPr>
  </w:style>
  <w:style w:type="paragraph" w:customStyle="1" w:styleId="917">
    <w:name w:val="cucd-3"/>
    <w:next w:val="1"/>
    <w:qFormat/>
    <w:uiPriority w:val="0"/>
    <w:pPr>
      <w:tabs>
        <w:tab w:val="left" w:pos="1260"/>
      </w:tabs>
      <w:spacing w:line="360" w:lineRule="auto"/>
      <w:ind w:left="1260" w:hanging="420"/>
      <w:jc w:val="center"/>
      <w:outlineLvl w:val="2"/>
    </w:pPr>
    <w:rPr>
      <w:rFonts w:ascii="Calibri" w:hAnsi="Calibri" w:eastAsia="宋体" w:cs="Times New Roman"/>
      <w:b/>
      <w:kern w:val="2"/>
      <w:sz w:val="28"/>
      <w:szCs w:val="24"/>
      <w:lang w:val="en-US" w:eastAsia="zh-CN" w:bidi="ar-SA"/>
    </w:rPr>
  </w:style>
  <w:style w:type="character" w:customStyle="1" w:styleId="918">
    <w:name w:val="正文文本缩进 3 Char1"/>
    <w:link w:val="73"/>
    <w:qFormat/>
    <w:uiPriority w:val="0"/>
    <w:rPr>
      <w:kern w:val="2"/>
      <w:sz w:val="16"/>
      <w:szCs w:val="16"/>
    </w:rPr>
  </w:style>
  <w:style w:type="character" w:customStyle="1" w:styleId="919">
    <w:name w:val="表格A Char"/>
    <w:link w:val="920"/>
    <w:qFormat/>
    <w:uiPriority w:val="0"/>
    <w:rPr>
      <w:sz w:val="24"/>
      <w:szCs w:val="24"/>
    </w:rPr>
  </w:style>
  <w:style w:type="paragraph" w:customStyle="1" w:styleId="920">
    <w:name w:val="表格A"/>
    <w:basedOn w:val="1"/>
    <w:link w:val="919"/>
    <w:qFormat/>
    <w:uiPriority w:val="0"/>
    <w:pPr>
      <w:spacing w:line="400" w:lineRule="exact"/>
      <w:jc w:val="center"/>
    </w:pPr>
    <w:rPr>
      <w:rFonts w:ascii="Calibri" w:hAnsi="Calibri" w:eastAsia="宋体"/>
      <w:kern w:val="0"/>
      <w:sz w:val="24"/>
    </w:rPr>
  </w:style>
  <w:style w:type="character" w:customStyle="1" w:styleId="921">
    <w:name w:val="正文文本 2 Char1"/>
    <w:link w:val="79"/>
    <w:qFormat/>
    <w:uiPriority w:val="99"/>
    <w:rPr>
      <w:rFonts w:ascii="Times New Roman" w:hAnsi="Times New Roman"/>
      <w:kern w:val="2"/>
      <w:sz w:val="21"/>
      <w:szCs w:val="24"/>
    </w:rPr>
  </w:style>
  <w:style w:type="character" w:customStyle="1" w:styleId="922">
    <w:name w:val="正文内容 Char"/>
    <w:link w:val="923"/>
    <w:qFormat/>
    <w:locked/>
    <w:uiPriority w:val="0"/>
    <w:rPr>
      <w:sz w:val="24"/>
    </w:rPr>
  </w:style>
  <w:style w:type="paragraph" w:customStyle="1" w:styleId="923">
    <w:name w:val="正文内容"/>
    <w:basedOn w:val="1"/>
    <w:link w:val="922"/>
    <w:qFormat/>
    <w:uiPriority w:val="0"/>
    <w:pPr>
      <w:spacing w:line="360" w:lineRule="auto"/>
    </w:pPr>
    <w:rPr>
      <w:rFonts w:ascii="Calibri" w:hAnsi="Calibri" w:eastAsia="宋体"/>
      <w:kern w:val="0"/>
      <w:sz w:val="24"/>
      <w:szCs w:val="20"/>
    </w:rPr>
  </w:style>
  <w:style w:type="character" w:customStyle="1" w:styleId="924">
    <w:name w:val="信息标题 Char"/>
    <w:link w:val="82"/>
    <w:qFormat/>
    <w:uiPriority w:val="0"/>
    <w:rPr>
      <w:rFonts w:ascii="Arial" w:hAnsi="Arial" w:eastAsia="仿宋_GB2312" w:cs="Arial"/>
      <w:bCs/>
      <w:sz w:val="24"/>
      <w:szCs w:val="24"/>
      <w:shd w:val="pct20" w:color="auto" w:fill="auto"/>
    </w:rPr>
  </w:style>
  <w:style w:type="character" w:customStyle="1" w:styleId="925">
    <w:name w:val="HTML 预设格式 Char"/>
    <w:link w:val="83"/>
    <w:qFormat/>
    <w:uiPriority w:val="0"/>
    <w:rPr>
      <w:rFonts w:ascii="Arial Unicode MS" w:hAnsi="Arial Unicode MS" w:eastAsia="Arial Unicode MS" w:cs="Arial Unicode MS"/>
    </w:rPr>
  </w:style>
  <w:style w:type="character" w:customStyle="1" w:styleId="926">
    <w:name w:val="样式 四号"/>
    <w:qFormat/>
    <w:uiPriority w:val="0"/>
    <w:rPr>
      <w:rFonts w:ascii="Times New Roman" w:hAnsi="Times New Roman" w:eastAsia="宋体"/>
      <w:kern w:val="0"/>
      <w:sz w:val="28"/>
      <w:szCs w:val="28"/>
    </w:rPr>
  </w:style>
  <w:style w:type="character" w:customStyle="1" w:styleId="927">
    <w:name w:val="普通(网站) Char1"/>
    <w:link w:val="84"/>
    <w:qFormat/>
    <w:uiPriority w:val="0"/>
    <w:rPr>
      <w:rFonts w:ascii="Arial Unicode MS" w:hAnsi="Arial Unicode MS" w:eastAsia="Arial Unicode MS" w:cs="Arial Unicode MS"/>
      <w:sz w:val="24"/>
      <w:szCs w:val="24"/>
      <w:lang w:val="en-US" w:eastAsia="zh-CN" w:bidi="ar-SA"/>
    </w:rPr>
  </w:style>
  <w:style w:type="character" w:customStyle="1" w:styleId="928">
    <w:name w:val="标题 Char"/>
    <w:link w:val="87"/>
    <w:qFormat/>
    <w:uiPriority w:val="10"/>
    <w:rPr>
      <w:rFonts w:eastAsia="黑体"/>
      <w:b/>
      <w:kern w:val="2"/>
      <w:sz w:val="36"/>
      <w:lang w:val="en-US" w:eastAsia="zh-CN" w:bidi="ar-SA"/>
    </w:rPr>
  </w:style>
  <w:style w:type="character" w:customStyle="1" w:styleId="929">
    <w:name w:val="访问过的超链接2"/>
    <w:qFormat/>
    <w:uiPriority w:val="0"/>
    <w:rPr>
      <w:color w:val="800080"/>
      <w:u w:val="single"/>
    </w:rPr>
  </w:style>
  <w:style w:type="character" w:customStyle="1" w:styleId="930">
    <w:name w:val="批注主题 Char"/>
    <w:link w:val="88"/>
    <w:qFormat/>
    <w:uiPriority w:val="0"/>
    <w:rPr>
      <w:rFonts w:ascii="Times New Roman" w:hAnsi="Times New Roman" w:eastAsia="仿宋_GB2312"/>
      <w:b/>
      <w:bCs/>
      <w:kern w:val="2"/>
      <w:sz w:val="28"/>
      <w:szCs w:val="22"/>
    </w:rPr>
  </w:style>
  <w:style w:type="character" w:customStyle="1" w:styleId="931">
    <w:name w:val="引用 Char1"/>
    <w:qFormat/>
    <w:uiPriority w:val="0"/>
    <w:rPr>
      <w:rFonts w:ascii="Times New Roman" w:hAnsi="Times New Roman" w:eastAsia="仿宋_GB2312"/>
      <w:i/>
      <w:iCs/>
      <w:color w:val="000000"/>
      <w:kern w:val="2"/>
      <w:sz w:val="28"/>
      <w:szCs w:val="24"/>
    </w:rPr>
  </w:style>
  <w:style w:type="character" w:customStyle="1" w:styleId="932">
    <w:name w:val="表格四号 Char"/>
    <w:link w:val="933"/>
    <w:qFormat/>
    <w:uiPriority w:val="0"/>
    <w:rPr>
      <w:rFonts w:ascii="宋体" w:hAnsi="宋体"/>
      <w:snapToGrid w:val="0"/>
      <w:sz w:val="28"/>
      <w:szCs w:val="28"/>
    </w:rPr>
  </w:style>
  <w:style w:type="paragraph" w:customStyle="1" w:styleId="933">
    <w:name w:val="表格四号"/>
    <w:basedOn w:val="1"/>
    <w:link w:val="932"/>
    <w:qFormat/>
    <w:uiPriority w:val="0"/>
    <w:pPr>
      <w:jc w:val="center"/>
    </w:pPr>
    <w:rPr>
      <w:rFonts w:ascii="宋体" w:hAnsi="宋体"/>
      <w:snapToGrid w:val="0"/>
      <w:kern w:val="0"/>
      <w:szCs w:val="28"/>
    </w:rPr>
  </w:style>
  <w:style w:type="character" w:customStyle="1" w:styleId="934">
    <w:name w:val="111111正文 Char Char"/>
    <w:link w:val="935"/>
    <w:qFormat/>
    <w:uiPriority w:val="0"/>
    <w:rPr>
      <w:rFonts w:ascii="Times New Roman" w:hAnsi="Times New Roman" w:eastAsia="仿宋_GB2312"/>
      <w:kern w:val="2"/>
      <w:sz w:val="24"/>
      <w:szCs w:val="24"/>
    </w:rPr>
  </w:style>
  <w:style w:type="paragraph" w:customStyle="1" w:styleId="935">
    <w:name w:val="111111正文"/>
    <w:basedOn w:val="1"/>
    <w:link w:val="934"/>
    <w:qFormat/>
    <w:uiPriority w:val="0"/>
    <w:pPr>
      <w:spacing w:line="360" w:lineRule="auto"/>
    </w:pPr>
    <w:rPr>
      <w:sz w:val="24"/>
    </w:rPr>
  </w:style>
  <w:style w:type="character" w:customStyle="1" w:styleId="936">
    <w:name w:val="样式 标题 2_Heading 2标题2节_Heading 2 Char一级条2Majorsect1.1标题 ... Char"/>
    <w:link w:val="937"/>
    <w:qFormat/>
    <w:uiPriority w:val="0"/>
    <w:rPr>
      <w:rFonts w:hAnsi="宋体" w:eastAsia="黑体"/>
      <w:bCs/>
      <w:snapToGrid w:val="0"/>
      <w:sz w:val="28"/>
      <w:szCs w:val="32"/>
      <w:lang w:val="en-US" w:eastAsia="zh-CN" w:bidi="ar-SA"/>
    </w:rPr>
  </w:style>
  <w:style w:type="paragraph" w:customStyle="1" w:styleId="937">
    <w:name w:val="样式 标题 2_Heading 2标题2节_Heading 2 Char一级条2Majorsect1.1标题 ..."/>
    <w:basedOn w:val="6"/>
    <w:link w:val="936"/>
    <w:uiPriority w:val="0"/>
    <w:pPr>
      <w:keepNext w:val="0"/>
      <w:keepLines w:val="0"/>
      <w:tabs>
        <w:tab w:val="clear" w:pos="1080"/>
      </w:tabs>
      <w:spacing w:before="0" w:after="0" w:line="300" w:lineRule="auto"/>
      <w:jc w:val="left"/>
    </w:pPr>
    <w:rPr>
      <w:rFonts w:hAnsi="宋体"/>
      <w:b w:val="0"/>
      <w:bCs/>
      <w:snapToGrid w:val="0"/>
      <w:sz w:val="28"/>
      <w:szCs w:val="32"/>
    </w:rPr>
  </w:style>
  <w:style w:type="character" w:customStyle="1" w:styleId="938">
    <w:name w:val="不明显参考2"/>
    <w:qFormat/>
    <w:uiPriority w:val="0"/>
    <w:rPr>
      <w:smallCaps/>
      <w:color w:val="C0504D"/>
      <w:u w:val="single"/>
    </w:rPr>
  </w:style>
  <w:style w:type="character" w:customStyle="1" w:styleId="939">
    <w:name w:val="style71"/>
    <w:qFormat/>
    <w:uiPriority w:val="0"/>
    <w:rPr>
      <w:rFonts w:ascii="Verdana" w:hAnsi="Verdana" w:eastAsia="宋体"/>
      <w:sz w:val="18"/>
      <w:szCs w:val="18"/>
      <w:lang w:val="en-US" w:eastAsia="en-US" w:bidi="ar-SA"/>
    </w:rPr>
  </w:style>
  <w:style w:type="character" w:customStyle="1" w:styleId="940">
    <w:name w:val="样式 样式 宋体 小四 行距: 1.5 倍行距 + 首行缩进:  2 字符 Char Char"/>
    <w:link w:val="941"/>
    <w:qFormat/>
    <w:locked/>
    <w:uiPriority w:val="0"/>
    <w:rPr>
      <w:rFonts w:ascii="宋体" w:hAnsi="宋体"/>
      <w:kern w:val="2"/>
      <w:sz w:val="28"/>
      <w:szCs w:val="28"/>
      <w:lang w:bidi="ar-SA"/>
    </w:rPr>
  </w:style>
  <w:style w:type="paragraph" w:customStyle="1" w:styleId="941">
    <w:name w:val="样式 样式 宋体 小四 行距: 1.5 倍行距 + 首行缩进:  2 字符"/>
    <w:basedOn w:val="1"/>
    <w:link w:val="940"/>
    <w:qFormat/>
    <w:uiPriority w:val="0"/>
    <w:pPr>
      <w:spacing w:line="300" w:lineRule="auto"/>
    </w:pPr>
    <w:rPr>
      <w:rFonts w:ascii="宋体" w:hAnsi="宋体"/>
      <w:szCs w:val="28"/>
    </w:rPr>
  </w:style>
  <w:style w:type="character" w:customStyle="1" w:styleId="942">
    <w:name w:val="图头 Char"/>
    <w:link w:val="943"/>
    <w:qFormat/>
    <w:uiPriority w:val="0"/>
    <w:rPr>
      <w:rFonts w:ascii="黑体" w:hAnsi="Times New Roman" w:eastAsia="黑体"/>
      <w:kern w:val="2"/>
      <w:sz w:val="28"/>
      <w:szCs w:val="28"/>
    </w:rPr>
  </w:style>
  <w:style w:type="paragraph" w:customStyle="1" w:styleId="943">
    <w:name w:val="图头"/>
    <w:basedOn w:val="1"/>
    <w:link w:val="942"/>
    <w:qFormat/>
    <w:uiPriority w:val="0"/>
    <w:pPr>
      <w:spacing w:line="360" w:lineRule="auto"/>
      <w:jc w:val="center"/>
    </w:pPr>
    <w:rPr>
      <w:rFonts w:ascii="黑体" w:eastAsia="黑体"/>
      <w:szCs w:val="28"/>
    </w:rPr>
  </w:style>
  <w:style w:type="character" w:customStyle="1" w:styleId="944">
    <w:name w:val="正文1 Char Char"/>
    <w:qFormat/>
    <w:uiPriority w:val="0"/>
    <w:rPr>
      <w:snapToGrid/>
      <w:kern w:val="21"/>
      <w:sz w:val="21"/>
      <w:szCs w:val="24"/>
      <w:lang w:eastAsia="zh-CN"/>
    </w:rPr>
  </w:style>
  <w:style w:type="character" w:customStyle="1" w:styleId="945">
    <w:name w:val="msoplaintext"/>
    <w:qFormat/>
    <w:uiPriority w:val="0"/>
    <w:rPr>
      <w:sz w:val="20"/>
      <w:szCs w:val="20"/>
    </w:rPr>
  </w:style>
  <w:style w:type="character" w:customStyle="1" w:styleId="946">
    <w:name w:val="样式 纯文本 + Times New Roman 小四 Char"/>
    <w:link w:val="947"/>
    <w:qFormat/>
    <w:locked/>
    <w:uiPriority w:val="0"/>
    <w:rPr>
      <w:rFonts w:ascii="宋体" w:hAnsi="Courier New"/>
      <w:snapToGrid w:val="0"/>
      <w:kern w:val="2"/>
      <w:sz w:val="24"/>
      <w:szCs w:val="21"/>
      <w:lang w:val="en-US" w:eastAsia="zh-CN" w:bidi="ar-SA"/>
    </w:rPr>
  </w:style>
  <w:style w:type="paragraph" w:customStyle="1" w:styleId="947">
    <w:name w:val="样式 纯文本 + Times New Roman 小四"/>
    <w:basedOn w:val="48"/>
    <w:link w:val="946"/>
    <w:qFormat/>
    <w:uiPriority w:val="0"/>
    <w:pPr>
      <w:spacing w:line="360" w:lineRule="auto"/>
    </w:pPr>
    <w:rPr>
      <w:snapToGrid w:val="0"/>
      <w:kern w:val="2"/>
      <w:sz w:val="24"/>
      <w:szCs w:val="21"/>
    </w:rPr>
  </w:style>
  <w:style w:type="character" w:customStyle="1" w:styleId="948">
    <w:name w:val="正文文字缩进一 Char"/>
    <w:link w:val="949"/>
    <w:qFormat/>
    <w:locked/>
    <w:uiPriority w:val="0"/>
    <w:rPr>
      <w:sz w:val="28"/>
      <w:szCs w:val="28"/>
    </w:rPr>
  </w:style>
  <w:style w:type="paragraph" w:customStyle="1" w:styleId="949">
    <w:name w:val="正文文字缩进一"/>
    <w:basedOn w:val="1"/>
    <w:link w:val="948"/>
    <w:qFormat/>
    <w:uiPriority w:val="0"/>
    <w:pPr>
      <w:spacing w:line="360" w:lineRule="auto"/>
      <w:ind w:firstLine="560"/>
    </w:pPr>
    <w:rPr>
      <w:rFonts w:ascii="Calibri" w:hAnsi="Calibri" w:eastAsia="宋体"/>
      <w:kern w:val="0"/>
      <w:szCs w:val="28"/>
    </w:rPr>
  </w:style>
  <w:style w:type="character" w:customStyle="1" w:styleId="950">
    <w:name w:val="【表头】 Char"/>
    <w:link w:val="951"/>
    <w:qFormat/>
    <w:uiPriority w:val="0"/>
    <w:rPr>
      <w:rFonts w:eastAsia="黑体" w:cs="宋体"/>
      <w:sz w:val="24"/>
      <w:lang w:val="en-US" w:eastAsia="zh-CN" w:bidi="ar-SA"/>
    </w:rPr>
  </w:style>
  <w:style w:type="paragraph" w:customStyle="1" w:styleId="951">
    <w:name w:val="【表头】"/>
    <w:basedOn w:val="1"/>
    <w:link w:val="950"/>
    <w:qFormat/>
    <w:uiPriority w:val="0"/>
    <w:pPr>
      <w:spacing w:line="460" w:lineRule="exact"/>
      <w:jc w:val="center"/>
    </w:pPr>
    <w:rPr>
      <w:rFonts w:eastAsia="黑体" w:cs="宋体"/>
      <w:kern w:val="0"/>
      <w:sz w:val="24"/>
      <w:szCs w:val="20"/>
    </w:rPr>
  </w:style>
  <w:style w:type="character" w:customStyle="1" w:styleId="952">
    <w:name w:val="题注 Char1"/>
    <w:semiHidden/>
    <w:qFormat/>
    <w:uiPriority w:val="35"/>
    <w:rPr>
      <w:rFonts w:ascii="Cambria" w:hAnsi="Cambria" w:eastAsia="黑体" w:cs="Times New Roman"/>
      <w:kern w:val="2"/>
    </w:rPr>
  </w:style>
  <w:style w:type="character" w:customStyle="1" w:styleId="953">
    <w:name w:val="new-title1"/>
    <w:qFormat/>
    <w:uiPriority w:val="0"/>
    <w:rPr>
      <w:rFonts w:ascii="Verdana" w:hAnsi="Verdana" w:eastAsia="宋体"/>
      <w:b/>
      <w:bCs/>
      <w:color w:val="FF0000"/>
      <w:sz w:val="24"/>
      <w:szCs w:val="24"/>
      <w:lang w:val="en-US" w:eastAsia="en-US" w:bidi="ar-SA"/>
    </w:rPr>
  </w:style>
  <w:style w:type="character" w:customStyle="1" w:styleId="954">
    <w:name w:val="样式 宋体 13 磅 首行缩进:  0.99 厘米 Char"/>
    <w:link w:val="955"/>
    <w:qFormat/>
    <w:uiPriority w:val="0"/>
    <w:rPr>
      <w:rFonts w:ascii="宋体" w:hAnsi="宋体" w:eastAsia="宋体" w:cs="宋体"/>
      <w:kern w:val="2"/>
      <w:sz w:val="27"/>
      <w:szCs w:val="27"/>
      <w:lang w:val="en-US" w:eastAsia="zh-CN" w:bidi="ar-SA"/>
    </w:rPr>
  </w:style>
  <w:style w:type="paragraph" w:customStyle="1" w:styleId="955">
    <w:name w:val="样式 宋体 13 磅 首行缩进:  0.99 厘米"/>
    <w:basedOn w:val="1"/>
    <w:link w:val="954"/>
    <w:qFormat/>
    <w:uiPriority w:val="0"/>
    <w:pPr>
      <w:ind w:firstLine="560"/>
    </w:pPr>
    <w:rPr>
      <w:rFonts w:ascii="宋体" w:hAnsi="宋体" w:cs="宋体"/>
      <w:sz w:val="27"/>
      <w:szCs w:val="27"/>
    </w:rPr>
  </w:style>
  <w:style w:type="character" w:customStyle="1" w:styleId="956">
    <w:name w:val="style21"/>
    <w:qFormat/>
    <w:uiPriority w:val="0"/>
    <w:rPr>
      <w:b/>
      <w:bCs/>
      <w:sz w:val="21"/>
      <w:szCs w:val="21"/>
    </w:rPr>
  </w:style>
  <w:style w:type="character" w:customStyle="1" w:styleId="957">
    <w:name w:val="样式 正文首行缩进 + 浅蓝 Char"/>
    <w:link w:val="958"/>
    <w:qFormat/>
    <w:uiPriority w:val="0"/>
    <w:rPr>
      <w:rFonts w:eastAsia="宋体"/>
      <w:snapToGrid w:val="0"/>
      <w:color w:val="000000"/>
      <w:kern w:val="2"/>
      <w:sz w:val="28"/>
      <w:szCs w:val="24"/>
      <w:lang w:val="en-US" w:eastAsia="zh-CN" w:bidi="ar-SA"/>
    </w:rPr>
  </w:style>
  <w:style w:type="paragraph" w:customStyle="1" w:styleId="958">
    <w:name w:val="样式 正文首行缩进 + 浅蓝"/>
    <w:basedOn w:val="9"/>
    <w:link w:val="957"/>
    <w:qFormat/>
    <w:uiPriority w:val="0"/>
    <w:pPr>
      <w:spacing w:line="300" w:lineRule="auto"/>
      <w:ind w:firstLine="560" w:firstLineChars="200"/>
    </w:pPr>
    <w:rPr>
      <w:snapToGrid w:val="0"/>
      <w:color w:val="000000"/>
    </w:rPr>
  </w:style>
  <w:style w:type="character" w:customStyle="1" w:styleId="959">
    <w:name w:val="1.1标题2 Char"/>
    <w:qFormat/>
    <w:uiPriority w:val="0"/>
    <w:rPr>
      <w:rFonts w:ascii="Arial" w:hAnsi="Arial" w:eastAsia="黑体"/>
      <w:bCs/>
      <w:kern w:val="2"/>
      <w:sz w:val="32"/>
      <w:szCs w:val="32"/>
      <w:lang w:val="en-US" w:eastAsia="zh-CN" w:bidi="ar-SA"/>
    </w:rPr>
  </w:style>
  <w:style w:type="character" w:customStyle="1" w:styleId="960">
    <w:name w:val="样式 样式 正文首行缩进 + 首行缩进:  2 字符 + 首行缩进:  2 字符 Char"/>
    <w:qFormat/>
    <w:uiPriority w:val="0"/>
    <w:rPr>
      <w:rFonts w:ascii="宋体" w:hAnsi="宋体" w:cs="宋体"/>
      <w:snapToGrid/>
      <w:sz w:val="24"/>
      <w:szCs w:val="24"/>
      <w:lang w:val="en-US" w:eastAsia="zh-CN" w:bidi="ar-SA"/>
    </w:rPr>
  </w:style>
  <w:style w:type="character" w:customStyle="1" w:styleId="961">
    <w:name w:val="正文文本缩进b Char"/>
    <w:link w:val="962"/>
    <w:qFormat/>
    <w:locked/>
    <w:uiPriority w:val="0"/>
    <w:rPr>
      <w:rFonts w:ascii="宋体" w:hAnsi="BankGothic Lt BT"/>
      <w:sz w:val="24"/>
      <w:szCs w:val="24"/>
    </w:rPr>
  </w:style>
  <w:style w:type="paragraph" w:customStyle="1" w:styleId="962">
    <w:name w:val="正文文本缩进b"/>
    <w:basedOn w:val="38"/>
    <w:link w:val="961"/>
    <w:qFormat/>
    <w:uiPriority w:val="0"/>
    <w:rPr>
      <w:rFonts w:ascii="宋体" w:hAnsi="BankGothic Lt BT" w:eastAsia="宋体"/>
      <w:kern w:val="0"/>
      <w:sz w:val="24"/>
    </w:rPr>
  </w:style>
  <w:style w:type="character" w:customStyle="1" w:styleId="963">
    <w:name w:val="p0char"/>
    <w:qFormat/>
    <w:uiPriority w:val="0"/>
  </w:style>
  <w:style w:type="character" w:customStyle="1" w:styleId="964">
    <w:name w:val="正文文字缩进 2 Char"/>
    <w:qFormat/>
    <w:uiPriority w:val="0"/>
    <w:rPr>
      <w:kern w:val="2"/>
      <w:sz w:val="24"/>
    </w:rPr>
  </w:style>
  <w:style w:type="character" w:customStyle="1" w:styleId="965">
    <w:name w:val="报告书表格 Char"/>
    <w:link w:val="966"/>
    <w:qFormat/>
    <w:uiPriority w:val="0"/>
    <w:rPr>
      <w:rFonts w:ascii="Times New Roman" w:hAnsi="Times New Roman" w:eastAsia="仿宋_GB2312"/>
      <w:sz w:val="28"/>
    </w:rPr>
  </w:style>
  <w:style w:type="paragraph" w:customStyle="1" w:styleId="966">
    <w:name w:val="报告书表格"/>
    <w:basedOn w:val="1"/>
    <w:link w:val="965"/>
    <w:qFormat/>
    <w:uiPriority w:val="0"/>
    <w:pPr>
      <w:spacing w:line="240" w:lineRule="atLeast"/>
      <w:jc w:val="center"/>
      <w:textAlignment w:val="baseline"/>
    </w:pPr>
    <w:rPr>
      <w:kern w:val="0"/>
      <w:szCs w:val="20"/>
    </w:rPr>
  </w:style>
  <w:style w:type="character" w:customStyle="1" w:styleId="967">
    <w:name w:val="可研-正文首行缩进 Char Char1"/>
    <w:qFormat/>
    <w:uiPriority w:val="0"/>
    <w:rPr>
      <w:rFonts w:ascii="Times New Roman" w:hAnsi="Times New Roman" w:eastAsia="宋体" w:cs="Times New Roman"/>
      <w:spacing w:val="6"/>
      <w:kern w:val="2"/>
      <w:sz w:val="24"/>
      <w:szCs w:val="24"/>
      <w:lang w:val="en-US" w:eastAsia="zh-CN" w:bidi="ar-SA"/>
    </w:rPr>
  </w:style>
  <w:style w:type="character" w:customStyle="1" w:styleId="968">
    <w:name w:val="正 Char1"/>
    <w:link w:val="969"/>
    <w:qFormat/>
    <w:uiPriority w:val="0"/>
    <w:rPr>
      <w:rFonts w:eastAsia="宋体" w:cs="宋体"/>
      <w:kern w:val="2"/>
      <w:sz w:val="24"/>
      <w:lang w:val="en-US" w:eastAsia="zh-CN" w:bidi="ar-SA"/>
    </w:rPr>
  </w:style>
  <w:style w:type="paragraph" w:customStyle="1" w:styleId="969">
    <w:name w:val="正"/>
    <w:basedOn w:val="1"/>
    <w:link w:val="968"/>
    <w:qFormat/>
    <w:uiPriority w:val="0"/>
    <w:pPr>
      <w:spacing w:beforeLines="25" w:afterLines="25" w:line="440" w:lineRule="exact"/>
    </w:pPr>
    <w:rPr>
      <w:rFonts w:cs="宋体"/>
      <w:sz w:val="24"/>
      <w:szCs w:val="20"/>
    </w:rPr>
  </w:style>
  <w:style w:type="character" w:customStyle="1" w:styleId="970">
    <w:name w:val="Normal Indent Char"/>
    <w:qFormat/>
    <w:locked/>
    <w:uiPriority w:val="0"/>
    <w:rPr>
      <w:rFonts w:ascii="楷体_GB2312" w:hAnsi="Times New Roman" w:eastAsia="楷体_GB2312"/>
      <w:color w:val="000000"/>
      <w:sz w:val="24"/>
    </w:rPr>
  </w:style>
  <w:style w:type="character" w:customStyle="1" w:styleId="971">
    <w:name w:val="表后 Char"/>
    <w:link w:val="972"/>
    <w:qFormat/>
    <w:uiPriority w:val="0"/>
    <w:rPr>
      <w:kern w:val="2"/>
      <w:sz w:val="28"/>
      <w:szCs w:val="24"/>
    </w:rPr>
  </w:style>
  <w:style w:type="paragraph" w:customStyle="1" w:styleId="972">
    <w:name w:val="表后"/>
    <w:basedOn w:val="973"/>
    <w:link w:val="971"/>
    <w:qFormat/>
    <w:uiPriority w:val="0"/>
    <w:pPr>
      <w:spacing w:beforeLines="75" w:after="25" w:line="560" w:lineRule="exact"/>
    </w:pPr>
    <w:rPr>
      <w:kern w:val="2"/>
    </w:rPr>
  </w:style>
  <w:style w:type="paragraph" w:customStyle="1" w:styleId="973">
    <w:name w:val="缩2字"/>
    <w:basedOn w:val="1"/>
    <w:link w:val="1334"/>
    <w:qFormat/>
    <w:uiPriority w:val="0"/>
    <w:pPr>
      <w:spacing w:afterLines="25" w:line="550" w:lineRule="exact"/>
    </w:pPr>
    <w:rPr>
      <w:rFonts w:ascii="Calibri" w:hAnsi="Calibri" w:eastAsia="宋体"/>
      <w:kern w:val="0"/>
    </w:rPr>
  </w:style>
  <w:style w:type="character" w:customStyle="1" w:styleId="974">
    <w:name w:val="标题1"/>
    <w:qFormat/>
    <w:uiPriority w:val="0"/>
  </w:style>
  <w:style w:type="character" w:customStyle="1" w:styleId="975">
    <w:name w:val="正文00 Char"/>
    <w:qFormat/>
    <w:uiPriority w:val="0"/>
    <w:rPr>
      <w:rFonts w:cs="宋体"/>
      <w:sz w:val="24"/>
      <w:szCs w:val="24"/>
    </w:rPr>
  </w:style>
  <w:style w:type="character" w:customStyle="1" w:styleId="976">
    <w:name w:val="Char Char6"/>
    <w:qFormat/>
    <w:uiPriority w:val="0"/>
    <w:rPr>
      <w:rFonts w:eastAsia="宋体"/>
      <w:b/>
      <w:bCs/>
      <w:kern w:val="2"/>
      <w:sz w:val="28"/>
      <w:szCs w:val="24"/>
      <w:lang w:val="en-US" w:eastAsia="zh-CN" w:bidi="ar-SA"/>
    </w:rPr>
  </w:style>
  <w:style w:type="character" w:customStyle="1" w:styleId="977">
    <w:name w:val="仿宋GB正文 Char"/>
    <w:link w:val="978"/>
    <w:qFormat/>
    <w:uiPriority w:val="0"/>
    <w:rPr>
      <w:rFonts w:ascii="Times New Roman" w:hAnsi="Times New Roman" w:eastAsia="仿宋_GB2312"/>
      <w:color w:val="000000"/>
      <w:kern w:val="2"/>
      <w:sz w:val="28"/>
      <w:szCs w:val="28"/>
    </w:rPr>
  </w:style>
  <w:style w:type="paragraph" w:customStyle="1" w:styleId="978">
    <w:name w:val="仿宋GB正文"/>
    <w:basedOn w:val="1"/>
    <w:link w:val="977"/>
    <w:qFormat/>
    <w:uiPriority w:val="0"/>
    <w:pPr>
      <w:ind w:firstLine="560"/>
    </w:pPr>
    <w:rPr>
      <w:color w:val="000000"/>
      <w:szCs w:val="28"/>
    </w:rPr>
  </w:style>
  <w:style w:type="character" w:customStyle="1" w:styleId="979">
    <w:name w:val="样式 样式 样式 样式 正文首行缩进 + 首行缩进:  2 字符 + 首行缩进:  2 字符 + 宋体 + (中文) 宋体 Char"/>
    <w:qFormat/>
    <w:uiPriority w:val="0"/>
    <w:rPr>
      <w:rFonts w:ascii="宋体" w:hAnsi="宋体" w:cs="宋体"/>
      <w:snapToGrid/>
      <w:sz w:val="24"/>
      <w:szCs w:val="24"/>
      <w:lang w:val="en-US" w:eastAsia="zh-CN" w:bidi="ar-SA"/>
    </w:rPr>
  </w:style>
  <w:style w:type="character" w:customStyle="1" w:styleId="980">
    <w:name w:val="3333331"/>
    <w:qFormat/>
    <w:uiPriority w:val="0"/>
    <w:rPr>
      <w:color w:val="333333"/>
      <w:sz w:val="18"/>
      <w:szCs w:val="18"/>
      <w:u w:val="none"/>
    </w:rPr>
  </w:style>
  <w:style w:type="character" w:customStyle="1" w:styleId="981">
    <w:name w:val="4char1"/>
    <w:qFormat/>
    <w:uiPriority w:val="0"/>
    <w:rPr>
      <w:rFonts w:hint="eastAsia" w:ascii="楷体_GB2312" w:hAnsi="Verdana" w:eastAsia="楷体_GB2312"/>
      <w:lang w:val="en-US" w:eastAsia="en-US" w:bidi="ar-SA"/>
    </w:rPr>
  </w:style>
  <w:style w:type="character" w:customStyle="1" w:styleId="982">
    <w:name w:val="样式 正文首行缩进 + 首行缩进:  2 字符 Char"/>
    <w:qFormat/>
    <w:uiPriority w:val="0"/>
    <w:rPr>
      <w:rFonts w:ascii="宋体" w:hAnsi="宋体" w:cs="宋体"/>
      <w:snapToGrid/>
      <w:sz w:val="24"/>
      <w:szCs w:val="24"/>
      <w:lang w:val="en-US" w:eastAsia="zh-CN" w:bidi="ar-SA"/>
    </w:rPr>
  </w:style>
  <w:style w:type="character" w:customStyle="1" w:styleId="983">
    <w:name w:val="标题 5 Char"/>
    <w:qFormat/>
    <w:uiPriority w:val="0"/>
    <w:rPr>
      <w:rFonts w:ascii="Verdana" w:hAnsi="Verdana" w:eastAsia="宋体"/>
      <w:snapToGrid w:val="0"/>
      <w:sz w:val="28"/>
      <w:lang w:val="en-US" w:eastAsia="zh-CN" w:bidi="ar-SA"/>
    </w:rPr>
  </w:style>
  <w:style w:type="character" w:customStyle="1" w:styleId="984">
    <w:name w:val="表题 Char"/>
    <w:link w:val="985"/>
    <w:qFormat/>
    <w:uiPriority w:val="0"/>
    <w:rPr>
      <w:rFonts w:ascii="仿宋_GB2312" w:hAnsi="宋体" w:eastAsia="仿宋_GB2312"/>
      <w:sz w:val="24"/>
      <w:szCs w:val="24"/>
      <w:lang w:val="en-US" w:eastAsia="zh-CN" w:bidi="ar-SA"/>
    </w:rPr>
  </w:style>
  <w:style w:type="paragraph" w:customStyle="1" w:styleId="985">
    <w:name w:val="表题"/>
    <w:link w:val="984"/>
    <w:qFormat/>
    <w:uiPriority w:val="0"/>
    <w:pPr>
      <w:widowControl w:val="0"/>
      <w:adjustRightInd w:val="0"/>
      <w:snapToGrid w:val="0"/>
      <w:spacing w:line="440" w:lineRule="exact"/>
      <w:jc w:val="center"/>
    </w:pPr>
    <w:rPr>
      <w:rFonts w:ascii="仿宋_GB2312" w:hAnsi="宋体" w:eastAsia="仿宋_GB2312" w:cs="Times New Roman"/>
      <w:sz w:val="24"/>
      <w:szCs w:val="24"/>
      <w:lang w:val="en-US" w:eastAsia="zh-CN" w:bidi="ar-SA"/>
    </w:rPr>
  </w:style>
  <w:style w:type="character" w:customStyle="1" w:styleId="986">
    <w:name w:val="正文文本 3 Char"/>
    <w:qFormat/>
    <w:uiPriority w:val="0"/>
    <w:rPr>
      <w:rFonts w:ascii="Times New Roman" w:hAnsi="Times New Roman" w:eastAsia="宋体" w:cs="Times New Roman"/>
      <w:sz w:val="16"/>
      <w:szCs w:val="16"/>
    </w:rPr>
  </w:style>
  <w:style w:type="character" w:customStyle="1" w:styleId="987">
    <w:name w:val="表格标题 Char"/>
    <w:qFormat/>
    <w:uiPriority w:val="0"/>
    <w:rPr>
      <w:rFonts w:cs="宋体"/>
      <w:snapToGrid/>
      <w:kern w:val="24"/>
      <w:sz w:val="24"/>
      <w:szCs w:val="21"/>
      <w:lang w:eastAsia="zh-CN"/>
    </w:rPr>
  </w:style>
  <w:style w:type="character" w:customStyle="1" w:styleId="988">
    <w:name w:val="_Heading 2 Char1"/>
    <w:qFormat/>
    <w:uiPriority w:val="0"/>
    <w:rPr>
      <w:rFonts w:eastAsia="黑体"/>
      <w:bCs/>
      <w:snapToGrid w:val="0"/>
      <w:sz w:val="28"/>
      <w:szCs w:val="32"/>
      <w:lang w:val="en-US" w:eastAsia="zh-CN" w:bidi="ar-SA"/>
    </w:rPr>
  </w:style>
  <w:style w:type="character" w:customStyle="1" w:styleId="989">
    <w:name w:val="头 Char"/>
    <w:qFormat/>
    <w:uiPriority w:val="0"/>
    <w:rPr>
      <w:rFonts w:ascii="Times New Roman" w:hAnsi="Times New Roman" w:eastAsia="仿宋_GB2312" w:cs="Times New Roman"/>
      <w:b/>
      <w:kern w:val="0"/>
      <w:position w:val="-36"/>
      <w:sz w:val="32"/>
      <w:szCs w:val="20"/>
    </w:rPr>
  </w:style>
  <w:style w:type="character" w:customStyle="1" w:styleId="990">
    <w:name w:val="Char Char35"/>
    <w:qFormat/>
    <w:uiPriority w:val="0"/>
    <w:rPr>
      <w:rFonts w:ascii="Times New Roman" w:hAnsi="Times New Roman" w:eastAsia="黑体" w:cs="Times New Roman"/>
      <w:b/>
      <w:sz w:val="28"/>
      <w:szCs w:val="20"/>
    </w:rPr>
  </w:style>
  <w:style w:type="character" w:customStyle="1" w:styleId="991">
    <w:name w:val="首行缩进 Char"/>
    <w:link w:val="992"/>
    <w:qFormat/>
    <w:uiPriority w:val="0"/>
    <w:rPr>
      <w:rFonts w:eastAsia="宋体"/>
      <w:spacing w:val="20"/>
      <w:kern w:val="2"/>
      <w:sz w:val="21"/>
      <w:lang w:val="en-US" w:eastAsia="zh-CN" w:bidi="ar-SA"/>
    </w:rPr>
  </w:style>
  <w:style w:type="paragraph" w:customStyle="1" w:styleId="992">
    <w:name w:val="首行缩进"/>
    <w:basedOn w:val="1"/>
    <w:link w:val="991"/>
    <w:qFormat/>
    <w:uiPriority w:val="0"/>
    <w:pPr>
      <w:spacing w:line="440" w:lineRule="exact"/>
      <w:jc w:val="center"/>
    </w:pPr>
    <w:rPr>
      <w:spacing w:val="20"/>
      <w:szCs w:val="20"/>
    </w:rPr>
  </w:style>
  <w:style w:type="character" w:customStyle="1" w:styleId="993">
    <w:name w:val="表号 Char"/>
    <w:qFormat/>
    <w:uiPriority w:val="0"/>
    <w:rPr>
      <w:rFonts w:ascii="黑体" w:eastAsia="黑体"/>
      <w:sz w:val="21"/>
      <w:lang w:val="en-US" w:eastAsia="zh-CN" w:bidi="ar-SA"/>
    </w:rPr>
  </w:style>
  <w:style w:type="character" w:customStyle="1" w:styleId="994">
    <w:name w:val="Char Char28"/>
    <w:qFormat/>
    <w:uiPriority w:val="0"/>
    <w:rPr>
      <w:rFonts w:ascii="Times New Roman" w:hAnsi="Times New Roman" w:eastAsia="黑体" w:cs="Times New Roman"/>
      <w:b/>
      <w:sz w:val="32"/>
      <w:szCs w:val="20"/>
    </w:rPr>
  </w:style>
  <w:style w:type="character" w:customStyle="1" w:styleId="995">
    <w:name w:val="fontstyle01"/>
    <w:qFormat/>
    <w:uiPriority w:val="0"/>
    <w:rPr>
      <w:rFonts w:hint="eastAsia" w:ascii="宋体" w:hAnsi="宋体" w:eastAsia="宋体"/>
      <w:color w:val="000000"/>
      <w:sz w:val="24"/>
      <w:szCs w:val="24"/>
    </w:rPr>
  </w:style>
  <w:style w:type="character" w:customStyle="1" w:styleId="996">
    <w:name w:val="正文(首行缩进) Char"/>
    <w:link w:val="997"/>
    <w:qFormat/>
    <w:uiPriority w:val="0"/>
    <w:rPr>
      <w:rFonts w:eastAsia="宋体"/>
      <w:snapToGrid w:val="0"/>
      <w:sz w:val="24"/>
      <w:szCs w:val="24"/>
    </w:rPr>
  </w:style>
  <w:style w:type="paragraph" w:customStyle="1" w:styleId="997">
    <w:name w:val="正文(首行缩进)"/>
    <w:basedOn w:val="1"/>
    <w:link w:val="996"/>
    <w:qFormat/>
    <w:uiPriority w:val="0"/>
    <w:pPr>
      <w:spacing w:line="360" w:lineRule="auto"/>
    </w:pPr>
    <w:rPr>
      <w:snapToGrid w:val="0"/>
      <w:kern w:val="0"/>
      <w:sz w:val="24"/>
    </w:rPr>
  </w:style>
  <w:style w:type="character" w:customStyle="1" w:styleId="998">
    <w:name w:val="chword"/>
    <w:qFormat/>
    <w:uiPriority w:val="0"/>
  </w:style>
  <w:style w:type="character" w:customStyle="1" w:styleId="999">
    <w:name w:val="表内文字 Char Char"/>
    <w:qFormat/>
    <w:uiPriority w:val="0"/>
    <w:rPr>
      <w:sz w:val="24"/>
      <w:lang w:val="en-US" w:eastAsia="zh-CN" w:bidi="ar-SA"/>
    </w:rPr>
  </w:style>
  <w:style w:type="character" w:customStyle="1" w:styleId="1000">
    <w:name w:val="排，正文 Char"/>
    <w:link w:val="1001"/>
    <w:qFormat/>
    <w:uiPriority w:val="0"/>
    <w:rPr>
      <w:rFonts w:ascii="宋体" w:hAnsi="宋体" w:eastAsia="宋体"/>
      <w:color w:val="000000"/>
      <w:kern w:val="2"/>
      <w:sz w:val="28"/>
      <w:lang w:val="en-US" w:eastAsia="zh-CN" w:bidi="ar-SA"/>
    </w:rPr>
  </w:style>
  <w:style w:type="paragraph" w:customStyle="1" w:styleId="1001">
    <w:name w:val="排，正文"/>
    <w:basedOn w:val="1"/>
    <w:link w:val="1000"/>
    <w:qFormat/>
    <w:uiPriority w:val="0"/>
    <w:pPr>
      <w:spacing w:line="500" w:lineRule="exact"/>
      <w:ind w:firstLine="630" w:firstLineChars="225"/>
    </w:pPr>
    <w:rPr>
      <w:rFonts w:ascii="宋体" w:hAnsi="宋体"/>
      <w:color w:val="000000"/>
      <w:szCs w:val="20"/>
    </w:rPr>
  </w:style>
  <w:style w:type="character" w:customStyle="1" w:styleId="1002">
    <w:name w:val="Font Style94"/>
    <w:qFormat/>
    <w:uiPriority w:val="0"/>
    <w:rPr>
      <w:rFonts w:ascii="宋体" w:eastAsia="宋体" w:cs="宋体"/>
      <w:sz w:val="22"/>
      <w:szCs w:val="22"/>
    </w:rPr>
  </w:style>
  <w:style w:type="character" w:customStyle="1" w:styleId="1003">
    <w:name w:val="zzsy051"/>
    <w:qFormat/>
    <w:uiPriority w:val="0"/>
    <w:rPr>
      <w:rFonts w:hint="eastAsia" w:ascii="宋体" w:hAnsi="宋体" w:eastAsia="宋体"/>
      <w:b/>
      <w:bCs/>
      <w:color w:val="FF0000"/>
      <w:sz w:val="24"/>
      <w:szCs w:val="24"/>
    </w:rPr>
  </w:style>
  <w:style w:type="character" w:styleId="1004">
    <w:name w:val="Placeholder Text"/>
    <w:semiHidden/>
    <w:qFormat/>
    <w:uiPriority w:val="99"/>
    <w:rPr>
      <w:color w:val="808080"/>
    </w:rPr>
  </w:style>
  <w:style w:type="character" w:customStyle="1" w:styleId="1005">
    <w:name w:val="【正文】 Char"/>
    <w:link w:val="1006"/>
    <w:qFormat/>
    <w:uiPriority w:val="0"/>
    <w:rPr>
      <w:rFonts w:eastAsia="宋体" w:cs="宋体"/>
      <w:spacing w:val="20"/>
      <w:kern w:val="2"/>
      <w:sz w:val="24"/>
      <w:lang w:val="en-US" w:eastAsia="zh-CN" w:bidi="ar-SA"/>
    </w:rPr>
  </w:style>
  <w:style w:type="paragraph" w:customStyle="1" w:styleId="1006">
    <w:name w:val="【正文】"/>
    <w:basedOn w:val="1"/>
    <w:next w:val="82"/>
    <w:link w:val="1005"/>
    <w:qFormat/>
    <w:uiPriority w:val="0"/>
    <w:pPr>
      <w:spacing w:line="480" w:lineRule="exact"/>
    </w:pPr>
    <w:rPr>
      <w:rFonts w:cs="宋体"/>
      <w:spacing w:val="20"/>
      <w:sz w:val="24"/>
      <w:szCs w:val="20"/>
    </w:rPr>
  </w:style>
  <w:style w:type="character" w:customStyle="1" w:styleId="1007">
    <w:name w:val="正文++++++++++ Char"/>
    <w:link w:val="1008"/>
    <w:qFormat/>
    <w:uiPriority w:val="0"/>
    <w:rPr>
      <w:rFonts w:eastAsia="宋体" w:cs="宋体"/>
      <w:kern w:val="2"/>
      <w:sz w:val="24"/>
      <w:lang w:val="en-US" w:eastAsia="zh-CN" w:bidi="ar-SA"/>
    </w:rPr>
  </w:style>
  <w:style w:type="paragraph" w:customStyle="1" w:styleId="1008">
    <w:name w:val="正文++++++++++"/>
    <w:basedOn w:val="1"/>
    <w:link w:val="1007"/>
    <w:qFormat/>
    <w:uiPriority w:val="0"/>
    <w:pPr>
      <w:ind w:firstLine="534"/>
    </w:pPr>
    <w:rPr>
      <w:rFonts w:cs="宋体"/>
      <w:sz w:val="24"/>
      <w:szCs w:val="20"/>
    </w:rPr>
  </w:style>
  <w:style w:type="character" w:customStyle="1" w:styleId="1009">
    <w:name w:val="表号 Char3"/>
    <w:qFormat/>
    <w:uiPriority w:val="0"/>
    <w:rPr>
      <w:rFonts w:eastAsia="宋体"/>
      <w:sz w:val="24"/>
      <w:szCs w:val="24"/>
      <w:lang w:val="en-US" w:eastAsia="zh-CN" w:bidi="ar-SA"/>
    </w:rPr>
  </w:style>
  <w:style w:type="character" w:customStyle="1" w:styleId="1010">
    <w:name w:val="标题 3 Char"/>
    <w:qFormat/>
    <w:uiPriority w:val="0"/>
    <w:rPr>
      <w:b/>
      <w:bCs/>
      <w:sz w:val="32"/>
      <w:szCs w:val="32"/>
    </w:rPr>
  </w:style>
  <w:style w:type="character" w:customStyle="1" w:styleId="1011">
    <w:name w:val="样式 样式 正文首行缩进 + 首行缩进:  2 字符 + 首行缩进:  2 字符 Char2"/>
    <w:qFormat/>
    <w:uiPriority w:val="0"/>
    <w:rPr>
      <w:rFonts w:ascii="宋体" w:hAnsi="宋体" w:cs="宋体"/>
      <w:snapToGrid/>
      <w:kern w:val="24"/>
      <w:sz w:val="24"/>
      <w:szCs w:val="24"/>
      <w:lang w:eastAsia="zh-CN"/>
    </w:rPr>
  </w:style>
  <w:style w:type="character" w:customStyle="1" w:styleId="1012">
    <w:name w:val="样式 小四 蓝色 首行缩进:  0.85 厘米 行距: 多倍行距 1.4 字行 Char"/>
    <w:link w:val="1013"/>
    <w:qFormat/>
    <w:uiPriority w:val="0"/>
    <w:rPr>
      <w:rFonts w:eastAsia="宋体" w:cs="宋体"/>
      <w:color w:val="0000FF"/>
      <w:kern w:val="2"/>
      <w:sz w:val="24"/>
      <w:lang w:val="en-US" w:eastAsia="zh-CN" w:bidi="ar-SA"/>
    </w:rPr>
  </w:style>
  <w:style w:type="paragraph" w:customStyle="1" w:styleId="1013">
    <w:name w:val="样式 小四 蓝色 首行缩进:  0.85 厘米 行距: 多倍行距 1.4 字行"/>
    <w:basedOn w:val="1"/>
    <w:link w:val="1012"/>
    <w:qFormat/>
    <w:uiPriority w:val="0"/>
    <w:pPr>
      <w:spacing w:line="336" w:lineRule="auto"/>
      <w:ind w:firstLine="482"/>
    </w:pPr>
    <w:rPr>
      <w:rFonts w:cs="宋体"/>
      <w:color w:val="0000FF"/>
      <w:sz w:val="24"/>
      <w:szCs w:val="20"/>
    </w:rPr>
  </w:style>
  <w:style w:type="character" w:customStyle="1" w:styleId="1014">
    <w:name w:val="题注 Char Char Char"/>
    <w:qFormat/>
    <w:uiPriority w:val="0"/>
    <w:rPr>
      <w:rFonts w:ascii="Arial" w:hAnsi="Arial" w:cs="Arial"/>
      <w:snapToGrid/>
      <w:kern w:val="24"/>
      <w:sz w:val="24"/>
      <w:lang w:eastAsia="zh-CN"/>
    </w:rPr>
  </w:style>
  <w:style w:type="character" w:customStyle="1" w:styleId="1015">
    <w:name w:val="特点标题 Char Char"/>
    <w:semiHidden/>
    <w:qFormat/>
    <w:uiPriority w:val="0"/>
    <w:rPr>
      <w:rFonts w:eastAsia="宋体"/>
      <w:kern w:val="2"/>
      <w:sz w:val="36"/>
      <w:lang w:val="en-US" w:eastAsia="zh-CN" w:bidi="ar-SA"/>
    </w:rPr>
  </w:style>
  <w:style w:type="character" w:customStyle="1" w:styleId="1016">
    <w:name w:val="A4"/>
    <w:qFormat/>
    <w:uiPriority w:val="0"/>
    <w:rPr>
      <w:rFonts w:ascii="新宋体" w:eastAsia="新宋体" w:cs="新宋体"/>
      <w:color w:val="000000"/>
      <w:sz w:val="28"/>
      <w:szCs w:val="28"/>
    </w:rPr>
  </w:style>
  <w:style w:type="character" w:customStyle="1" w:styleId="1017">
    <w:name w:val="readmail_locationtip"/>
    <w:uiPriority w:val="0"/>
  </w:style>
  <w:style w:type="character" w:customStyle="1" w:styleId="1018">
    <w:name w:val="正文文本最新 Char Char Char1 Char Char Char Char Char Char Char"/>
    <w:qFormat/>
    <w:uiPriority w:val="0"/>
    <w:rPr>
      <w:rFonts w:eastAsia="宋体"/>
      <w:b/>
      <w:bCs/>
      <w:kern w:val="2"/>
      <w:sz w:val="28"/>
      <w:szCs w:val="24"/>
      <w:lang w:val="en-US" w:eastAsia="zh-CN" w:bidi="ar-SA"/>
    </w:rPr>
  </w:style>
  <w:style w:type="character" w:customStyle="1" w:styleId="1019">
    <w:name w:val="样式 表题 + 黑色 Char"/>
    <w:link w:val="1020"/>
    <w:qFormat/>
    <w:uiPriority w:val="0"/>
    <w:rPr>
      <w:rFonts w:eastAsia="黑体"/>
      <w:snapToGrid w:val="0"/>
      <w:color w:val="000000"/>
      <w:sz w:val="24"/>
      <w:lang w:val="en-US" w:eastAsia="zh-CN" w:bidi="ar-SA"/>
    </w:rPr>
  </w:style>
  <w:style w:type="paragraph" w:customStyle="1" w:styleId="1020">
    <w:name w:val="样式 表题 + 黑色"/>
    <w:basedOn w:val="1"/>
    <w:link w:val="1019"/>
    <w:qFormat/>
    <w:uiPriority w:val="0"/>
    <w:pPr>
      <w:jc w:val="center"/>
    </w:pPr>
    <w:rPr>
      <w:rFonts w:eastAsia="黑体"/>
      <w:snapToGrid w:val="0"/>
      <w:color w:val="000000"/>
      <w:kern w:val="0"/>
      <w:sz w:val="24"/>
      <w:szCs w:val="20"/>
    </w:rPr>
  </w:style>
  <w:style w:type="character" w:customStyle="1" w:styleId="1021">
    <w:name w:val="H2 Char2"/>
    <w:qFormat/>
    <w:uiPriority w:val="0"/>
    <w:rPr>
      <w:rFonts w:eastAsia="黑体"/>
      <w:b/>
      <w:kern w:val="2"/>
      <w:sz w:val="32"/>
      <w:lang w:val="en-US" w:eastAsia="zh-CN" w:bidi="ar-SA"/>
    </w:rPr>
  </w:style>
  <w:style w:type="character" w:customStyle="1" w:styleId="1022">
    <w:name w:val="MSG_EN_FONT_STYLE_NAME_TEMPLATE_ROLE MSG_EN_FONT_STYLE_NAME_BY_ROLE_TEXT_"/>
    <w:qFormat/>
    <w:uiPriority w:val="0"/>
    <w:rPr>
      <w:rFonts w:ascii="宋体" w:hAnsi="宋体" w:eastAsia="宋体" w:cs="宋体"/>
      <w:sz w:val="21"/>
      <w:szCs w:val="21"/>
      <w:u w:val="none"/>
    </w:rPr>
  </w:style>
  <w:style w:type="character" w:customStyle="1" w:styleId="1023">
    <w:name w:val="2级标题 Char"/>
    <w:link w:val="1024"/>
    <w:qFormat/>
    <w:locked/>
    <w:uiPriority w:val="0"/>
    <w:rPr>
      <w:rFonts w:eastAsia="宋体"/>
      <w:b/>
      <w:kern w:val="2"/>
      <w:sz w:val="28"/>
      <w:szCs w:val="24"/>
      <w:lang w:val="en-US" w:eastAsia="zh-CN" w:bidi="ar-SA"/>
    </w:rPr>
  </w:style>
  <w:style w:type="paragraph" w:customStyle="1" w:styleId="1024">
    <w:name w:val="2级标题"/>
    <w:basedOn w:val="1"/>
    <w:link w:val="1023"/>
    <w:qFormat/>
    <w:uiPriority w:val="0"/>
    <w:pPr>
      <w:spacing w:before="60" w:line="460" w:lineRule="exact"/>
      <w:outlineLvl w:val="1"/>
    </w:pPr>
    <w:rPr>
      <w:b/>
    </w:rPr>
  </w:style>
  <w:style w:type="character" w:customStyle="1" w:styleId="1025">
    <w:name w:val="A3"/>
    <w:qFormat/>
    <w:uiPriority w:val="0"/>
    <w:rPr>
      <w:rFonts w:ascii="BankGothic Lt BT" w:hAnsi="BankGothic Lt BT" w:cs="BankGothic Lt BT"/>
      <w:color w:val="000000"/>
      <w:sz w:val="36"/>
      <w:szCs w:val="36"/>
    </w:rPr>
  </w:style>
  <w:style w:type="character" w:customStyle="1" w:styleId="1026">
    <w:name w:val="style621"/>
    <w:qFormat/>
    <w:uiPriority w:val="0"/>
    <w:rPr>
      <w:color w:val="335150"/>
    </w:rPr>
  </w:style>
  <w:style w:type="character" w:customStyle="1" w:styleId="1027">
    <w:name w:val="zy"/>
    <w:qFormat/>
    <w:uiPriority w:val="0"/>
  </w:style>
  <w:style w:type="character" w:customStyle="1" w:styleId="1028">
    <w:name w:val="td3"/>
    <w:qFormat/>
    <w:uiPriority w:val="0"/>
  </w:style>
  <w:style w:type="character" w:customStyle="1" w:styleId="1029">
    <w:name w:val="正文首行缩进1 Char Char"/>
    <w:qFormat/>
    <w:uiPriority w:val="0"/>
    <w:rPr>
      <w:sz w:val="28"/>
      <w:szCs w:val="24"/>
      <w:lang w:eastAsia="zh-CN"/>
    </w:rPr>
  </w:style>
  <w:style w:type="character" w:customStyle="1" w:styleId="1030">
    <w:name w:val="t_tag"/>
    <w:qFormat/>
    <w:uiPriority w:val="0"/>
  </w:style>
  <w:style w:type="character" w:customStyle="1" w:styleId="1031">
    <w:name w:val="21"/>
    <w:qFormat/>
    <w:uiPriority w:val="0"/>
    <w:rPr>
      <w:rFonts w:hint="default"/>
      <w:sz w:val="21"/>
      <w:szCs w:val="21"/>
    </w:rPr>
  </w:style>
  <w:style w:type="character" w:customStyle="1" w:styleId="1032">
    <w:name w:val="德胜表头 Char"/>
    <w:link w:val="1033"/>
    <w:uiPriority w:val="0"/>
    <w:rPr>
      <w:rFonts w:eastAsia="宋体" w:cs="宋体"/>
      <w:b/>
      <w:snapToGrid w:val="0"/>
      <w:color w:val="0000FF"/>
      <w:sz w:val="24"/>
      <w:szCs w:val="24"/>
      <w:lang w:val="en-US" w:eastAsia="zh-CN" w:bidi="ar-SA"/>
    </w:rPr>
  </w:style>
  <w:style w:type="paragraph" w:customStyle="1" w:styleId="1033">
    <w:name w:val="德胜表头"/>
    <w:basedOn w:val="1034"/>
    <w:link w:val="1032"/>
    <w:qFormat/>
    <w:uiPriority w:val="0"/>
    <w:pPr>
      <w:spacing w:line="240" w:lineRule="auto"/>
      <w:ind w:firstLine="0" w:firstLineChars="0"/>
      <w:jc w:val="center"/>
    </w:pPr>
    <w:rPr>
      <w:b/>
    </w:rPr>
  </w:style>
  <w:style w:type="paragraph" w:customStyle="1" w:styleId="1034">
    <w:name w:val="德胜正文"/>
    <w:basedOn w:val="1"/>
    <w:link w:val="1035"/>
    <w:qFormat/>
    <w:uiPriority w:val="0"/>
    <w:pPr>
      <w:spacing w:line="360" w:lineRule="auto"/>
    </w:pPr>
    <w:rPr>
      <w:rFonts w:cs="宋体"/>
      <w:snapToGrid w:val="0"/>
      <w:color w:val="0000FF"/>
      <w:kern w:val="0"/>
      <w:sz w:val="24"/>
    </w:rPr>
  </w:style>
  <w:style w:type="character" w:customStyle="1" w:styleId="1035">
    <w:name w:val="德胜正文 Char"/>
    <w:link w:val="1034"/>
    <w:uiPriority w:val="0"/>
    <w:rPr>
      <w:rFonts w:eastAsia="宋体" w:cs="宋体"/>
      <w:snapToGrid w:val="0"/>
      <w:color w:val="0000FF"/>
      <w:sz w:val="24"/>
      <w:szCs w:val="24"/>
      <w:lang w:val="en-US" w:eastAsia="zh-CN" w:bidi="ar-SA"/>
    </w:rPr>
  </w:style>
  <w:style w:type="character" w:customStyle="1" w:styleId="1036">
    <w:name w:val="德胜表格内容 Char"/>
    <w:link w:val="1037"/>
    <w:qFormat/>
    <w:uiPriority w:val="0"/>
    <w:rPr>
      <w:rFonts w:eastAsia="宋体" w:cs="宋体"/>
      <w:snapToGrid w:val="0"/>
      <w:color w:val="0000FF"/>
      <w:sz w:val="21"/>
      <w:szCs w:val="21"/>
      <w:lang w:val="en-US" w:eastAsia="zh-CN" w:bidi="ar-SA"/>
    </w:rPr>
  </w:style>
  <w:style w:type="paragraph" w:customStyle="1" w:styleId="1037">
    <w:name w:val="德胜表格内容"/>
    <w:basedOn w:val="1"/>
    <w:link w:val="1036"/>
    <w:qFormat/>
    <w:uiPriority w:val="0"/>
    <w:pPr>
      <w:jc w:val="center"/>
    </w:pPr>
    <w:rPr>
      <w:rFonts w:cs="宋体"/>
      <w:snapToGrid w:val="0"/>
      <w:color w:val="0000FF"/>
      <w:kern w:val="0"/>
      <w:szCs w:val="21"/>
    </w:rPr>
  </w:style>
  <w:style w:type="character" w:customStyle="1" w:styleId="1038">
    <w:name w:val="表内字 Char1"/>
    <w:qFormat/>
    <w:uiPriority w:val="0"/>
    <w:rPr>
      <w:rFonts w:ascii="Garamond" w:hAnsi="Garamond" w:eastAsia="宋体"/>
      <w:bCs/>
      <w:snapToGrid w:val="0"/>
      <w:kern w:val="21"/>
      <w:sz w:val="18"/>
      <w:szCs w:val="18"/>
      <w:lang w:val="en-US" w:eastAsia="zh-CN" w:bidi="ar-SA"/>
    </w:rPr>
  </w:style>
  <w:style w:type="character" w:customStyle="1" w:styleId="1039">
    <w:name w:val="4正文 Char"/>
    <w:qFormat/>
    <w:locked/>
    <w:uiPriority w:val="0"/>
    <w:rPr>
      <w:rFonts w:ascii="Times New Roman" w:hAnsi="Times New Roman"/>
      <w:kern w:val="2"/>
      <w:sz w:val="24"/>
    </w:rPr>
  </w:style>
  <w:style w:type="character" w:customStyle="1" w:styleId="1040">
    <w:name w:val="标题3 Char"/>
    <w:qFormat/>
    <w:uiPriority w:val="0"/>
  </w:style>
  <w:style w:type="character" w:customStyle="1" w:styleId="1041">
    <w:name w:val="表格文字居中 Char1"/>
    <w:link w:val="1042"/>
    <w:qFormat/>
    <w:locked/>
    <w:uiPriority w:val="0"/>
    <w:rPr>
      <w:rFonts w:hAnsi="宋体" w:eastAsia="宋体"/>
      <w:color w:val="FF0000"/>
      <w:kern w:val="2"/>
      <w:sz w:val="21"/>
      <w:szCs w:val="21"/>
      <w:lang w:val="en-US" w:eastAsia="zh-CN" w:bidi="ar-SA"/>
    </w:rPr>
  </w:style>
  <w:style w:type="paragraph" w:customStyle="1" w:styleId="1042">
    <w:name w:val="表格文字居中"/>
    <w:basedOn w:val="1"/>
    <w:next w:val="1"/>
    <w:link w:val="1041"/>
    <w:qFormat/>
    <w:uiPriority w:val="0"/>
    <w:pPr>
      <w:keepNext/>
      <w:spacing w:line="0" w:lineRule="atLeast"/>
      <w:jc w:val="center"/>
    </w:pPr>
    <w:rPr>
      <w:rFonts w:hAnsi="宋体"/>
      <w:color w:val="FF0000"/>
      <w:szCs w:val="21"/>
    </w:rPr>
  </w:style>
  <w:style w:type="character" w:customStyle="1" w:styleId="1043">
    <w:name w:val="正文文本缩进 2 Char"/>
    <w:qFormat/>
    <w:uiPriority w:val="0"/>
    <w:rPr>
      <w:rFonts w:ascii="宋体" w:hAnsi="Times New Roman" w:eastAsia="宋体" w:cs="Times New Roman"/>
      <w:color w:val="000000"/>
      <w:kern w:val="0"/>
      <w:sz w:val="36"/>
      <w:szCs w:val="20"/>
    </w:rPr>
  </w:style>
  <w:style w:type="character" w:customStyle="1" w:styleId="1044">
    <w:name w:val="style91"/>
    <w:uiPriority w:val="0"/>
    <w:rPr>
      <w:b/>
      <w:bCs/>
      <w:color w:val="187CC8"/>
    </w:rPr>
  </w:style>
  <w:style w:type="character" w:customStyle="1" w:styleId="1045">
    <w:name w:val="标题 42"/>
    <w:qFormat/>
    <w:uiPriority w:val="0"/>
    <w:rPr>
      <w:rFonts w:eastAsia="黑体"/>
      <w:b/>
      <w:bCs/>
      <w:kern w:val="2"/>
      <w:sz w:val="24"/>
      <w:szCs w:val="28"/>
      <w:lang w:eastAsia="zh-CN"/>
    </w:rPr>
  </w:style>
  <w:style w:type="character" w:customStyle="1" w:styleId="1046">
    <w:name w:val="a-图件 Char"/>
    <w:link w:val="1047"/>
    <w:qFormat/>
    <w:uiPriority w:val="0"/>
    <w:rPr>
      <w:b/>
      <w:color w:val="000000"/>
      <w:sz w:val="24"/>
      <w:szCs w:val="21"/>
      <w:lang w:val="en-US" w:eastAsia="zh-CN" w:bidi="ar-SA"/>
    </w:rPr>
  </w:style>
  <w:style w:type="paragraph" w:customStyle="1" w:styleId="1047">
    <w:name w:val="a-图件"/>
    <w:link w:val="1046"/>
    <w:uiPriority w:val="0"/>
    <w:pPr>
      <w:adjustRightInd w:val="0"/>
      <w:snapToGrid w:val="0"/>
      <w:spacing w:line="360" w:lineRule="auto"/>
      <w:jc w:val="center"/>
    </w:pPr>
    <w:rPr>
      <w:rFonts w:ascii="Calibri" w:hAnsi="Calibri" w:eastAsia="宋体" w:cs="Times New Roman"/>
      <w:b/>
      <w:color w:val="000000"/>
      <w:sz w:val="24"/>
      <w:szCs w:val="21"/>
      <w:lang w:val="en-US" w:eastAsia="zh-CN" w:bidi="ar-SA"/>
    </w:rPr>
  </w:style>
  <w:style w:type="character" w:customStyle="1" w:styleId="1048">
    <w:name w:val="表格正文 Char"/>
    <w:link w:val="1049"/>
    <w:qFormat/>
    <w:uiPriority w:val="0"/>
    <w:rPr>
      <w:rFonts w:eastAsia="宋体"/>
      <w:sz w:val="24"/>
      <w:lang w:val="en-US" w:eastAsia="zh-CN" w:bidi="ar-SA"/>
    </w:rPr>
  </w:style>
  <w:style w:type="paragraph" w:customStyle="1" w:styleId="1049">
    <w:name w:val="表格正文"/>
    <w:basedOn w:val="1"/>
    <w:link w:val="1048"/>
    <w:qFormat/>
    <w:uiPriority w:val="0"/>
    <w:pPr>
      <w:spacing w:line="460" w:lineRule="exact"/>
      <w:jc w:val="left"/>
      <w:textAlignment w:val="baseline"/>
    </w:pPr>
    <w:rPr>
      <w:kern w:val="0"/>
      <w:sz w:val="24"/>
      <w:szCs w:val="20"/>
    </w:rPr>
  </w:style>
  <w:style w:type="character" w:customStyle="1" w:styleId="1050">
    <w:name w:val="标题 2 Char Char Char Char Char Char Char1"/>
    <w:qFormat/>
    <w:uiPriority w:val="0"/>
    <w:rPr>
      <w:rFonts w:eastAsia="黑体"/>
      <w:b/>
      <w:kern w:val="2"/>
      <w:sz w:val="32"/>
      <w:lang w:val="en-US" w:eastAsia="zh-CN" w:bidi="ar-SA"/>
    </w:rPr>
  </w:style>
  <w:style w:type="character" w:customStyle="1" w:styleId="1051">
    <w:name w:val="Char Char37"/>
    <w:qFormat/>
    <w:uiPriority w:val="0"/>
    <w:rPr>
      <w:b/>
      <w:bCs/>
      <w:kern w:val="44"/>
      <w:sz w:val="44"/>
      <w:szCs w:val="44"/>
    </w:rPr>
  </w:style>
  <w:style w:type="character" w:customStyle="1" w:styleId="1052">
    <w:name w:val="正文文 Char"/>
    <w:link w:val="1053"/>
    <w:qFormat/>
    <w:uiPriority w:val="0"/>
    <w:rPr>
      <w:rFonts w:eastAsia="宋体" w:cs="宋体"/>
      <w:kern w:val="2"/>
      <w:sz w:val="24"/>
      <w:lang w:val="en-US" w:eastAsia="zh-CN" w:bidi="ar-SA"/>
    </w:rPr>
  </w:style>
  <w:style w:type="paragraph" w:customStyle="1" w:styleId="1053">
    <w:name w:val="正文文1"/>
    <w:basedOn w:val="1"/>
    <w:next w:val="1"/>
    <w:link w:val="1052"/>
    <w:uiPriority w:val="0"/>
    <w:pPr>
      <w:spacing w:beforeLines="25" w:afterLines="25" w:line="440" w:lineRule="exact"/>
    </w:pPr>
    <w:rPr>
      <w:rFonts w:cs="宋体"/>
      <w:sz w:val="24"/>
      <w:szCs w:val="20"/>
    </w:rPr>
  </w:style>
  <w:style w:type="character" w:customStyle="1" w:styleId="1054">
    <w:name w:val="14p"/>
    <w:qFormat/>
    <w:uiPriority w:val="0"/>
  </w:style>
  <w:style w:type="character" w:customStyle="1" w:styleId="1055">
    <w:name w:val="正式段落 Char"/>
    <w:link w:val="1056"/>
    <w:qFormat/>
    <w:locked/>
    <w:uiPriority w:val="0"/>
    <w:rPr>
      <w:rFonts w:eastAsia="宋体"/>
      <w:kern w:val="2"/>
      <w:sz w:val="24"/>
      <w:szCs w:val="24"/>
      <w:lang w:val="en-US" w:eastAsia="zh-CN" w:bidi="ar-SA"/>
    </w:rPr>
  </w:style>
  <w:style w:type="paragraph" w:customStyle="1" w:styleId="1056">
    <w:name w:val="正式段落"/>
    <w:basedOn w:val="1"/>
    <w:link w:val="1055"/>
    <w:uiPriority w:val="0"/>
    <w:pPr>
      <w:spacing w:beforeLines="10" w:afterLines="10" w:line="312" w:lineRule="auto"/>
    </w:pPr>
    <w:rPr>
      <w:sz w:val="24"/>
    </w:rPr>
  </w:style>
  <w:style w:type="character" w:customStyle="1" w:styleId="1057">
    <w:name w:val="样式 样式 标题 5 + 黑色 + Char"/>
    <w:link w:val="1058"/>
    <w:qFormat/>
    <w:uiPriority w:val="0"/>
    <w:rPr>
      <w:rFonts w:ascii="Verdana" w:hAnsi="Verdana" w:eastAsia="宋体"/>
      <w:snapToGrid w:val="0"/>
      <w:color w:val="000000"/>
      <w:kern w:val="2"/>
      <w:sz w:val="28"/>
      <w:lang w:val="en-US" w:eastAsia="zh-CN" w:bidi="ar-SA"/>
    </w:rPr>
  </w:style>
  <w:style w:type="paragraph" w:customStyle="1" w:styleId="1058">
    <w:name w:val="样式 样式 标题 5 + 黑色 +"/>
    <w:basedOn w:val="1059"/>
    <w:link w:val="1057"/>
    <w:qFormat/>
    <w:uiPriority w:val="0"/>
    <w:pPr>
      <w:tabs>
        <w:tab w:val="left" w:pos="1008"/>
      </w:tabs>
    </w:pPr>
    <w:rPr>
      <w:kern w:val="2"/>
    </w:rPr>
  </w:style>
  <w:style w:type="paragraph" w:customStyle="1" w:styleId="1059">
    <w:name w:val="样式 标题 5 + 黑色"/>
    <w:basedOn w:val="10"/>
    <w:link w:val="1060"/>
    <w:qFormat/>
    <w:uiPriority w:val="0"/>
    <w:pPr>
      <w:keepNext w:val="0"/>
      <w:keepLines w:val="0"/>
      <w:tabs>
        <w:tab w:val="left" w:pos="1008"/>
        <w:tab w:val="clear" w:pos="992"/>
      </w:tabs>
      <w:spacing w:before="0" w:after="0" w:line="300" w:lineRule="auto"/>
      <w:ind w:left="0" w:firstLine="560"/>
    </w:pPr>
    <w:rPr>
      <w:rFonts w:ascii="Verdana" w:hAnsi="Verdana"/>
      <w:b w:val="0"/>
      <w:snapToGrid w:val="0"/>
      <w:kern w:val="0"/>
    </w:rPr>
  </w:style>
  <w:style w:type="character" w:customStyle="1" w:styleId="1060">
    <w:name w:val="样式 标题 5 + 黑色 Char"/>
    <w:link w:val="1059"/>
    <w:qFormat/>
    <w:uiPriority w:val="0"/>
    <w:rPr>
      <w:rFonts w:ascii="Verdana" w:hAnsi="Verdana" w:eastAsia="宋体"/>
      <w:snapToGrid w:val="0"/>
      <w:color w:val="000000"/>
      <w:sz w:val="28"/>
      <w:lang w:val="en-US" w:eastAsia="zh-CN" w:bidi="ar-SA"/>
    </w:rPr>
  </w:style>
  <w:style w:type="character" w:customStyle="1" w:styleId="1061">
    <w:name w:val="正文文本 Char1"/>
    <w:qFormat/>
    <w:uiPriority w:val="0"/>
    <w:rPr>
      <w:rFonts w:eastAsia="宋体"/>
      <w:kern w:val="2"/>
      <w:sz w:val="21"/>
      <w:szCs w:val="24"/>
      <w:lang w:val="en-US" w:eastAsia="zh-CN" w:bidi="ar-SA"/>
    </w:rPr>
  </w:style>
  <w:style w:type="character" w:customStyle="1" w:styleId="1062">
    <w:name w:val="批注文字 Char"/>
    <w:qFormat/>
    <w:uiPriority w:val="99"/>
    <w:rPr>
      <w:rFonts w:ascii="Times New Roman" w:hAnsi="Times New Roman"/>
      <w:b/>
      <w:kern w:val="2"/>
      <w:sz w:val="28"/>
      <w:szCs w:val="24"/>
    </w:rPr>
  </w:style>
  <w:style w:type="character" w:customStyle="1" w:styleId="1063">
    <w:name w:val="zw1"/>
    <w:qFormat/>
    <w:uiPriority w:val="0"/>
    <w:rPr>
      <w:rFonts w:hint="eastAsia" w:ascii="宋体" w:hAnsi="宋体" w:eastAsia="宋体"/>
      <w:sz w:val="22"/>
      <w:szCs w:val="22"/>
    </w:rPr>
  </w:style>
  <w:style w:type="character" w:customStyle="1" w:styleId="1064">
    <w:name w:val="表内字 Char Char"/>
    <w:qFormat/>
    <w:uiPriority w:val="0"/>
    <w:rPr>
      <w:sz w:val="21"/>
      <w:szCs w:val="21"/>
      <w:lang w:val="en-US" w:eastAsia="zh-CN" w:bidi="ar-SA"/>
    </w:rPr>
  </w:style>
  <w:style w:type="character" w:customStyle="1" w:styleId="1065">
    <w:name w:val="文本框五号 Char Char Char"/>
    <w:semiHidden/>
    <w:uiPriority w:val="0"/>
    <w:rPr>
      <w:rFonts w:ascii="宋体" w:hAnsi="宋体" w:eastAsia="仿宋_GB2312" w:cs="Courier New"/>
      <w:kern w:val="2"/>
      <w:sz w:val="21"/>
      <w:szCs w:val="21"/>
      <w:lang w:val="en-US" w:eastAsia="zh-CN" w:bidi="ar-SA"/>
    </w:rPr>
  </w:style>
  <w:style w:type="character" w:customStyle="1" w:styleId="1066">
    <w:name w:val="正文首行缩进 Char2"/>
    <w:qFormat/>
    <w:uiPriority w:val="0"/>
    <w:rPr>
      <w:rFonts w:ascii="宋体" w:hAnsi="宋体"/>
      <w:sz w:val="24"/>
      <w:szCs w:val="24"/>
      <w:lang w:eastAsia="zh-CN"/>
    </w:rPr>
  </w:style>
  <w:style w:type="character" w:customStyle="1" w:styleId="1067">
    <w:name w:val="标题 2 Char Char Char Char Char"/>
    <w:qFormat/>
    <w:uiPriority w:val="0"/>
    <w:rPr>
      <w:rFonts w:ascii="Arial" w:hAnsi="Arial" w:eastAsia="黑体"/>
      <w:b/>
      <w:bCs/>
      <w:kern w:val="2"/>
      <w:sz w:val="32"/>
      <w:szCs w:val="32"/>
      <w:lang w:val="en-US" w:eastAsia="zh-CN" w:bidi="ar-SA"/>
    </w:rPr>
  </w:style>
  <w:style w:type="character" w:customStyle="1" w:styleId="1068">
    <w:name w:val="p21"/>
    <w:qFormat/>
    <w:uiPriority w:val="0"/>
    <w:rPr>
      <w:rFonts w:hint="default"/>
      <w:color w:val="0000A0"/>
    </w:rPr>
  </w:style>
  <w:style w:type="character" w:customStyle="1" w:styleId="1069">
    <w:name w:val="正文首行缩进1 Char"/>
    <w:link w:val="1070"/>
    <w:qFormat/>
    <w:uiPriority w:val="0"/>
    <w:rPr>
      <w:rFonts w:eastAsia="宋体"/>
      <w:sz w:val="28"/>
      <w:szCs w:val="24"/>
      <w:lang w:val="en-US" w:eastAsia="zh-CN" w:bidi="ar-SA"/>
    </w:rPr>
  </w:style>
  <w:style w:type="paragraph" w:customStyle="1" w:styleId="1070">
    <w:name w:val="正文首行缩进1"/>
    <w:basedOn w:val="1"/>
    <w:next w:val="1"/>
    <w:link w:val="1069"/>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spacing w:line="300" w:lineRule="auto"/>
      <w:ind w:firstLine="561"/>
      <w:textAlignment w:val="baseline"/>
    </w:pPr>
    <w:rPr>
      <w:kern w:val="0"/>
    </w:rPr>
  </w:style>
  <w:style w:type="character" w:customStyle="1" w:styleId="1071">
    <w:name w:val="Char Char34"/>
    <w:uiPriority w:val="0"/>
    <w:rPr>
      <w:rFonts w:eastAsia="宋体"/>
      <w:b/>
      <w:bCs/>
      <w:kern w:val="44"/>
      <w:sz w:val="44"/>
      <w:szCs w:val="44"/>
      <w:lang w:val="en-US" w:eastAsia="zh-CN" w:bidi="ar-SA"/>
    </w:rPr>
  </w:style>
  <w:style w:type="character" w:customStyle="1" w:styleId="1072">
    <w:name w:val="正文文字 3 Char Char"/>
    <w:qFormat/>
    <w:uiPriority w:val="0"/>
    <w:rPr>
      <w:rFonts w:hAnsi="Arial Narrow"/>
      <w:spacing w:val="6"/>
      <w:kern w:val="2"/>
      <w:sz w:val="16"/>
      <w:szCs w:val="16"/>
    </w:rPr>
  </w:style>
  <w:style w:type="character" w:customStyle="1" w:styleId="1073">
    <w:name w:val="样式 标题 3 + 黑色 Char"/>
    <w:link w:val="1074"/>
    <w:qFormat/>
    <w:uiPriority w:val="0"/>
    <w:rPr>
      <w:rFonts w:ascii="Verdana" w:hAnsi="Verdana" w:eastAsia="宋体"/>
      <w:b/>
      <w:snapToGrid w:val="0"/>
      <w:color w:val="000000"/>
      <w:kern w:val="2"/>
      <w:sz w:val="28"/>
      <w:szCs w:val="32"/>
      <w:lang w:val="en-US" w:eastAsia="zh-CN" w:bidi="ar-SA"/>
    </w:rPr>
  </w:style>
  <w:style w:type="paragraph" w:customStyle="1" w:styleId="1074">
    <w:name w:val="样式 标题 3 + 黑色"/>
    <w:basedOn w:val="7"/>
    <w:link w:val="1073"/>
    <w:qFormat/>
    <w:uiPriority w:val="0"/>
    <w:pPr>
      <w:keepNext w:val="0"/>
      <w:keepLines w:val="0"/>
      <w:tabs>
        <w:tab w:val="clear" w:pos="1440"/>
      </w:tabs>
      <w:spacing w:before="0" w:after="0" w:line="300" w:lineRule="auto"/>
      <w:ind w:left="1" w:firstLine="0"/>
    </w:pPr>
    <w:rPr>
      <w:rFonts w:ascii="Verdana" w:hAnsi="Verdana" w:eastAsia="宋体"/>
      <w:snapToGrid w:val="0"/>
      <w:color w:val="000000"/>
      <w:kern w:val="2"/>
      <w:szCs w:val="32"/>
    </w:rPr>
  </w:style>
  <w:style w:type="character" w:customStyle="1" w:styleId="1075">
    <w:name w:val="正文（首行缩进两字） Char Char Char Char Char Char Char Char1"/>
    <w:qFormat/>
    <w:uiPriority w:val="0"/>
    <w:rPr>
      <w:rFonts w:ascii="Times New Roman" w:hAnsi="Times New Roman" w:eastAsia="宋体" w:cs="Times New Roman"/>
      <w:szCs w:val="21"/>
    </w:rPr>
  </w:style>
  <w:style w:type="character" w:customStyle="1" w:styleId="1076">
    <w:name w:val="表标题 Char"/>
    <w:link w:val="1077"/>
    <w:qFormat/>
    <w:uiPriority w:val="0"/>
    <w:rPr>
      <w:rFonts w:ascii="仿宋_GB2312" w:hAnsi="Arial" w:eastAsia="仿宋_GB2312" w:cs="Arial"/>
      <w:bCs/>
      <w:color w:val="000000"/>
      <w:spacing w:val="-6"/>
      <w:kern w:val="2"/>
      <w:sz w:val="28"/>
      <w:szCs w:val="28"/>
      <w:lang w:val="en-US" w:eastAsia="zh-CN" w:bidi="ar-SA"/>
    </w:rPr>
  </w:style>
  <w:style w:type="paragraph" w:customStyle="1" w:styleId="1077">
    <w:name w:val="表标题"/>
    <w:basedOn w:val="1"/>
    <w:next w:val="1"/>
    <w:link w:val="1076"/>
    <w:qFormat/>
    <w:uiPriority w:val="0"/>
    <w:pPr>
      <w:tabs>
        <w:tab w:val="left" w:pos="3220"/>
      </w:tabs>
      <w:jc w:val="center"/>
    </w:pPr>
    <w:rPr>
      <w:rFonts w:ascii="仿宋_GB2312" w:hAnsi="Arial" w:cs="Arial"/>
      <w:bCs/>
      <w:color w:val="000000"/>
      <w:spacing w:val="-6"/>
      <w:szCs w:val="28"/>
    </w:rPr>
  </w:style>
  <w:style w:type="character" w:customStyle="1" w:styleId="1078">
    <w:name w:val="表正文 Char1 Char Char"/>
    <w:qFormat/>
    <w:uiPriority w:val="0"/>
    <w:rPr>
      <w:rFonts w:eastAsia="宋体"/>
      <w:sz w:val="28"/>
      <w:lang w:val="en-US" w:eastAsia="zh-CN" w:bidi="ar-SA"/>
    </w:rPr>
  </w:style>
  <w:style w:type="character" w:customStyle="1" w:styleId="1079">
    <w:name w:val="注释标题 Char"/>
    <w:qFormat/>
    <w:uiPriority w:val="0"/>
    <w:rPr>
      <w:rFonts w:ascii="Times New Roman" w:hAnsi="Times New Roman" w:eastAsia="宋体" w:cs="Times New Roman"/>
      <w:szCs w:val="20"/>
    </w:rPr>
  </w:style>
  <w:style w:type="character" w:customStyle="1" w:styleId="1080">
    <w:name w:val="a1"/>
    <w:qFormat/>
    <w:uiPriority w:val="0"/>
    <w:rPr>
      <w:rFonts w:hint="eastAsia" w:ascii="新宋体" w:hAnsi="新宋体" w:eastAsia="新宋体"/>
      <w:color w:val="000000"/>
      <w:sz w:val="18"/>
      <w:szCs w:val="18"/>
      <w:u w:val="none"/>
    </w:rPr>
  </w:style>
  <w:style w:type="character" w:customStyle="1" w:styleId="1081">
    <w:name w:val="表头 Char Char"/>
    <w:qFormat/>
    <w:uiPriority w:val="0"/>
    <w:rPr>
      <w:sz w:val="21"/>
      <w:szCs w:val="21"/>
      <w:lang w:bidi="ar-SA"/>
    </w:rPr>
  </w:style>
  <w:style w:type="character" w:customStyle="1" w:styleId="1082">
    <w:name w:val="样式 德胜表格内容 + 紧缩量  0.6 磅 Char"/>
    <w:link w:val="1083"/>
    <w:qFormat/>
    <w:uiPriority w:val="0"/>
    <w:rPr>
      <w:lang w:val="en-US" w:eastAsia="zh-CN" w:bidi="ar-SA"/>
    </w:rPr>
  </w:style>
  <w:style w:type="paragraph" w:customStyle="1" w:styleId="1083">
    <w:name w:val="样式 德胜表格内容 + 紧缩量  0.6 磅"/>
    <w:basedOn w:val="1037"/>
    <w:link w:val="1082"/>
    <w:qFormat/>
    <w:uiPriority w:val="0"/>
  </w:style>
  <w:style w:type="character" w:customStyle="1" w:styleId="1084">
    <w:name w:val="Re Char1"/>
    <w:qFormat/>
    <w:uiPriority w:val="0"/>
    <w:rPr>
      <w:rFonts w:eastAsia="黑体"/>
      <w:b/>
      <w:bCs/>
      <w:kern w:val="2"/>
      <w:sz w:val="24"/>
      <w:szCs w:val="32"/>
      <w:lang w:val="en-US" w:eastAsia="zh-CN"/>
    </w:rPr>
  </w:style>
  <w:style w:type="character" w:customStyle="1" w:styleId="1085">
    <w:name w:val="表 Char Char Char"/>
    <w:link w:val="1086"/>
    <w:qFormat/>
    <w:uiPriority w:val="0"/>
    <w:rPr>
      <w:rFonts w:eastAsia="黑体"/>
      <w:sz w:val="24"/>
      <w:lang w:val="en-US" w:eastAsia="zh-CN" w:bidi="ar-SA"/>
    </w:rPr>
  </w:style>
  <w:style w:type="paragraph" w:customStyle="1" w:styleId="1086">
    <w:name w:val="表 Char"/>
    <w:link w:val="1085"/>
    <w:qFormat/>
    <w:uiPriority w:val="0"/>
    <w:pPr>
      <w:spacing w:line="300" w:lineRule="auto"/>
      <w:ind w:left="286"/>
      <w:jc w:val="center"/>
    </w:pPr>
    <w:rPr>
      <w:rFonts w:ascii="Calibri" w:hAnsi="Calibri" w:eastAsia="黑体" w:cs="Times New Roman"/>
      <w:sz w:val="24"/>
      <w:lang w:val="en-US" w:eastAsia="zh-CN" w:bidi="ar-SA"/>
    </w:rPr>
  </w:style>
  <w:style w:type="character" w:customStyle="1" w:styleId="1087">
    <w:name w:val="表头 Char"/>
    <w:link w:val="3"/>
    <w:qFormat/>
    <w:uiPriority w:val="0"/>
    <w:rPr>
      <w:rFonts w:ascii="Times" w:hAnsi="Times" w:eastAsia="黑体"/>
      <w:b/>
      <w:snapToGrid w:val="0"/>
      <w:spacing w:val="16"/>
      <w:sz w:val="24"/>
      <w:szCs w:val="24"/>
    </w:rPr>
  </w:style>
  <w:style w:type="character" w:customStyle="1" w:styleId="1088">
    <w:name w:val="表1 Char"/>
    <w:link w:val="535"/>
    <w:qFormat/>
    <w:uiPriority w:val="0"/>
    <w:rPr>
      <w:sz w:val="21"/>
      <w:lang w:val="en-US" w:eastAsia="zh-CN" w:bidi="ar-SA"/>
    </w:rPr>
  </w:style>
  <w:style w:type="character" w:customStyle="1" w:styleId="1089">
    <w:name w:val="f241"/>
    <w:qFormat/>
    <w:uiPriority w:val="0"/>
    <w:rPr>
      <w:sz w:val="36"/>
      <w:szCs w:val="36"/>
    </w:rPr>
  </w:style>
  <w:style w:type="character" w:customStyle="1" w:styleId="1090">
    <w:name w:val="%三级标题 Char Char"/>
    <w:link w:val="1091"/>
    <w:qFormat/>
    <w:uiPriority w:val="0"/>
    <w:rPr>
      <w:rFonts w:ascii="宋体" w:hAnsi="宋体" w:eastAsia="仿宋_GB2312"/>
      <w:kern w:val="2"/>
      <w:sz w:val="24"/>
      <w:szCs w:val="24"/>
      <w:lang w:val="en-US" w:eastAsia="zh-CN" w:bidi="ar-SA"/>
    </w:rPr>
  </w:style>
  <w:style w:type="paragraph" w:customStyle="1" w:styleId="1091">
    <w:name w:val="%三级标题"/>
    <w:link w:val="1090"/>
    <w:uiPriority w:val="0"/>
    <w:pPr>
      <w:spacing w:line="400" w:lineRule="exact"/>
      <w:jc w:val="center"/>
    </w:pPr>
    <w:rPr>
      <w:rFonts w:ascii="宋体" w:hAnsi="宋体" w:eastAsia="仿宋_GB2312" w:cs="Times New Roman"/>
      <w:kern w:val="2"/>
      <w:sz w:val="24"/>
      <w:szCs w:val="24"/>
      <w:lang w:val="en-US" w:eastAsia="zh-CN" w:bidi="ar-SA"/>
    </w:rPr>
  </w:style>
  <w:style w:type="character" w:customStyle="1" w:styleId="1092">
    <w:name w:val="普通(网站) Char"/>
    <w:qFormat/>
    <w:uiPriority w:val="0"/>
    <w:rPr>
      <w:rFonts w:ascii="宋体" w:hAnsi="宋体" w:eastAsia="宋体"/>
      <w:color w:val="000000"/>
      <w:sz w:val="28"/>
      <w:lang w:val="en-US" w:eastAsia="zh-CN" w:bidi="ar-SA"/>
    </w:rPr>
  </w:style>
  <w:style w:type="character" w:customStyle="1" w:styleId="1093">
    <w:name w:val="规划正文样式 Char"/>
    <w:qFormat/>
    <w:uiPriority w:val="0"/>
    <w:rPr>
      <w:rFonts w:eastAsia="宋体"/>
      <w:kern w:val="2"/>
      <w:sz w:val="24"/>
      <w:szCs w:val="24"/>
      <w:lang w:val="en-US" w:eastAsia="zh-CN" w:bidi="ar-SA"/>
    </w:rPr>
  </w:style>
  <w:style w:type="character" w:customStyle="1" w:styleId="1094">
    <w:name w:val="content"/>
    <w:uiPriority w:val="0"/>
    <w:rPr>
      <w:rFonts w:ascii="Verdana" w:hAnsi="Verdana" w:eastAsia="宋体"/>
      <w:kern w:val="2"/>
      <w:sz w:val="28"/>
      <w:szCs w:val="28"/>
      <w:lang w:val="en-US" w:eastAsia="zh-CN" w:bidi="ar-SA"/>
    </w:rPr>
  </w:style>
  <w:style w:type="character" w:customStyle="1" w:styleId="1095">
    <w:name w:val="H6 Char"/>
    <w:qFormat/>
    <w:uiPriority w:val="0"/>
    <w:rPr>
      <w:rFonts w:ascii="Arial" w:hAnsi="Arial" w:eastAsia="黑体"/>
      <w:b/>
      <w:color w:val="000000"/>
      <w:kern w:val="28"/>
      <w:sz w:val="24"/>
      <w:lang w:val="en-US" w:eastAsia="zh-CN" w:bidi="ar-SA"/>
    </w:rPr>
  </w:style>
  <w:style w:type="character" w:customStyle="1" w:styleId="1096">
    <w:name w:val="style101"/>
    <w:qFormat/>
    <w:uiPriority w:val="0"/>
    <w:rPr>
      <w:sz w:val="21"/>
      <w:szCs w:val="21"/>
    </w:rPr>
  </w:style>
  <w:style w:type="character" w:customStyle="1" w:styleId="1097">
    <w:name w:val="3级标题 Char Char"/>
    <w:link w:val="1098"/>
    <w:qFormat/>
    <w:locked/>
    <w:uiPriority w:val="0"/>
    <w:rPr>
      <w:rFonts w:eastAsia="宋体"/>
      <w:b/>
      <w:kern w:val="2"/>
      <w:sz w:val="24"/>
      <w:szCs w:val="24"/>
      <w:lang w:val="en-US" w:eastAsia="zh-CN" w:bidi="ar-SA"/>
    </w:rPr>
  </w:style>
  <w:style w:type="paragraph" w:customStyle="1" w:styleId="1098">
    <w:name w:val="3级标题"/>
    <w:basedOn w:val="1"/>
    <w:link w:val="1097"/>
    <w:qFormat/>
    <w:uiPriority w:val="0"/>
    <w:pPr>
      <w:spacing w:before="300" w:line="460" w:lineRule="exact"/>
      <w:outlineLvl w:val="2"/>
    </w:pPr>
    <w:rPr>
      <w:b/>
      <w:sz w:val="24"/>
    </w:rPr>
  </w:style>
  <w:style w:type="character" w:customStyle="1" w:styleId="1099">
    <w:name w:val="style16 style57"/>
    <w:qFormat/>
    <w:uiPriority w:val="0"/>
  </w:style>
  <w:style w:type="character" w:customStyle="1" w:styleId="1100">
    <w:name w:val="正文---------------- Char"/>
    <w:link w:val="1101"/>
    <w:uiPriority w:val="0"/>
    <w:rPr>
      <w:rFonts w:ascii="Times New Roman" w:hAnsi="Times New Roman" w:eastAsia="宋体" w:cs="宋体"/>
      <w:spacing w:val="16"/>
      <w:sz w:val="24"/>
      <w:szCs w:val="20"/>
    </w:rPr>
  </w:style>
  <w:style w:type="paragraph" w:customStyle="1" w:styleId="1101">
    <w:name w:val="正文----------------"/>
    <w:basedOn w:val="1"/>
    <w:link w:val="1100"/>
    <w:qFormat/>
    <w:uiPriority w:val="0"/>
    <w:pPr>
      <w:spacing w:line="440" w:lineRule="exact"/>
      <w:ind w:firstLine="544"/>
    </w:pPr>
    <w:rPr>
      <w:spacing w:val="16"/>
      <w:kern w:val="0"/>
      <w:sz w:val="24"/>
      <w:szCs w:val="20"/>
    </w:rPr>
  </w:style>
  <w:style w:type="character" w:customStyle="1" w:styleId="1102">
    <w:name w:val="博泵1 Char"/>
    <w:link w:val="1103"/>
    <w:qFormat/>
    <w:uiPriority w:val="0"/>
    <w:rPr>
      <w:rFonts w:hAnsi="宋体"/>
      <w:color w:val="000000"/>
      <w:sz w:val="24"/>
      <w:lang w:bidi="ar-SA"/>
    </w:rPr>
  </w:style>
  <w:style w:type="paragraph" w:customStyle="1" w:styleId="1103">
    <w:name w:val="博泵1"/>
    <w:basedOn w:val="1"/>
    <w:link w:val="1102"/>
    <w:qFormat/>
    <w:uiPriority w:val="0"/>
    <w:pPr>
      <w:spacing w:line="480" w:lineRule="exact"/>
      <w:jc w:val="left"/>
      <w:textAlignment w:val="baseline"/>
    </w:pPr>
    <w:rPr>
      <w:rFonts w:hAnsi="宋体"/>
      <w:color w:val="000000"/>
      <w:kern w:val="0"/>
      <w:sz w:val="24"/>
      <w:szCs w:val="20"/>
    </w:rPr>
  </w:style>
  <w:style w:type="character" w:customStyle="1" w:styleId="1104">
    <w:name w:val="表格1 Char Char"/>
    <w:semiHidden/>
    <w:qFormat/>
    <w:uiPriority w:val="0"/>
    <w:rPr>
      <w:kern w:val="2"/>
      <w:sz w:val="21"/>
      <w:szCs w:val="24"/>
      <w:shd w:val="clear" w:color="auto" w:fill="000080"/>
    </w:rPr>
  </w:style>
  <w:style w:type="character" w:customStyle="1" w:styleId="1105">
    <w:name w:val="正文首行缩进 Char Char Char Char Char Char Char Char Char Char"/>
    <w:qFormat/>
    <w:uiPriority w:val="0"/>
    <w:rPr>
      <w:snapToGrid/>
      <w:sz w:val="28"/>
      <w:lang w:val="en-US" w:eastAsia="zh-CN" w:bidi="ar-SA"/>
    </w:rPr>
  </w:style>
  <w:style w:type="character" w:customStyle="1" w:styleId="1106">
    <w:name w:val="正文1 Char"/>
    <w:link w:val="1107"/>
    <w:qFormat/>
    <w:uiPriority w:val="0"/>
    <w:rPr>
      <w:rFonts w:ascii="宋体"/>
      <w:sz w:val="24"/>
      <w:lang w:val="en-US" w:eastAsia="zh-CN" w:bidi="ar-SA"/>
    </w:rPr>
  </w:style>
  <w:style w:type="paragraph" w:customStyle="1" w:styleId="1107">
    <w:name w:val="正文11"/>
    <w:link w:val="1106"/>
    <w:qFormat/>
    <w:uiPriority w:val="0"/>
    <w:pPr>
      <w:widowControl w:val="0"/>
      <w:adjustRightInd w:val="0"/>
      <w:spacing w:line="360" w:lineRule="atLeast"/>
      <w:jc w:val="center"/>
    </w:pPr>
    <w:rPr>
      <w:rFonts w:ascii="宋体" w:hAnsi="Calibri" w:eastAsia="宋体" w:cs="Times New Roman"/>
      <w:sz w:val="24"/>
      <w:lang w:val="en-US" w:eastAsia="zh-CN" w:bidi="ar-SA"/>
    </w:rPr>
  </w:style>
  <w:style w:type="character" w:customStyle="1" w:styleId="1108">
    <w:name w:val="样式 样式 样式 正文首行缩进 + 首行缩进:  2 字符 + 首行缩进:  2 字符 + 宋体 Char"/>
    <w:qFormat/>
    <w:uiPriority w:val="0"/>
    <w:rPr>
      <w:rFonts w:ascii="宋体" w:hAnsi="宋体" w:cs="宋体"/>
      <w:snapToGrid/>
      <w:sz w:val="24"/>
      <w:szCs w:val="24"/>
      <w:lang w:val="en-US" w:eastAsia="zh-CN" w:bidi="ar-SA"/>
    </w:rPr>
  </w:style>
  <w:style w:type="character" w:customStyle="1" w:styleId="1109">
    <w:name w:val="textz1"/>
    <w:qFormat/>
    <w:uiPriority w:val="0"/>
    <w:rPr>
      <w:rFonts w:hint="eastAsia" w:ascii="宋体" w:hAnsi="宋体" w:eastAsia="宋体"/>
      <w:sz w:val="28"/>
      <w:szCs w:val="28"/>
    </w:rPr>
  </w:style>
  <w:style w:type="character" w:customStyle="1" w:styleId="1110">
    <w:name w:val="unnamed11"/>
    <w:qFormat/>
    <w:uiPriority w:val="0"/>
    <w:rPr>
      <w:sz w:val="18"/>
      <w:szCs w:val="18"/>
    </w:rPr>
  </w:style>
  <w:style w:type="character" w:customStyle="1" w:styleId="1111">
    <w:name w:val="pt9"/>
    <w:qFormat/>
    <w:uiPriority w:val="0"/>
  </w:style>
  <w:style w:type="character" w:customStyle="1" w:styleId="1112">
    <w:name w:val="MSG_EN_FONT_STYLE_NAME_TEMPLATE_ROLE MSG_EN_FONT_STYLE_NAME_BY_ROLE_TEXT + MSG_EN_FONT_STYLE_MODIFER_NAME Times New Roman"/>
    <w:qFormat/>
    <w:uiPriority w:val="0"/>
    <w:rPr>
      <w:rFonts w:ascii="Times New Roman" w:hAnsi="Times New Roman" w:eastAsia="宋体" w:cs="Times New Roman"/>
      <w:color w:val="000000"/>
      <w:spacing w:val="0"/>
      <w:w w:val="100"/>
      <w:position w:val="0"/>
      <w:sz w:val="21"/>
      <w:szCs w:val="21"/>
      <w:u w:val="none"/>
      <w:lang w:val="zh-CN"/>
    </w:rPr>
  </w:style>
  <w:style w:type="character" w:customStyle="1" w:styleId="1113">
    <w:name w:val="bodyfont1"/>
    <w:qFormat/>
    <w:uiPriority w:val="0"/>
    <w:rPr>
      <w:sz w:val="17"/>
      <w:szCs w:val="17"/>
    </w:rPr>
  </w:style>
  <w:style w:type="character" w:customStyle="1" w:styleId="1114">
    <w:name w:val="正文00 Char Char"/>
    <w:link w:val="1115"/>
    <w:qFormat/>
    <w:uiPriority w:val="0"/>
    <w:rPr>
      <w:rFonts w:eastAsia="宋体"/>
      <w:sz w:val="24"/>
      <w:szCs w:val="21"/>
      <w:lang w:bidi="ar-SA"/>
    </w:rPr>
  </w:style>
  <w:style w:type="paragraph" w:customStyle="1" w:styleId="1115">
    <w:name w:val="正文00"/>
    <w:basedOn w:val="1"/>
    <w:link w:val="1114"/>
    <w:qFormat/>
    <w:uiPriority w:val="0"/>
    <w:pPr>
      <w:spacing w:line="360" w:lineRule="auto"/>
      <w:ind w:firstLine="480"/>
    </w:pPr>
    <w:rPr>
      <w:kern w:val="0"/>
      <w:sz w:val="24"/>
      <w:szCs w:val="21"/>
    </w:rPr>
  </w:style>
  <w:style w:type="character" w:customStyle="1" w:styleId="1116">
    <w:name w:val="css1"/>
    <w:qFormat/>
    <w:uiPriority w:val="0"/>
    <w:rPr>
      <w:rFonts w:hint="default"/>
      <w:sz w:val="18"/>
      <w:szCs w:val="18"/>
    </w:rPr>
  </w:style>
  <w:style w:type="character" w:customStyle="1" w:styleId="1117">
    <w:name w:val="正文 Char"/>
    <w:qFormat/>
    <w:uiPriority w:val="0"/>
    <w:rPr>
      <w:rFonts w:eastAsia="宋体"/>
      <w:kern w:val="2"/>
      <w:sz w:val="24"/>
      <w:szCs w:val="24"/>
      <w:lang w:val="en-US" w:eastAsia="zh-CN" w:bidi="ar-SA"/>
    </w:rPr>
  </w:style>
  <w:style w:type="character" w:customStyle="1" w:styleId="1118">
    <w:name w:val="detailtitle1"/>
    <w:uiPriority w:val="0"/>
    <w:rPr>
      <w:rFonts w:ascii="Verdana" w:hAnsi="Verdana" w:eastAsia="宋体"/>
      <w:b/>
      <w:bCs/>
      <w:kern w:val="2"/>
      <w:sz w:val="39"/>
      <w:szCs w:val="39"/>
      <w:lang w:val="en-US" w:eastAsia="zh-CN" w:bidi="ar-SA"/>
    </w:rPr>
  </w:style>
  <w:style w:type="character" w:customStyle="1" w:styleId="1119">
    <w:name w:val="正文（首行缩进两字） Char"/>
    <w:qFormat/>
    <w:uiPriority w:val="0"/>
    <w:rPr>
      <w:kern w:val="2"/>
      <w:sz w:val="21"/>
      <w:szCs w:val="24"/>
      <w:lang w:eastAsia="zh-CN"/>
    </w:rPr>
  </w:style>
  <w:style w:type="character" w:customStyle="1" w:styleId="1120">
    <w:name w:val="style11"/>
    <w:qFormat/>
    <w:uiPriority w:val="0"/>
    <w:rPr>
      <w:sz w:val="20"/>
      <w:szCs w:val="20"/>
    </w:rPr>
  </w:style>
  <w:style w:type="character" w:customStyle="1" w:styleId="1121">
    <w:name w:val="样式 标题 3H3 + 黑色 Char"/>
    <w:link w:val="1122"/>
    <w:uiPriority w:val="0"/>
    <w:rPr>
      <w:rFonts w:eastAsia="宋体"/>
      <w:bCs/>
      <w:snapToGrid w:val="0"/>
      <w:color w:val="000000"/>
      <w:sz w:val="28"/>
      <w:szCs w:val="32"/>
      <w:lang w:val="en-US" w:eastAsia="zh-CN" w:bidi="ar-SA"/>
    </w:rPr>
  </w:style>
  <w:style w:type="paragraph" w:customStyle="1" w:styleId="1122">
    <w:name w:val="样式 标题 3H3 + 黑色"/>
    <w:basedOn w:val="7"/>
    <w:link w:val="1121"/>
    <w:qFormat/>
    <w:uiPriority w:val="0"/>
    <w:pPr>
      <w:keepNext w:val="0"/>
      <w:keepLines w:val="0"/>
      <w:tabs>
        <w:tab w:val="clear" w:pos="1440"/>
      </w:tabs>
      <w:spacing w:before="0" w:after="0" w:line="300" w:lineRule="auto"/>
      <w:ind w:left="0" w:firstLine="0"/>
    </w:pPr>
    <w:rPr>
      <w:rFonts w:eastAsia="宋体"/>
      <w:b w:val="0"/>
      <w:bCs/>
      <w:snapToGrid w:val="0"/>
      <w:color w:val="000000"/>
      <w:szCs w:val="32"/>
    </w:rPr>
  </w:style>
  <w:style w:type="character" w:customStyle="1" w:styleId="1123">
    <w:name w:val="表格标题居中 Char"/>
    <w:link w:val="1124"/>
    <w:qFormat/>
    <w:uiPriority w:val="0"/>
    <w:rPr>
      <w:rFonts w:eastAsia="黑体"/>
      <w:sz w:val="24"/>
      <w:lang w:val="en-US" w:eastAsia="zh-CN" w:bidi="ar-SA"/>
    </w:rPr>
  </w:style>
  <w:style w:type="paragraph" w:customStyle="1" w:styleId="1124">
    <w:name w:val="表格标题居中"/>
    <w:basedOn w:val="1"/>
    <w:link w:val="1123"/>
    <w:qFormat/>
    <w:uiPriority w:val="0"/>
    <w:pPr>
      <w:spacing w:line="240" w:lineRule="atLeast"/>
      <w:jc w:val="center"/>
    </w:pPr>
    <w:rPr>
      <w:rFonts w:eastAsia="黑体"/>
      <w:kern w:val="0"/>
      <w:sz w:val="24"/>
      <w:szCs w:val="20"/>
    </w:rPr>
  </w:style>
  <w:style w:type="character" w:customStyle="1" w:styleId="1125">
    <w:name w:val="节标题 Char Char"/>
    <w:qFormat/>
    <w:uiPriority w:val="0"/>
    <w:rPr>
      <w:rFonts w:ascii="黑体" w:eastAsia="黑体"/>
      <w:b/>
      <w:bCs/>
      <w:smallCaps/>
      <w:kern w:val="2"/>
      <w:sz w:val="28"/>
      <w:szCs w:val="32"/>
      <w:lang w:eastAsia="zh-CN"/>
    </w:rPr>
  </w:style>
  <w:style w:type="character" w:customStyle="1" w:styleId="1126">
    <w:name w:val="H9 Char"/>
    <w:qFormat/>
    <w:uiPriority w:val="0"/>
    <w:rPr>
      <w:rFonts w:ascii="Arial" w:hAnsi="Arial" w:eastAsia="黑体"/>
      <w:kern w:val="2"/>
      <w:sz w:val="24"/>
    </w:rPr>
  </w:style>
  <w:style w:type="character" w:customStyle="1" w:styleId="1127">
    <w:name w:val="标题1.1.1.1.1.1 Char1"/>
    <w:qFormat/>
    <w:uiPriority w:val="0"/>
    <w:rPr>
      <w:rFonts w:ascii="Arial" w:hAnsi="Arial" w:eastAsia="宋体"/>
      <w:sz w:val="24"/>
      <w:lang w:val="en-US" w:eastAsia="zh-CN" w:bidi="ar-SA"/>
    </w:rPr>
  </w:style>
  <w:style w:type="character" w:customStyle="1" w:styleId="1128">
    <w:name w:val="表内字 Char"/>
    <w:link w:val="616"/>
    <w:qFormat/>
    <w:uiPriority w:val="0"/>
    <w:rPr>
      <w:color w:val="000000"/>
      <w:sz w:val="21"/>
      <w:lang w:val="en-US" w:eastAsia="zh-CN" w:bidi="ar-SA"/>
    </w:rPr>
  </w:style>
  <w:style w:type="character" w:customStyle="1" w:styleId="1129">
    <w:name w:val="￥正文 Char Char"/>
    <w:link w:val="1130"/>
    <w:qFormat/>
    <w:uiPriority w:val="0"/>
    <w:rPr>
      <w:rFonts w:ascii="宋体" w:hAnsi="宋体" w:eastAsia="仿宋_GB2312"/>
      <w:kern w:val="2"/>
      <w:sz w:val="24"/>
      <w:szCs w:val="28"/>
      <w:lang w:bidi="ar-SA"/>
    </w:rPr>
  </w:style>
  <w:style w:type="paragraph" w:customStyle="1" w:styleId="1130">
    <w:name w:val="￥正文"/>
    <w:basedOn w:val="1"/>
    <w:link w:val="1129"/>
    <w:uiPriority w:val="0"/>
    <w:pPr>
      <w:spacing w:after="120" w:line="440" w:lineRule="atLeast"/>
      <w:ind w:firstLine="560"/>
    </w:pPr>
    <w:rPr>
      <w:rFonts w:ascii="宋体" w:hAnsi="宋体"/>
      <w:sz w:val="24"/>
      <w:szCs w:val="28"/>
    </w:rPr>
  </w:style>
  <w:style w:type="character" w:customStyle="1" w:styleId="1131">
    <w:name w:val="【标题3】 Char"/>
    <w:link w:val="1132"/>
    <w:qFormat/>
    <w:uiPriority w:val="0"/>
    <w:rPr>
      <w:rFonts w:eastAsia="Times New Roman"/>
      <w:b/>
      <w:bCs/>
      <w:sz w:val="28"/>
      <w:szCs w:val="22"/>
      <w:lang w:val="en-US" w:eastAsia="zh-CN" w:bidi="ar-SA"/>
    </w:rPr>
  </w:style>
  <w:style w:type="paragraph" w:customStyle="1" w:styleId="1132">
    <w:name w:val="【标题3】"/>
    <w:next w:val="76"/>
    <w:link w:val="1131"/>
    <w:qFormat/>
    <w:uiPriority w:val="0"/>
    <w:pPr>
      <w:keepLines/>
      <w:widowControl w:val="0"/>
      <w:spacing w:line="360" w:lineRule="auto"/>
      <w:jc w:val="center"/>
      <w:outlineLvl w:val="2"/>
    </w:pPr>
    <w:rPr>
      <w:rFonts w:ascii="Calibri" w:hAnsi="Calibri" w:eastAsia="Times New Roman" w:cs="Times New Roman"/>
      <w:b/>
      <w:bCs/>
      <w:sz w:val="28"/>
      <w:szCs w:val="22"/>
      <w:lang w:val="en-US" w:eastAsia="zh-CN" w:bidi="ar-SA"/>
    </w:rPr>
  </w:style>
  <w:style w:type="character" w:customStyle="1" w:styleId="1133">
    <w:name w:val="页脚1 Char Char"/>
    <w:uiPriority w:val="0"/>
    <w:rPr>
      <w:rFonts w:ascii="Calibri" w:hAnsi="Calibri" w:eastAsia="宋体"/>
      <w:kern w:val="2"/>
      <w:sz w:val="18"/>
      <w:szCs w:val="18"/>
      <w:lang w:val="en-US" w:eastAsia="zh-CN" w:bidi="ar-SA"/>
    </w:rPr>
  </w:style>
  <w:style w:type="character" w:customStyle="1" w:styleId="1134">
    <w:name w:val="样式 宋体 四号"/>
    <w:qFormat/>
    <w:uiPriority w:val="0"/>
    <w:rPr>
      <w:rFonts w:ascii="宋体" w:hAnsi="宋体"/>
      <w:sz w:val="28"/>
    </w:rPr>
  </w:style>
  <w:style w:type="character" w:customStyle="1" w:styleId="1135">
    <w:name w:val="正文文本缩进 2 Char1"/>
    <w:qFormat/>
    <w:uiPriority w:val="99"/>
    <w:rPr>
      <w:rFonts w:ascii="Calibri" w:hAnsi="Calibri" w:eastAsia="宋体" w:cs="Times New Roman"/>
      <w:sz w:val="24"/>
    </w:rPr>
  </w:style>
  <w:style w:type="character" w:customStyle="1" w:styleId="1136">
    <w:name w:val="正文文本 2 Char"/>
    <w:qFormat/>
    <w:uiPriority w:val="0"/>
    <w:rPr>
      <w:rFonts w:ascii="Times New Roman" w:hAnsi="Times New Roman" w:eastAsia="宋体" w:cs="Times New Roman"/>
      <w:spacing w:val="16"/>
      <w:sz w:val="24"/>
      <w:szCs w:val="24"/>
    </w:rPr>
  </w:style>
  <w:style w:type="character" w:customStyle="1" w:styleId="1137">
    <w:name w:val="环保表内字（小五） Char"/>
    <w:link w:val="1138"/>
    <w:qFormat/>
    <w:uiPriority w:val="0"/>
    <w:rPr>
      <w:rFonts w:eastAsia="宋体"/>
      <w:snapToGrid w:val="0"/>
      <w:sz w:val="18"/>
      <w:lang w:val="en-US" w:eastAsia="zh-CN" w:bidi="ar-SA"/>
    </w:rPr>
  </w:style>
  <w:style w:type="paragraph" w:customStyle="1" w:styleId="1138">
    <w:name w:val="环保表内字（小五）"/>
    <w:basedOn w:val="1"/>
    <w:link w:val="1137"/>
    <w:qFormat/>
    <w:uiPriority w:val="0"/>
    <w:pPr>
      <w:spacing w:line="0" w:lineRule="atLeast"/>
    </w:pPr>
    <w:rPr>
      <w:snapToGrid w:val="0"/>
      <w:kern w:val="0"/>
      <w:sz w:val="18"/>
      <w:szCs w:val="20"/>
    </w:rPr>
  </w:style>
  <w:style w:type="character" w:customStyle="1" w:styleId="1139">
    <w:name w:val="正文首行缩进 Char1 Char Char"/>
    <w:qFormat/>
    <w:uiPriority w:val="0"/>
    <w:rPr>
      <w:rFonts w:ascii="宋体"/>
      <w:kern w:val="2"/>
      <w:sz w:val="28"/>
      <w:szCs w:val="28"/>
      <w:lang w:eastAsia="zh-CN"/>
    </w:rPr>
  </w:style>
  <w:style w:type="character" w:customStyle="1" w:styleId="1140">
    <w:name w:val="可研表头22 Char"/>
    <w:link w:val="1141"/>
    <w:qFormat/>
    <w:uiPriority w:val="0"/>
    <w:rPr>
      <w:rFonts w:eastAsia="黑体"/>
      <w:kern w:val="2"/>
      <w:sz w:val="24"/>
      <w:szCs w:val="24"/>
      <w:lang w:val="en-US" w:eastAsia="zh-CN" w:bidi="ar-SA"/>
    </w:rPr>
  </w:style>
  <w:style w:type="paragraph" w:customStyle="1" w:styleId="1141">
    <w:name w:val="可研表头22"/>
    <w:basedOn w:val="69"/>
    <w:link w:val="1140"/>
    <w:qFormat/>
    <w:uiPriority w:val="0"/>
    <w:pPr>
      <w:ind w:left="480" w:hanging="480" w:hangingChars="200"/>
      <w:jc w:val="center"/>
    </w:pPr>
    <w:rPr>
      <w:rFonts w:ascii="Times New Roman"/>
      <w:szCs w:val="24"/>
    </w:rPr>
  </w:style>
  <w:style w:type="character" w:customStyle="1" w:styleId="1142">
    <w:name w:val="words-outer-wrap"/>
    <w:qFormat/>
    <w:uiPriority w:val="0"/>
    <w:rPr>
      <w:rFonts w:cs="Times New Roman"/>
    </w:rPr>
  </w:style>
  <w:style w:type="character" w:customStyle="1" w:styleId="1143">
    <w:name w:val="Char Char142"/>
    <w:uiPriority w:val="0"/>
    <w:rPr>
      <w:sz w:val="18"/>
      <w:szCs w:val="18"/>
    </w:rPr>
  </w:style>
  <w:style w:type="character" w:customStyle="1" w:styleId="1144">
    <w:name w:val="图件 Char"/>
    <w:link w:val="1145"/>
    <w:qFormat/>
    <w:uiPriority w:val="0"/>
    <w:rPr>
      <w:b/>
      <w:color w:val="000000"/>
      <w:sz w:val="24"/>
      <w:lang w:val="en-US" w:eastAsia="zh-CN" w:bidi="ar-SA"/>
    </w:rPr>
  </w:style>
  <w:style w:type="paragraph" w:customStyle="1" w:styleId="1145">
    <w:name w:val="图件"/>
    <w:link w:val="1144"/>
    <w:qFormat/>
    <w:uiPriority w:val="0"/>
    <w:pPr>
      <w:adjustRightInd w:val="0"/>
      <w:snapToGrid w:val="0"/>
      <w:spacing w:line="360" w:lineRule="auto"/>
      <w:jc w:val="center"/>
    </w:pPr>
    <w:rPr>
      <w:rFonts w:ascii="Calibri" w:hAnsi="Calibri" w:eastAsia="宋体" w:cs="Times New Roman"/>
      <w:b/>
      <w:color w:val="000000"/>
      <w:sz w:val="24"/>
      <w:lang w:val="en-US" w:eastAsia="zh-CN" w:bidi="ar-SA"/>
    </w:rPr>
  </w:style>
  <w:style w:type="character" w:customStyle="1" w:styleId="1146">
    <w:name w:val="表格内容 Char"/>
    <w:link w:val="253"/>
    <w:qFormat/>
    <w:uiPriority w:val="0"/>
    <w:rPr>
      <w:rFonts w:eastAsia="宋体"/>
      <w:kern w:val="2"/>
      <w:sz w:val="18"/>
      <w:lang w:val="en-US" w:eastAsia="zh-CN" w:bidi="ar-SA"/>
    </w:rPr>
  </w:style>
  <w:style w:type="character" w:customStyle="1" w:styleId="1147">
    <w:name w:val="正文文本缩进 3 Char"/>
    <w:qFormat/>
    <w:uiPriority w:val="0"/>
    <w:rPr>
      <w:rFonts w:ascii="Times New Roman" w:hAnsi="Times New Roman" w:eastAsia="宋体" w:cs="Times New Roman"/>
      <w:sz w:val="24"/>
      <w:szCs w:val="20"/>
    </w:rPr>
  </w:style>
  <w:style w:type="character" w:customStyle="1" w:styleId="1148">
    <w:name w:val="重点引导"/>
    <w:semiHidden/>
    <w:uiPriority w:val="0"/>
    <w:rPr>
      <w:b/>
      <w:i/>
    </w:rPr>
  </w:style>
  <w:style w:type="character" w:customStyle="1" w:styleId="1149">
    <w:name w:val="c1"/>
    <w:qFormat/>
    <w:uiPriority w:val="0"/>
    <w:rPr>
      <w:rFonts w:hint="default" w:ascii="ˎ̥" w:hAnsi="ˎ̥"/>
      <w:color w:val="000000"/>
      <w:sz w:val="21"/>
      <w:szCs w:val="21"/>
      <w:u w:val="none"/>
    </w:rPr>
  </w:style>
  <w:style w:type="character" w:customStyle="1" w:styleId="1150">
    <w:name w:val="样式 正文首行缩进 + 黑色1 Char"/>
    <w:link w:val="1151"/>
    <w:qFormat/>
    <w:uiPriority w:val="0"/>
    <w:rPr>
      <w:rFonts w:eastAsia="宋体"/>
      <w:snapToGrid w:val="0"/>
      <w:color w:val="000000"/>
      <w:kern w:val="2"/>
      <w:sz w:val="28"/>
      <w:szCs w:val="24"/>
      <w:lang w:val="en-US" w:eastAsia="zh-CN" w:bidi="ar-SA"/>
    </w:rPr>
  </w:style>
  <w:style w:type="paragraph" w:customStyle="1" w:styleId="1151">
    <w:name w:val="样式 正文首行缩进 + 黑色1"/>
    <w:basedOn w:val="9"/>
    <w:link w:val="1150"/>
    <w:qFormat/>
    <w:uiPriority w:val="0"/>
    <w:pPr>
      <w:spacing w:line="300" w:lineRule="auto"/>
      <w:ind w:firstLine="200" w:firstLineChars="200"/>
    </w:pPr>
    <w:rPr>
      <w:snapToGrid w:val="0"/>
      <w:color w:val="000000"/>
    </w:rPr>
  </w:style>
  <w:style w:type="character" w:customStyle="1" w:styleId="1152">
    <w:name w:val="6666661"/>
    <w:qFormat/>
    <w:uiPriority w:val="0"/>
    <w:rPr>
      <w:color w:val="666666"/>
      <w:sz w:val="18"/>
      <w:szCs w:val="18"/>
      <w:u w:val="none"/>
    </w:rPr>
  </w:style>
  <w:style w:type="character" w:customStyle="1" w:styleId="1153">
    <w:name w:val="正文文本 Char"/>
    <w:qFormat/>
    <w:uiPriority w:val="0"/>
    <w:rPr>
      <w:rFonts w:eastAsia="宋体"/>
      <w:kern w:val="2"/>
      <w:sz w:val="21"/>
      <w:szCs w:val="24"/>
      <w:lang w:val="en-US" w:eastAsia="zh-CN" w:bidi="ar-SA"/>
    </w:rPr>
  </w:style>
  <w:style w:type="character" w:customStyle="1" w:styleId="1154">
    <w:name w:val="ss"/>
    <w:qFormat/>
    <w:uiPriority w:val="0"/>
  </w:style>
  <w:style w:type="character" w:customStyle="1" w:styleId="1155">
    <w:name w:val="表格文字2004"/>
    <w:qFormat/>
    <w:uiPriority w:val="0"/>
    <w:rPr>
      <w:rFonts w:eastAsia="宋体"/>
      <w:sz w:val="24"/>
    </w:rPr>
  </w:style>
  <w:style w:type="character" w:customStyle="1" w:styleId="1156">
    <w:name w:val="Normal Char Char"/>
    <w:qFormat/>
    <w:uiPriority w:val="0"/>
    <w:rPr>
      <w:rFonts w:ascii="宋体" w:hAnsi="Times New Roman" w:eastAsia="宋体"/>
      <w:kern w:val="2"/>
      <w:sz w:val="24"/>
      <w:szCs w:val="28"/>
      <w:lang w:val="en-US" w:eastAsia="zh-CN" w:bidi="ar-SA"/>
    </w:rPr>
  </w:style>
  <w:style w:type="character" w:customStyle="1" w:styleId="1157">
    <w:name w:val="表格 Char Char"/>
    <w:qFormat/>
    <w:uiPriority w:val="0"/>
    <w:rPr>
      <w:sz w:val="21"/>
      <w:szCs w:val="21"/>
      <w:lang w:bidi="ar-SA"/>
    </w:rPr>
  </w:style>
  <w:style w:type="character" w:customStyle="1" w:styleId="1158">
    <w:name w:val="表格标题-- Char"/>
    <w:link w:val="1159"/>
    <w:qFormat/>
    <w:uiPriority w:val="0"/>
    <w:rPr>
      <w:rFonts w:ascii="黑体" w:hAnsi="黑体" w:eastAsia="黑体"/>
      <w:snapToGrid w:val="0"/>
      <w:color w:val="0000FF"/>
      <w:sz w:val="24"/>
      <w:szCs w:val="24"/>
      <w:lang w:val="en-US" w:eastAsia="zh-CN" w:bidi="ar-SA"/>
    </w:rPr>
  </w:style>
  <w:style w:type="paragraph" w:customStyle="1" w:styleId="1159">
    <w:name w:val="表格标题--"/>
    <w:basedOn w:val="9"/>
    <w:link w:val="1158"/>
    <w:uiPriority w:val="0"/>
    <w:pPr>
      <w:ind w:firstLine="0" w:firstLineChars="0"/>
      <w:jc w:val="center"/>
    </w:pPr>
    <w:rPr>
      <w:rFonts w:ascii="黑体" w:hAnsi="黑体" w:eastAsia="黑体"/>
      <w:snapToGrid w:val="0"/>
      <w:color w:val="0000FF"/>
      <w:kern w:val="0"/>
      <w:sz w:val="24"/>
    </w:rPr>
  </w:style>
  <w:style w:type="character" w:customStyle="1" w:styleId="1160">
    <w:name w:val="报告正文 Char Char Char"/>
    <w:qFormat/>
    <w:uiPriority w:val="0"/>
    <w:rPr>
      <w:rFonts w:cs="宋体"/>
      <w:snapToGrid/>
      <w:kern w:val="24"/>
      <w:sz w:val="24"/>
      <w:szCs w:val="21"/>
      <w:lang w:eastAsia="zh-CN"/>
    </w:rPr>
  </w:style>
  <w:style w:type="character" w:customStyle="1" w:styleId="1161">
    <w:name w:val="样式 样式 样式 正文首行缩进 + 首行缩进:  2 字符 + 首行缩进:  2 字符 + (中文) 宋体 (符号) Time... Char"/>
    <w:qFormat/>
    <w:uiPriority w:val="0"/>
    <w:rPr>
      <w:rFonts w:ascii="宋体" w:hAnsi="宋体" w:cs="宋体"/>
      <w:snapToGrid/>
      <w:color w:val="000000"/>
      <w:sz w:val="24"/>
      <w:szCs w:val="24"/>
      <w:lang w:val="en-US" w:eastAsia="zh-CN" w:bidi="ar-SA"/>
    </w:rPr>
  </w:style>
  <w:style w:type="character" w:customStyle="1" w:styleId="1162">
    <w:name w:val="表正文 Char"/>
    <w:qFormat/>
    <w:uiPriority w:val="0"/>
    <w:rPr>
      <w:rFonts w:ascii="Verdana" w:hAnsi="Verdana" w:eastAsia="宋体"/>
      <w:kern w:val="28"/>
      <w:sz w:val="28"/>
      <w:lang w:val="en-US" w:eastAsia="zh-CN" w:bidi="ar-SA"/>
    </w:rPr>
  </w:style>
  <w:style w:type="character" w:customStyle="1" w:styleId="1163">
    <w:name w:val="yyp Char Char"/>
    <w:uiPriority w:val="0"/>
    <w:rPr>
      <w:rFonts w:eastAsia="宋体"/>
      <w:kern w:val="2"/>
      <w:sz w:val="24"/>
      <w:szCs w:val="24"/>
      <w:lang w:val="en-US" w:eastAsia="zh-CN" w:bidi="ar-SA"/>
    </w:rPr>
  </w:style>
  <w:style w:type="character" w:customStyle="1" w:styleId="1164">
    <w:name w:val="日期 Char"/>
    <w:qFormat/>
    <w:uiPriority w:val="0"/>
    <w:rPr>
      <w:rFonts w:ascii="Times New Roman" w:hAnsi="Times New Roman" w:eastAsia="宋体" w:cs="Times New Roman"/>
      <w:sz w:val="24"/>
      <w:szCs w:val="20"/>
    </w:rPr>
  </w:style>
  <w:style w:type="character" w:customStyle="1" w:styleId="1165">
    <w:name w:val="A表内容 Char Char"/>
    <w:uiPriority w:val="0"/>
    <w:rPr>
      <w:szCs w:val="21"/>
    </w:rPr>
  </w:style>
  <w:style w:type="character" w:customStyle="1" w:styleId="1166">
    <w:name w:val="三级标题 Char"/>
    <w:link w:val="1167"/>
    <w:qFormat/>
    <w:uiPriority w:val="0"/>
    <w:rPr>
      <w:rFonts w:ascii="Times New Roman" w:hAnsi="Times New Roman" w:eastAsia="仿宋_GB2312"/>
      <w:b/>
      <w:kern w:val="2"/>
      <w:sz w:val="28"/>
      <w:szCs w:val="28"/>
    </w:rPr>
  </w:style>
  <w:style w:type="paragraph" w:customStyle="1" w:styleId="1167">
    <w:name w:val="三级标题"/>
    <w:basedOn w:val="1"/>
    <w:next w:val="1"/>
    <w:link w:val="1166"/>
    <w:qFormat/>
    <w:uiPriority w:val="0"/>
    <w:pPr>
      <w:ind w:firstLine="0" w:firstLineChars="0"/>
      <w:outlineLvl w:val="2"/>
    </w:pPr>
    <w:rPr>
      <w:b/>
      <w:szCs w:val="28"/>
    </w:rPr>
  </w:style>
  <w:style w:type="character" w:customStyle="1" w:styleId="1168">
    <w:name w:val="article1"/>
    <w:qFormat/>
    <w:uiPriority w:val="0"/>
    <w:rPr>
      <w:color w:val="000000"/>
      <w:sz w:val="25"/>
      <w:szCs w:val="25"/>
    </w:rPr>
  </w:style>
  <w:style w:type="character" w:customStyle="1" w:styleId="1169">
    <w:name w:val="style12"/>
    <w:uiPriority w:val="0"/>
  </w:style>
  <w:style w:type="character" w:customStyle="1" w:styleId="1170">
    <w:name w:val="CPE正文 Char"/>
    <w:link w:val="1171"/>
    <w:qFormat/>
    <w:uiPriority w:val="0"/>
    <w:rPr>
      <w:rFonts w:eastAsia="宋体"/>
      <w:kern w:val="2"/>
      <w:sz w:val="28"/>
      <w:szCs w:val="28"/>
      <w:lang w:val="en-US" w:eastAsia="zh-CN" w:bidi="ar-SA"/>
    </w:rPr>
  </w:style>
  <w:style w:type="paragraph" w:customStyle="1" w:styleId="1171">
    <w:name w:val="CPE正文"/>
    <w:basedOn w:val="1"/>
    <w:link w:val="1170"/>
    <w:qFormat/>
    <w:uiPriority w:val="0"/>
    <w:pPr>
      <w:spacing w:line="300" w:lineRule="auto"/>
    </w:pPr>
    <w:rPr>
      <w:szCs w:val="28"/>
    </w:rPr>
  </w:style>
  <w:style w:type="character" w:customStyle="1" w:styleId="1172">
    <w:name w:val="节标题 Char1"/>
    <w:uiPriority w:val="0"/>
    <w:rPr>
      <w:rFonts w:ascii="黑体" w:eastAsia="黑体"/>
      <w:b/>
      <w:bCs/>
      <w:smallCaps/>
      <w:kern w:val="2"/>
      <w:sz w:val="28"/>
      <w:szCs w:val="32"/>
      <w:lang w:eastAsia="zh-CN"/>
    </w:rPr>
  </w:style>
  <w:style w:type="character" w:customStyle="1" w:styleId="1173">
    <w:name w:val="样式 首行缩进:  2 字符 Char"/>
    <w:qFormat/>
    <w:uiPriority w:val="0"/>
    <w:rPr>
      <w:rFonts w:ascii="宋体" w:eastAsia="宋体" w:cs="宋体"/>
      <w:kern w:val="2"/>
      <w:sz w:val="28"/>
      <w:szCs w:val="28"/>
      <w:lang w:val="en-US" w:eastAsia="zh-CN" w:bidi="ar-SA"/>
    </w:rPr>
  </w:style>
  <w:style w:type="character" w:customStyle="1" w:styleId="1174">
    <w:name w:val="标题 3 Char1 Char Char"/>
    <w:qFormat/>
    <w:uiPriority w:val="0"/>
    <w:rPr>
      <w:rFonts w:eastAsia="宋体"/>
      <w:spacing w:val="-2"/>
      <w:sz w:val="28"/>
      <w:szCs w:val="28"/>
      <w:lang w:val="en-US" w:eastAsia="zh-CN" w:bidi="ar-SA"/>
    </w:rPr>
  </w:style>
  <w:style w:type="character" w:customStyle="1" w:styleId="1175">
    <w:name w:val="Char Char43"/>
    <w:qFormat/>
    <w:uiPriority w:val="0"/>
    <w:rPr>
      <w:rFonts w:eastAsia="宋体"/>
      <w:b/>
      <w:bCs/>
      <w:kern w:val="2"/>
      <w:sz w:val="30"/>
      <w:szCs w:val="32"/>
      <w:lang w:val="en-US" w:eastAsia="zh-CN" w:bidi="ar-SA"/>
    </w:rPr>
  </w:style>
  <w:style w:type="character" w:customStyle="1" w:styleId="1176">
    <w:name w:val="样式 样式 正文首行缩进 + 首行缩进:  2 字符 + 首行缩进:  2 字符 Char1"/>
    <w:qFormat/>
    <w:uiPriority w:val="0"/>
    <w:rPr>
      <w:rFonts w:ascii="宋体" w:hAnsi="宋体" w:cs="宋体"/>
      <w:sz w:val="24"/>
      <w:szCs w:val="24"/>
      <w:lang w:eastAsia="zh-CN"/>
    </w:rPr>
  </w:style>
  <w:style w:type="character" w:customStyle="1" w:styleId="1177">
    <w:name w:val="Char Char2"/>
    <w:qFormat/>
    <w:uiPriority w:val="0"/>
    <w:rPr>
      <w:bCs/>
      <w:snapToGrid/>
      <w:sz w:val="28"/>
      <w:szCs w:val="28"/>
    </w:rPr>
  </w:style>
  <w:style w:type="character" w:customStyle="1" w:styleId="1178">
    <w:name w:val="注 Char"/>
    <w:link w:val="1179"/>
    <w:qFormat/>
    <w:uiPriority w:val="0"/>
    <w:rPr>
      <w:rFonts w:eastAsia="黑体"/>
      <w:sz w:val="21"/>
      <w:lang w:val="en-US" w:eastAsia="zh-CN" w:bidi="ar-SA"/>
    </w:rPr>
  </w:style>
  <w:style w:type="paragraph" w:customStyle="1" w:styleId="1179">
    <w:name w:val="注"/>
    <w:basedOn w:val="1"/>
    <w:next w:val="1"/>
    <w:link w:val="1178"/>
    <w:qFormat/>
    <w:uiPriority w:val="0"/>
    <w:pPr>
      <w:spacing w:before="60" w:after="60" w:line="312" w:lineRule="auto"/>
    </w:pPr>
    <w:rPr>
      <w:rFonts w:eastAsia="黑体"/>
      <w:kern w:val="0"/>
      <w:szCs w:val="20"/>
    </w:rPr>
  </w:style>
  <w:style w:type="character" w:customStyle="1" w:styleId="1180">
    <w:name w:val="mainfont21"/>
    <w:qFormat/>
    <w:uiPriority w:val="0"/>
    <w:rPr>
      <w:color w:val="666666"/>
      <w:sz w:val="18"/>
      <w:szCs w:val="18"/>
      <w:u w:val="none"/>
    </w:rPr>
  </w:style>
  <w:style w:type="character" w:customStyle="1" w:styleId="1181">
    <w:name w:val="表内文字 Char"/>
    <w:link w:val="1182"/>
    <w:qFormat/>
    <w:uiPriority w:val="0"/>
    <w:rPr>
      <w:bCs/>
      <w:sz w:val="21"/>
      <w:lang w:val="en-US" w:eastAsia="zh-CN" w:bidi="ar-SA"/>
    </w:rPr>
  </w:style>
  <w:style w:type="paragraph" w:customStyle="1" w:styleId="1182">
    <w:name w:val="表内文字"/>
    <w:link w:val="1181"/>
    <w:qFormat/>
    <w:uiPriority w:val="0"/>
    <w:pPr>
      <w:adjustRightInd w:val="0"/>
      <w:snapToGrid w:val="0"/>
      <w:spacing w:line="320" w:lineRule="exact"/>
      <w:jc w:val="center"/>
    </w:pPr>
    <w:rPr>
      <w:rFonts w:ascii="Calibri" w:hAnsi="Calibri" w:eastAsia="宋体" w:cs="Times New Roman"/>
      <w:bCs/>
      <w:sz w:val="21"/>
      <w:lang w:val="en-US" w:eastAsia="zh-CN" w:bidi="ar-SA"/>
    </w:rPr>
  </w:style>
  <w:style w:type="character" w:customStyle="1" w:styleId="1183">
    <w:name w:val="141"/>
    <w:qFormat/>
    <w:uiPriority w:val="0"/>
    <w:rPr>
      <w:color w:val="000000"/>
      <w:sz w:val="21"/>
      <w:szCs w:val="21"/>
    </w:rPr>
  </w:style>
  <w:style w:type="character" w:customStyle="1" w:styleId="1184">
    <w:name w:val="表格文字 Char Char"/>
    <w:qFormat/>
    <w:uiPriority w:val="0"/>
    <w:rPr>
      <w:rFonts w:ascii="宋体" w:hAnsi="宋体"/>
      <w:snapToGrid/>
      <w:sz w:val="21"/>
      <w:szCs w:val="24"/>
      <w:lang w:val="en-US" w:eastAsia="zh-CN" w:bidi="ar-SA"/>
    </w:rPr>
  </w:style>
  <w:style w:type="character" w:customStyle="1" w:styleId="1185">
    <w:name w:val="表文字居中 Char"/>
    <w:link w:val="1186"/>
    <w:qFormat/>
    <w:uiPriority w:val="0"/>
    <w:rPr>
      <w:rFonts w:ascii="Arial" w:hAnsi="Arial"/>
      <w:kern w:val="2"/>
      <w:sz w:val="21"/>
      <w:szCs w:val="24"/>
      <w:lang w:val="en-US" w:eastAsia="zh-CN" w:bidi="ar-SA"/>
    </w:rPr>
  </w:style>
  <w:style w:type="paragraph" w:customStyle="1" w:styleId="1186">
    <w:name w:val="表文字居中"/>
    <w:link w:val="1185"/>
    <w:qFormat/>
    <w:uiPriority w:val="0"/>
    <w:pPr>
      <w:adjustRightInd w:val="0"/>
      <w:spacing w:line="360" w:lineRule="auto"/>
      <w:jc w:val="center"/>
    </w:pPr>
    <w:rPr>
      <w:rFonts w:ascii="Arial" w:hAnsi="Arial" w:eastAsia="宋体" w:cs="Times New Roman"/>
      <w:kern w:val="2"/>
      <w:sz w:val="21"/>
      <w:szCs w:val="24"/>
      <w:lang w:val="en-US" w:eastAsia="zh-CN" w:bidi="ar-SA"/>
    </w:rPr>
  </w:style>
  <w:style w:type="character" w:customStyle="1" w:styleId="1187">
    <w:name w:val="页眉zxl Char4"/>
    <w:qFormat/>
    <w:uiPriority w:val="0"/>
    <w:rPr>
      <w:rFonts w:eastAsia="宋体"/>
      <w:color w:val="800000"/>
      <w:spacing w:val="20"/>
      <w:kern w:val="2"/>
      <w:sz w:val="18"/>
      <w:szCs w:val="18"/>
      <w:lang w:val="en-US" w:eastAsia="zh-CN" w:bidi="ar-SA"/>
    </w:rPr>
  </w:style>
  <w:style w:type="character" w:customStyle="1" w:styleId="1188">
    <w:name w:val="font31"/>
    <w:qFormat/>
    <w:uiPriority w:val="0"/>
    <w:rPr>
      <w:rFonts w:hint="default" w:ascii="Times New Roman" w:hAnsi="Times New Roman" w:cs="Times New Roman"/>
      <w:color w:val="000000"/>
      <w:sz w:val="21"/>
      <w:szCs w:val="21"/>
      <w:u w:val="none"/>
      <w:vertAlign w:val="subscript"/>
    </w:rPr>
  </w:style>
  <w:style w:type="character" w:customStyle="1" w:styleId="1189">
    <w:name w:val="样式 (符号) 宋体 13 磅"/>
    <w:qFormat/>
    <w:uiPriority w:val="0"/>
    <w:rPr>
      <w:rFonts w:ascii="宋体" w:eastAsia="宋体"/>
      <w:sz w:val="27"/>
      <w:szCs w:val="27"/>
    </w:rPr>
  </w:style>
  <w:style w:type="character" w:customStyle="1" w:styleId="1190">
    <w:name w:val="表格 Char"/>
    <w:link w:val="207"/>
    <w:qFormat/>
    <w:uiPriority w:val="0"/>
    <w:rPr>
      <w:rFonts w:ascii="Times New Roman" w:hAnsi="Times New Roman" w:eastAsia="宋体" w:cs="Times New Roman"/>
      <w:kern w:val="0"/>
      <w:szCs w:val="21"/>
    </w:rPr>
  </w:style>
  <w:style w:type="character" w:customStyle="1" w:styleId="1191">
    <w:name w:val="正文样式100 Char"/>
    <w:qFormat/>
    <w:uiPriority w:val="0"/>
    <w:rPr>
      <w:rFonts w:ascii="宋体" w:hAnsi="宋体" w:eastAsia="宋体" w:cs="Courier New"/>
      <w:color w:val="000000"/>
      <w:kern w:val="2"/>
      <w:sz w:val="24"/>
      <w:szCs w:val="24"/>
      <w:lang w:val="en-US" w:eastAsia="zh-CN" w:bidi="ar-SA"/>
    </w:rPr>
  </w:style>
  <w:style w:type="character" w:customStyle="1" w:styleId="1192">
    <w:name w:val="样式 列表项目符号 2 + 五号 Char"/>
    <w:qFormat/>
    <w:uiPriority w:val="0"/>
    <w:rPr>
      <w:sz w:val="21"/>
      <w:szCs w:val="21"/>
      <w:lang w:eastAsia="zh-CN"/>
    </w:rPr>
  </w:style>
  <w:style w:type="character" w:customStyle="1" w:styleId="1193">
    <w:name w:val="标题 2 Char Char Char"/>
    <w:qFormat/>
    <w:uiPriority w:val="0"/>
    <w:rPr>
      <w:rFonts w:ascii="黑体" w:eastAsia="黑体"/>
      <w:b/>
      <w:bCs/>
      <w:smallCaps/>
      <w:kern w:val="2"/>
      <w:sz w:val="28"/>
      <w:szCs w:val="32"/>
      <w:lang w:eastAsia="zh-CN"/>
    </w:rPr>
  </w:style>
  <w:style w:type="character" w:customStyle="1" w:styleId="1194">
    <w:name w:val="无节条 Char"/>
    <w:qFormat/>
    <w:uiPriority w:val="0"/>
    <w:rPr>
      <w:b/>
      <w:bCs/>
      <w:color w:val="0000FF"/>
      <w:kern w:val="2"/>
      <w:sz w:val="21"/>
      <w:szCs w:val="24"/>
    </w:rPr>
  </w:style>
  <w:style w:type="character" w:customStyle="1" w:styleId="1195">
    <w:name w:val="纯文本 Char"/>
    <w:qFormat/>
    <w:uiPriority w:val="0"/>
    <w:rPr>
      <w:rFonts w:ascii="宋体" w:hAnsi="Courier New" w:eastAsia="宋体" w:cs="Courier New"/>
      <w:szCs w:val="21"/>
    </w:rPr>
  </w:style>
  <w:style w:type="character" w:customStyle="1" w:styleId="1196">
    <w:name w:val="正文首行缩进 Char Char Char Char Char Char Char Char Char Char Char"/>
    <w:qFormat/>
    <w:uiPriority w:val="0"/>
    <w:rPr>
      <w:rFonts w:ascii="宋体"/>
      <w:kern w:val="2"/>
      <w:sz w:val="28"/>
      <w:szCs w:val="28"/>
      <w:lang w:eastAsia="zh-CN"/>
    </w:rPr>
  </w:style>
  <w:style w:type="character" w:customStyle="1" w:styleId="1197">
    <w:name w:val="fs121"/>
    <w:uiPriority w:val="0"/>
    <w:rPr>
      <w:sz w:val="18"/>
      <w:szCs w:val="18"/>
    </w:rPr>
  </w:style>
  <w:style w:type="character" w:customStyle="1" w:styleId="1198">
    <w:name w:val="图表名称 Char"/>
    <w:link w:val="1199"/>
    <w:qFormat/>
    <w:uiPriority w:val="0"/>
    <w:rPr>
      <w:rFonts w:eastAsia="黑体"/>
      <w:b/>
      <w:bCs/>
      <w:kern w:val="2"/>
      <w:sz w:val="24"/>
      <w:szCs w:val="21"/>
      <w:lang w:val="en-US" w:eastAsia="zh-CN" w:bidi="ar-SA"/>
    </w:rPr>
  </w:style>
  <w:style w:type="paragraph" w:customStyle="1" w:styleId="1199">
    <w:name w:val="图表名称"/>
    <w:next w:val="1"/>
    <w:link w:val="1198"/>
    <w:qFormat/>
    <w:uiPriority w:val="0"/>
    <w:pPr>
      <w:spacing w:before="25" w:after="25" w:line="360" w:lineRule="auto"/>
      <w:jc w:val="center"/>
    </w:pPr>
    <w:rPr>
      <w:rFonts w:ascii="Calibri" w:hAnsi="Calibri" w:eastAsia="黑体" w:cs="Times New Roman"/>
      <w:b/>
      <w:bCs/>
      <w:kern w:val="2"/>
      <w:sz w:val="24"/>
      <w:szCs w:val="21"/>
      <w:lang w:val="en-US" w:eastAsia="zh-CN" w:bidi="ar-SA"/>
    </w:rPr>
  </w:style>
  <w:style w:type="character" w:customStyle="1" w:styleId="1200">
    <w:name w:val="样式 正文首行缩进 + 黑色 Char"/>
    <w:link w:val="1201"/>
    <w:qFormat/>
    <w:uiPriority w:val="0"/>
    <w:rPr>
      <w:rFonts w:eastAsia="宋体"/>
      <w:snapToGrid w:val="0"/>
      <w:color w:val="000000"/>
      <w:sz w:val="28"/>
      <w:szCs w:val="24"/>
      <w:lang w:val="en-US" w:eastAsia="zh-CN" w:bidi="ar-SA"/>
    </w:rPr>
  </w:style>
  <w:style w:type="paragraph" w:customStyle="1" w:styleId="1201">
    <w:name w:val="样式 正文首行缩进 + 黑色"/>
    <w:basedOn w:val="9"/>
    <w:link w:val="1200"/>
    <w:qFormat/>
    <w:uiPriority w:val="0"/>
    <w:pPr>
      <w:spacing w:line="300" w:lineRule="auto"/>
      <w:ind w:firstLine="200" w:firstLineChars="200"/>
    </w:pPr>
    <w:rPr>
      <w:snapToGrid w:val="0"/>
      <w:color w:val="000000"/>
      <w:kern w:val="0"/>
    </w:rPr>
  </w:style>
  <w:style w:type="character" w:customStyle="1" w:styleId="1202">
    <w:name w:val="txt"/>
    <w:qFormat/>
    <w:uiPriority w:val="0"/>
  </w:style>
  <w:style w:type="character" w:customStyle="1" w:styleId="1203">
    <w:name w:val="题注1"/>
    <w:qFormat/>
    <w:uiPriority w:val="0"/>
    <w:rPr>
      <w:rFonts w:ascii="Arial" w:hAnsi="Arial" w:cs="Arial"/>
      <w:kern w:val="2"/>
      <w:sz w:val="24"/>
      <w:szCs w:val="24"/>
      <w:lang w:eastAsia="zh-CN"/>
    </w:rPr>
  </w:style>
  <w:style w:type="character" w:customStyle="1" w:styleId="1204">
    <w:name w:val="【标题2】 Char"/>
    <w:link w:val="1205"/>
    <w:qFormat/>
    <w:uiPriority w:val="0"/>
    <w:rPr>
      <w:rFonts w:eastAsia="仿宋_GB2312"/>
      <w:b/>
      <w:bCs/>
      <w:sz w:val="32"/>
      <w:szCs w:val="22"/>
      <w:lang w:val="en-US" w:eastAsia="zh-CN" w:bidi="ar-SA"/>
    </w:rPr>
  </w:style>
  <w:style w:type="paragraph" w:customStyle="1" w:styleId="1205">
    <w:name w:val="【标题2】"/>
    <w:next w:val="65"/>
    <w:link w:val="1204"/>
    <w:qFormat/>
    <w:uiPriority w:val="0"/>
    <w:pPr>
      <w:keepLines/>
      <w:widowControl w:val="0"/>
      <w:spacing w:before="120" w:after="120" w:line="320" w:lineRule="exact"/>
      <w:jc w:val="both"/>
      <w:outlineLvl w:val="1"/>
    </w:pPr>
    <w:rPr>
      <w:rFonts w:ascii="Calibri" w:hAnsi="Calibri" w:eastAsia="仿宋_GB2312" w:cs="Times New Roman"/>
      <w:b/>
      <w:bCs/>
      <w:sz w:val="32"/>
      <w:szCs w:val="22"/>
      <w:lang w:val="en-US" w:eastAsia="zh-CN" w:bidi="ar-SA"/>
    </w:rPr>
  </w:style>
  <w:style w:type="character" w:customStyle="1" w:styleId="1206">
    <w:name w:val="font51"/>
    <w:qFormat/>
    <w:uiPriority w:val="0"/>
    <w:rPr>
      <w:rFonts w:hint="eastAsia" w:ascii="宋体" w:hAnsi="宋体" w:eastAsia="宋体"/>
      <w:color w:val="0000FF"/>
      <w:sz w:val="28"/>
      <w:szCs w:val="28"/>
      <w:u w:val="none"/>
    </w:rPr>
  </w:style>
  <w:style w:type="character" w:customStyle="1" w:styleId="1207">
    <w:name w:val="p51"/>
    <w:qFormat/>
    <w:uiPriority w:val="0"/>
    <w:rPr>
      <w:rFonts w:hint="default" w:eastAsia="宋体"/>
      <w:kern w:val="2"/>
      <w:sz w:val="21"/>
      <w:szCs w:val="21"/>
      <w:lang w:val="en-US" w:eastAsia="zh-CN" w:bidi="ar-SA"/>
    </w:rPr>
  </w:style>
  <w:style w:type="character" w:customStyle="1" w:styleId="1208">
    <w:name w:val="网格型c Char"/>
    <w:qFormat/>
    <w:uiPriority w:val="0"/>
    <w:rPr>
      <w:rFonts w:eastAsia="宋体"/>
      <w:kern w:val="2"/>
      <w:sz w:val="21"/>
      <w:szCs w:val="21"/>
      <w:lang w:val="en-US" w:eastAsia="zh-CN" w:bidi="ar-SA"/>
    </w:rPr>
  </w:style>
  <w:style w:type="character" w:customStyle="1" w:styleId="1209">
    <w:name w:val="表头1 Char"/>
    <w:link w:val="1210"/>
    <w:qFormat/>
    <w:uiPriority w:val="0"/>
    <w:rPr>
      <w:rFonts w:ascii="Times New Roman" w:hAnsi="Times New Roman" w:eastAsia="黑体" w:cs="Times New Roman"/>
      <w:kern w:val="0"/>
      <w:szCs w:val="28"/>
      <w:lang w:val="en-US" w:eastAsia="zh-CN"/>
    </w:rPr>
  </w:style>
  <w:style w:type="paragraph" w:customStyle="1" w:styleId="1210">
    <w:name w:val="表头1"/>
    <w:basedOn w:val="1"/>
    <w:next w:val="1"/>
    <w:link w:val="1209"/>
    <w:qFormat/>
    <w:uiPriority w:val="0"/>
    <w:pPr>
      <w:tabs>
        <w:tab w:val="left" w:pos="605"/>
      </w:tabs>
      <w:jc w:val="center"/>
    </w:pPr>
    <w:rPr>
      <w:rFonts w:eastAsia="黑体"/>
      <w:kern w:val="0"/>
      <w:sz w:val="20"/>
      <w:szCs w:val="28"/>
    </w:rPr>
  </w:style>
  <w:style w:type="character" w:customStyle="1" w:styleId="1211">
    <w:name w:val="标题样式2 Char"/>
    <w:qFormat/>
    <w:uiPriority w:val="0"/>
    <w:rPr>
      <w:rFonts w:ascii="黑体" w:hAnsi="Arial" w:eastAsia="黑体"/>
      <w:b/>
      <w:sz w:val="24"/>
      <w:szCs w:val="24"/>
      <w:lang w:val="en-US" w:eastAsia="zh-CN" w:bidi="ar-SA"/>
    </w:rPr>
  </w:style>
  <w:style w:type="character" w:customStyle="1" w:styleId="1212">
    <w:name w:val="样式 标题 3 + 首行缩进:  2 字符7 Char"/>
    <w:link w:val="1213"/>
    <w:qFormat/>
    <w:uiPriority w:val="0"/>
    <w:rPr>
      <w:rFonts w:ascii="宋体" w:eastAsia="宋体" w:cs="宋体"/>
      <w:snapToGrid w:val="0"/>
      <w:kern w:val="28"/>
      <w:sz w:val="28"/>
      <w:lang w:val="en-US" w:eastAsia="zh-CN" w:bidi="ar-SA"/>
    </w:rPr>
  </w:style>
  <w:style w:type="paragraph" w:customStyle="1" w:styleId="1213">
    <w:name w:val="样式 标题 3 + 首行缩进:  2 字符7"/>
    <w:basedOn w:val="7"/>
    <w:link w:val="1212"/>
    <w:qFormat/>
    <w:uiPriority w:val="0"/>
    <w:pPr>
      <w:keepNext w:val="0"/>
      <w:keepLines w:val="0"/>
      <w:tabs>
        <w:tab w:val="clear" w:pos="1440"/>
      </w:tabs>
      <w:spacing w:before="0" w:after="0" w:line="360" w:lineRule="auto"/>
      <w:ind w:left="0" w:firstLine="0"/>
      <w:jc w:val="left"/>
      <w:textAlignment w:val="baseline"/>
    </w:pPr>
    <w:rPr>
      <w:rFonts w:ascii="宋体" w:eastAsia="宋体" w:cs="宋体"/>
      <w:b w:val="0"/>
      <w:snapToGrid w:val="0"/>
      <w:kern w:val="28"/>
    </w:rPr>
  </w:style>
  <w:style w:type="character" w:customStyle="1" w:styleId="1214">
    <w:name w:val="段落 Char"/>
    <w:qFormat/>
    <w:uiPriority w:val="0"/>
    <w:rPr>
      <w:rFonts w:ascii="宋体" w:hAnsi="宋体" w:eastAsia="宋体"/>
      <w:color w:val="000000"/>
      <w:kern w:val="24"/>
      <w:sz w:val="24"/>
      <w:lang w:val="en-US" w:eastAsia="zh-CN" w:bidi="ar-SA"/>
    </w:rPr>
  </w:style>
  <w:style w:type="character" w:customStyle="1" w:styleId="1215">
    <w:name w:val="标题 2 Char1"/>
    <w:qFormat/>
    <w:uiPriority w:val="0"/>
    <w:rPr>
      <w:rFonts w:ascii="Arial" w:hAnsi="Arial" w:eastAsia="黑体" w:cs="Arial"/>
      <w:b/>
      <w:bCs/>
      <w:kern w:val="2"/>
      <w:sz w:val="32"/>
      <w:szCs w:val="32"/>
      <w:lang w:val="en-US" w:eastAsia="zh-CN"/>
    </w:rPr>
  </w:style>
  <w:style w:type="character" w:customStyle="1" w:styleId="1216">
    <w:name w:val="题注 Char Char Char Char Char"/>
    <w:qFormat/>
    <w:uiPriority w:val="0"/>
    <w:rPr>
      <w:rFonts w:ascii="Arial" w:hAnsi="Arial" w:cs="Arial"/>
      <w:kern w:val="2"/>
      <w:sz w:val="24"/>
      <w:szCs w:val="24"/>
      <w:lang w:val="en-US" w:eastAsia="zh-CN"/>
    </w:rPr>
  </w:style>
  <w:style w:type="character" w:customStyle="1" w:styleId="1217">
    <w:name w:val="unnamed3"/>
    <w:qFormat/>
    <w:uiPriority w:val="0"/>
  </w:style>
  <w:style w:type="character" w:customStyle="1" w:styleId="1218">
    <w:name w:val="表格题注 Char"/>
    <w:link w:val="1219"/>
    <w:qFormat/>
    <w:uiPriority w:val="0"/>
    <w:rPr>
      <w:rFonts w:ascii="宋体" w:hAnsi="宋体" w:eastAsia="宋体"/>
      <w:snapToGrid w:val="0"/>
      <w:kern w:val="24"/>
      <w:sz w:val="24"/>
      <w:szCs w:val="24"/>
      <w:lang w:val="en-US" w:eastAsia="zh-CN" w:bidi="ar-SA"/>
    </w:rPr>
  </w:style>
  <w:style w:type="paragraph" w:customStyle="1" w:styleId="1219">
    <w:name w:val="表格题注"/>
    <w:basedOn w:val="1"/>
    <w:link w:val="1218"/>
    <w:qFormat/>
    <w:uiPriority w:val="0"/>
    <w:pPr>
      <w:spacing w:before="152" w:after="160"/>
      <w:jc w:val="center"/>
      <w:textAlignment w:val="baseline"/>
    </w:pPr>
    <w:rPr>
      <w:rFonts w:ascii="宋体" w:hAnsi="宋体"/>
      <w:snapToGrid w:val="0"/>
      <w:kern w:val="24"/>
      <w:sz w:val="24"/>
    </w:rPr>
  </w:style>
  <w:style w:type="character" w:customStyle="1" w:styleId="1220">
    <w:name w:val="可研列表 Char Char"/>
    <w:qFormat/>
    <w:uiPriority w:val="0"/>
    <w:rPr>
      <w:kern w:val="2"/>
      <w:sz w:val="21"/>
      <w:szCs w:val="24"/>
      <w:lang w:eastAsia="zh-CN"/>
    </w:rPr>
  </w:style>
  <w:style w:type="character" w:customStyle="1" w:styleId="1221">
    <w:name w:val="注释标题1 Char Char"/>
    <w:qFormat/>
    <w:uiPriority w:val="0"/>
    <w:rPr>
      <w:kern w:val="2"/>
      <w:sz w:val="21"/>
    </w:rPr>
  </w:style>
  <w:style w:type="character" w:customStyle="1" w:styleId="1222">
    <w:name w:val="题注 Char Char"/>
    <w:uiPriority w:val="0"/>
    <w:rPr>
      <w:rFonts w:ascii="Arial" w:hAnsi="Arial" w:cs="Arial"/>
      <w:kern w:val="2"/>
      <w:sz w:val="24"/>
      <w:szCs w:val="24"/>
      <w:lang w:eastAsia="zh-CN"/>
    </w:rPr>
  </w:style>
  <w:style w:type="character" w:customStyle="1" w:styleId="1223">
    <w:name w:val="规划正文样式 Char Char"/>
    <w:qFormat/>
    <w:uiPriority w:val="0"/>
    <w:rPr>
      <w:rFonts w:eastAsia="宋体"/>
      <w:kern w:val="2"/>
      <w:sz w:val="24"/>
      <w:szCs w:val="24"/>
      <w:lang w:val="en-US" w:eastAsia="zh-CN" w:bidi="ar-SA"/>
    </w:rPr>
  </w:style>
  <w:style w:type="character" w:customStyle="1" w:styleId="1224">
    <w:name w:val="Default Char Char"/>
    <w:link w:val="2"/>
    <w:qFormat/>
    <w:uiPriority w:val="0"/>
    <w:rPr>
      <w:rFonts w:ascii="宋体 ..." w:eastAsia="宋体 ..." w:cs="宋体 ..."/>
      <w:color w:val="000000"/>
      <w:sz w:val="24"/>
      <w:szCs w:val="24"/>
      <w:lang w:val="en-US" w:eastAsia="zh-CN" w:bidi="ar-SA"/>
    </w:rPr>
  </w:style>
  <w:style w:type="character" w:customStyle="1" w:styleId="1225">
    <w:name w:val="Char Char Char"/>
    <w:qFormat/>
    <w:uiPriority w:val="0"/>
    <w:rPr>
      <w:rFonts w:ascii="宋体" w:hAnsi="宋体"/>
      <w:bCs/>
      <w:kern w:val="2"/>
      <w:sz w:val="28"/>
      <w:szCs w:val="28"/>
      <w:lang w:eastAsia="zh-CN"/>
    </w:rPr>
  </w:style>
  <w:style w:type="character" w:customStyle="1" w:styleId="1226">
    <w:name w:val="样式 标题 3H3 + 黑色1 Char"/>
    <w:link w:val="1227"/>
    <w:qFormat/>
    <w:uiPriority w:val="0"/>
    <w:rPr>
      <w:rFonts w:eastAsia="宋体"/>
      <w:bCs/>
      <w:snapToGrid w:val="0"/>
      <w:color w:val="000000"/>
      <w:sz w:val="28"/>
      <w:szCs w:val="32"/>
      <w:lang w:val="en-US" w:eastAsia="zh-CN" w:bidi="ar-SA"/>
    </w:rPr>
  </w:style>
  <w:style w:type="paragraph" w:customStyle="1" w:styleId="1227">
    <w:name w:val="样式 标题 3H3 + 黑色1"/>
    <w:basedOn w:val="7"/>
    <w:link w:val="1226"/>
    <w:qFormat/>
    <w:uiPriority w:val="0"/>
    <w:pPr>
      <w:keepNext w:val="0"/>
      <w:keepLines w:val="0"/>
      <w:tabs>
        <w:tab w:val="clear" w:pos="1440"/>
      </w:tabs>
      <w:spacing w:before="0" w:after="0" w:line="300" w:lineRule="auto"/>
      <w:ind w:left="0" w:firstLine="0"/>
      <w:jc w:val="left"/>
    </w:pPr>
    <w:rPr>
      <w:rFonts w:eastAsia="宋体"/>
      <w:b w:val="0"/>
      <w:bCs/>
      <w:snapToGrid w:val="0"/>
      <w:color w:val="000000"/>
      <w:szCs w:val="32"/>
    </w:rPr>
  </w:style>
  <w:style w:type="character" w:customStyle="1" w:styleId="1228">
    <w:name w:val="unnamed1"/>
    <w:qFormat/>
    <w:uiPriority w:val="0"/>
  </w:style>
  <w:style w:type="character" w:customStyle="1" w:styleId="1229">
    <w:name w:val="新正文 Char"/>
    <w:link w:val="1230"/>
    <w:qFormat/>
    <w:uiPriority w:val="0"/>
    <w:rPr>
      <w:rFonts w:ascii="宋体" w:hAnsi="宋体"/>
      <w:sz w:val="24"/>
      <w:szCs w:val="24"/>
      <w:lang w:bidi="ar-SA"/>
    </w:rPr>
  </w:style>
  <w:style w:type="paragraph" w:customStyle="1" w:styleId="1230">
    <w:name w:val="新正文"/>
    <w:basedOn w:val="1"/>
    <w:link w:val="1229"/>
    <w:qFormat/>
    <w:uiPriority w:val="0"/>
    <w:pPr>
      <w:spacing w:line="500" w:lineRule="exact"/>
    </w:pPr>
    <w:rPr>
      <w:rFonts w:ascii="宋体" w:hAnsi="宋体"/>
      <w:kern w:val="0"/>
      <w:sz w:val="24"/>
    </w:rPr>
  </w:style>
  <w:style w:type="character" w:customStyle="1" w:styleId="1231">
    <w:name w:val="环保表内字（五号） Char"/>
    <w:link w:val="1232"/>
    <w:uiPriority w:val="0"/>
    <w:rPr>
      <w:rFonts w:eastAsia="宋体"/>
      <w:snapToGrid w:val="0"/>
      <w:kern w:val="2"/>
      <w:sz w:val="18"/>
      <w:szCs w:val="18"/>
      <w:lang w:val="en-US" w:eastAsia="zh-CN" w:bidi="ar-SA"/>
    </w:rPr>
  </w:style>
  <w:style w:type="paragraph" w:customStyle="1" w:styleId="1232">
    <w:name w:val="环保表内字（五号）"/>
    <w:basedOn w:val="1"/>
    <w:link w:val="1231"/>
    <w:qFormat/>
    <w:uiPriority w:val="0"/>
    <w:pPr>
      <w:spacing w:line="240" w:lineRule="exact"/>
      <w:jc w:val="center"/>
    </w:pPr>
    <w:rPr>
      <w:snapToGrid w:val="0"/>
      <w:sz w:val="18"/>
      <w:szCs w:val="18"/>
    </w:rPr>
  </w:style>
  <w:style w:type="character" w:customStyle="1" w:styleId="1233">
    <w:name w:val="默认段落字体1"/>
    <w:qFormat/>
    <w:uiPriority w:val="0"/>
    <w:rPr>
      <w:rFonts w:ascii="Times New Roman"/>
      <w:sz w:val="21"/>
    </w:rPr>
  </w:style>
  <w:style w:type="character" w:customStyle="1" w:styleId="1234">
    <w:name w:val="tpc_content1"/>
    <w:qFormat/>
    <w:uiPriority w:val="0"/>
    <w:rPr>
      <w:sz w:val="17"/>
      <w:szCs w:val="17"/>
    </w:rPr>
  </w:style>
  <w:style w:type="character" w:customStyle="1" w:styleId="1235">
    <w:name w:val="px14"/>
    <w:uiPriority w:val="0"/>
    <w:rPr>
      <w:rFonts w:ascii="Verdana" w:hAnsi="Verdana" w:eastAsia="宋体"/>
      <w:kern w:val="2"/>
      <w:sz w:val="28"/>
      <w:szCs w:val="28"/>
      <w:lang w:val="en-US" w:eastAsia="zh-CN" w:bidi="ar-SA"/>
    </w:rPr>
  </w:style>
  <w:style w:type="character" w:customStyle="1" w:styleId="1236">
    <w:name w:val="燕山正文 Char"/>
    <w:link w:val="1237"/>
    <w:qFormat/>
    <w:uiPriority w:val="0"/>
    <w:rPr>
      <w:rFonts w:ascii="宋体" w:hAnsi="宋体" w:eastAsia="宋体"/>
      <w:color w:val="000000"/>
      <w:kern w:val="2"/>
      <w:sz w:val="24"/>
      <w:szCs w:val="24"/>
      <w:lang w:val="en-US" w:eastAsia="zh-CN" w:bidi="ar-SA"/>
    </w:rPr>
  </w:style>
  <w:style w:type="paragraph" w:customStyle="1" w:styleId="1237">
    <w:name w:val="燕山正文"/>
    <w:basedOn w:val="1"/>
    <w:link w:val="1236"/>
    <w:qFormat/>
    <w:uiPriority w:val="0"/>
    <w:pPr>
      <w:tabs>
        <w:tab w:val="left" w:pos="2340"/>
        <w:tab w:val="left" w:pos="4680"/>
      </w:tabs>
      <w:spacing w:line="360" w:lineRule="auto"/>
      <w:ind w:firstLine="480"/>
    </w:pPr>
    <w:rPr>
      <w:rFonts w:ascii="宋体" w:hAnsi="宋体"/>
      <w:color w:val="000000"/>
      <w:sz w:val="24"/>
    </w:rPr>
  </w:style>
  <w:style w:type="character" w:customStyle="1" w:styleId="1238">
    <w:name w:val="15"/>
    <w:qFormat/>
    <w:uiPriority w:val="0"/>
    <w:rPr>
      <w:rFonts w:hint="default" w:ascii="Times New Roman" w:hAnsi="Times New Roman" w:cs="Times New Roman"/>
    </w:rPr>
  </w:style>
  <w:style w:type="character" w:customStyle="1" w:styleId="1239">
    <w:name w:val="5 Char"/>
    <w:link w:val="1240"/>
    <w:uiPriority w:val="0"/>
    <w:rPr>
      <w:rFonts w:eastAsia="宋体"/>
      <w:kern w:val="2"/>
      <w:sz w:val="21"/>
      <w:szCs w:val="21"/>
      <w:lang w:val="en-US" w:eastAsia="zh-CN" w:bidi="ar-SA"/>
    </w:rPr>
  </w:style>
  <w:style w:type="paragraph" w:customStyle="1" w:styleId="1240">
    <w:name w:val="5"/>
    <w:basedOn w:val="1"/>
    <w:next w:val="24"/>
    <w:link w:val="1239"/>
    <w:qFormat/>
    <w:uiPriority w:val="0"/>
    <w:pPr>
      <w:ind w:firstLine="420"/>
    </w:pPr>
    <w:rPr>
      <w:szCs w:val="21"/>
    </w:rPr>
  </w:style>
  <w:style w:type="character" w:customStyle="1" w:styleId="1241">
    <w:name w:val="文章正文 Char"/>
    <w:link w:val="1242"/>
    <w:qFormat/>
    <w:uiPriority w:val="0"/>
    <w:rPr>
      <w:rFonts w:eastAsia="宋体"/>
      <w:kern w:val="2"/>
      <w:sz w:val="24"/>
      <w:szCs w:val="24"/>
      <w:lang w:bidi="ar-SA"/>
    </w:rPr>
  </w:style>
  <w:style w:type="paragraph" w:customStyle="1" w:styleId="1242">
    <w:name w:val="文章正文"/>
    <w:basedOn w:val="1"/>
    <w:link w:val="1241"/>
    <w:qFormat/>
    <w:uiPriority w:val="0"/>
    <w:pPr>
      <w:spacing w:line="360" w:lineRule="auto"/>
      <w:jc w:val="center"/>
    </w:pPr>
    <w:rPr>
      <w:sz w:val="24"/>
    </w:rPr>
  </w:style>
  <w:style w:type="character" w:customStyle="1" w:styleId="1243">
    <w:name w:val="正文文本 Char Char"/>
    <w:qFormat/>
    <w:uiPriority w:val="0"/>
    <w:rPr>
      <w:kern w:val="2"/>
      <w:sz w:val="28"/>
      <w:szCs w:val="28"/>
    </w:rPr>
  </w:style>
  <w:style w:type="character" w:customStyle="1" w:styleId="1244">
    <w:name w:val="标题 4 Char1"/>
    <w:qFormat/>
    <w:uiPriority w:val="0"/>
    <w:rPr>
      <w:rFonts w:ascii="Verdana" w:hAnsi="Verdana" w:eastAsia="楷体_GB2312"/>
      <w:kern w:val="2"/>
      <w:sz w:val="30"/>
      <w:szCs w:val="28"/>
      <w:lang w:val="en-US" w:eastAsia="zh-CN" w:bidi="ar-SA"/>
    </w:rPr>
  </w:style>
  <w:style w:type="character" w:customStyle="1" w:styleId="1245">
    <w:name w:val="样式 正文首行缩进 + Times New Roman Char Char"/>
    <w:qFormat/>
    <w:uiPriority w:val="0"/>
    <w:rPr>
      <w:rFonts w:ascii="宋体" w:hAnsi="宋体"/>
      <w:snapToGrid/>
      <w:sz w:val="24"/>
      <w:szCs w:val="24"/>
      <w:lang w:val="en-US" w:eastAsia="zh-CN" w:bidi="ar-SA"/>
    </w:rPr>
  </w:style>
  <w:style w:type="character" w:customStyle="1" w:styleId="1246">
    <w:name w:val="报告样式 Char"/>
    <w:link w:val="1247"/>
    <w:qFormat/>
    <w:uiPriority w:val="0"/>
    <w:rPr>
      <w:rFonts w:eastAsia="宋体"/>
      <w:spacing w:val="20"/>
      <w:kern w:val="2"/>
      <w:sz w:val="24"/>
      <w:szCs w:val="24"/>
      <w:lang w:val="en-US" w:eastAsia="zh-CN" w:bidi="ar-SA"/>
    </w:rPr>
  </w:style>
  <w:style w:type="paragraph" w:customStyle="1" w:styleId="1247">
    <w:name w:val="报告样式"/>
    <w:basedOn w:val="1"/>
    <w:link w:val="1246"/>
    <w:qFormat/>
    <w:uiPriority w:val="0"/>
    <w:pPr>
      <w:spacing w:line="460" w:lineRule="exact"/>
      <w:jc w:val="left"/>
    </w:pPr>
    <w:rPr>
      <w:spacing w:val="20"/>
      <w:sz w:val="24"/>
    </w:rPr>
  </w:style>
  <w:style w:type="character" w:customStyle="1" w:styleId="1248">
    <w:name w:val="Char Char26"/>
    <w:qFormat/>
    <w:uiPriority w:val="0"/>
    <w:rPr>
      <w:rFonts w:ascii="Times New Roman" w:hAnsi="Times New Roman" w:eastAsia="黑体" w:cs="Times New Roman"/>
      <w:b/>
      <w:sz w:val="28"/>
      <w:szCs w:val="20"/>
    </w:rPr>
  </w:style>
  <w:style w:type="character" w:customStyle="1" w:styleId="1249">
    <w:name w:val="style9 style60"/>
    <w:qFormat/>
    <w:uiPriority w:val="0"/>
  </w:style>
  <w:style w:type="character" w:customStyle="1" w:styleId="1250">
    <w:name w:val="表标题 Char Char Char"/>
    <w:qFormat/>
    <w:uiPriority w:val="0"/>
    <w:rPr>
      <w:rFonts w:ascii="宋体" w:eastAsia="黑体"/>
      <w:kern w:val="2"/>
      <w:sz w:val="24"/>
      <w:szCs w:val="24"/>
      <w:lang w:eastAsia="zh-CN"/>
    </w:rPr>
  </w:style>
  <w:style w:type="character" w:customStyle="1" w:styleId="1251">
    <w:name w:val="【表中文字】 Char"/>
    <w:link w:val="1252"/>
    <w:qFormat/>
    <w:uiPriority w:val="0"/>
    <w:rPr>
      <w:rFonts w:eastAsia="宋体"/>
      <w:kern w:val="2"/>
      <w:sz w:val="21"/>
      <w:lang w:val="en-US" w:eastAsia="zh-CN" w:bidi="ar-SA"/>
    </w:rPr>
  </w:style>
  <w:style w:type="paragraph" w:customStyle="1" w:styleId="1252">
    <w:name w:val="【表中文字】"/>
    <w:basedOn w:val="1"/>
    <w:link w:val="1251"/>
    <w:qFormat/>
    <w:uiPriority w:val="0"/>
    <w:pPr>
      <w:jc w:val="center"/>
    </w:pPr>
    <w:rPr>
      <w:szCs w:val="20"/>
    </w:rPr>
  </w:style>
  <w:style w:type="character" w:customStyle="1" w:styleId="1253">
    <w:name w:val="重要 Char"/>
    <w:link w:val="1254"/>
    <w:qFormat/>
    <w:locked/>
    <w:uiPriority w:val="0"/>
    <w:rPr>
      <w:rFonts w:eastAsia="黑体"/>
      <w:b/>
      <w:kern w:val="2"/>
      <w:sz w:val="24"/>
      <w:szCs w:val="24"/>
      <w:lang w:val="en-US" w:eastAsia="zh-CN" w:bidi="ar-SA"/>
    </w:rPr>
  </w:style>
  <w:style w:type="paragraph" w:customStyle="1" w:styleId="1254">
    <w:name w:val="重要"/>
    <w:basedOn w:val="1"/>
    <w:link w:val="1253"/>
    <w:qFormat/>
    <w:uiPriority w:val="0"/>
    <w:pPr>
      <w:spacing w:beforeLines="10" w:afterLines="10" w:line="312" w:lineRule="auto"/>
    </w:pPr>
    <w:rPr>
      <w:rFonts w:eastAsia="黑体"/>
      <w:b/>
      <w:sz w:val="24"/>
    </w:rPr>
  </w:style>
  <w:style w:type="character" w:customStyle="1" w:styleId="1255">
    <w:name w:val="样式 正文首行缩进 + 首行缩进:  2 字符 Char1"/>
    <w:qFormat/>
    <w:uiPriority w:val="0"/>
    <w:rPr>
      <w:rFonts w:ascii="宋体" w:hAnsi="宋体" w:cs="宋体"/>
      <w:sz w:val="24"/>
      <w:szCs w:val="24"/>
      <w:lang w:eastAsia="zh-CN"/>
    </w:rPr>
  </w:style>
  <w:style w:type="character" w:customStyle="1" w:styleId="1256">
    <w:name w:val="章标题(无序号) Char Char"/>
    <w:qFormat/>
    <w:uiPriority w:val="0"/>
    <w:rPr>
      <w:rFonts w:ascii="仿宋_GB2312" w:eastAsia="仿宋_GB2312"/>
      <w:color w:val="000000"/>
      <w:kern w:val="2"/>
      <w:sz w:val="28"/>
      <w:szCs w:val="28"/>
    </w:rPr>
  </w:style>
  <w:style w:type="character" w:customStyle="1" w:styleId="1257">
    <w:name w:val="样式 样式 样式 样式 (符号) 宋体 13 磅 首行缩进:  2 字符 行距: 1.5 倍行距 + 首行缩进:  2 字符 +... Char"/>
    <w:link w:val="1258"/>
    <w:qFormat/>
    <w:uiPriority w:val="0"/>
    <w:rPr>
      <w:rFonts w:ascii="宋体" w:hAnsi="宋体" w:cs="宋体"/>
      <w:kern w:val="2"/>
      <w:sz w:val="26"/>
    </w:rPr>
  </w:style>
  <w:style w:type="paragraph" w:customStyle="1" w:styleId="1258">
    <w:name w:val="样式 样式 样式 样式 (符号) 宋体 13 磅 首行缩进:  2 字符 行距: 1.5 倍行距 + 首行缩进:  2 字符 +..."/>
    <w:basedOn w:val="1"/>
    <w:link w:val="1257"/>
    <w:qFormat/>
    <w:uiPriority w:val="0"/>
    <w:pPr>
      <w:ind w:firstLine="563"/>
    </w:pPr>
    <w:rPr>
      <w:rFonts w:ascii="宋体" w:hAnsi="宋体"/>
      <w:sz w:val="26"/>
      <w:szCs w:val="20"/>
    </w:rPr>
  </w:style>
  <w:style w:type="character" w:customStyle="1" w:styleId="1259">
    <w:name w:val="9dpi1"/>
    <w:qFormat/>
    <w:uiPriority w:val="0"/>
    <w:rPr>
      <w:spacing w:val="30"/>
      <w:sz w:val="18"/>
      <w:szCs w:val="18"/>
    </w:rPr>
  </w:style>
  <w:style w:type="character" w:customStyle="1" w:styleId="1260">
    <w:name w:val="标题 2 Char"/>
    <w:qFormat/>
    <w:uiPriority w:val="0"/>
    <w:rPr>
      <w:rFonts w:ascii="黑体" w:hAnsi="Verdana" w:eastAsia="黑体"/>
      <w:bCs/>
      <w:snapToGrid w:val="0"/>
      <w:sz w:val="28"/>
      <w:szCs w:val="32"/>
      <w:lang w:val="en-US" w:eastAsia="zh-CN" w:bidi="ar-SA"/>
    </w:rPr>
  </w:style>
  <w:style w:type="character" w:customStyle="1" w:styleId="1261">
    <w:name w:val="正文部分 Char"/>
    <w:link w:val="1262"/>
    <w:qFormat/>
    <w:uiPriority w:val="0"/>
    <w:rPr>
      <w:rFonts w:ascii="宋体" w:hAnsi="宋体" w:eastAsia="宋体" w:cs="宋体"/>
      <w:bCs/>
      <w:sz w:val="28"/>
      <w:szCs w:val="32"/>
      <w:lang w:val="en-US" w:eastAsia="zh-CN" w:bidi="ar-SA"/>
    </w:rPr>
  </w:style>
  <w:style w:type="paragraph" w:customStyle="1" w:styleId="1262">
    <w:name w:val="正文部分"/>
    <w:basedOn w:val="1"/>
    <w:link w:val="1261"/>
    <w:qFormat/>
    <w:uiPriority w:val="0"/>
    <w:pPr>
      <w:spacing w:line="500" w:lineRule="exact"/>
      <w:jc w:val="left"/>
    </w:pPr>
    <w:rPr>
      <w:rFonts w:ascii="宋体" w:hAnsi="宋体" w:cs="宋体"/>
      <w:bCs/>
      <w:kern w:val="0"/>
      <w:szCs w:val="32"/>
    </w:rPr>
  </w:style>
  <w:style w:type="character" w:customStyle="1" w:styleId="1263">
    <w:name w:val="中远正文 Char"/>
    <w:qFormat/>
    <w:uiPriority w:val="0"/>
    <w:rPr>
      <w:rFonts w:cs="宋体"/>
      <w:snapToGrid/>
      <w:spacing w:val="-4"/>
      <w:kern w:val="24"/>
      <w:sz w:val="24"/>
      <w:lang w:eastAsia="zh-CN"/>
    </w:rPr>
  </w:style>
  <w:style w:type="character" w:customStyle="1" w:styleId="1264">
    <w:name w:val="标题 1 Char"/>
    <w:qFormat/>
    <w:uiPriority w:val="0"/>
    <w:rPr>
      <w:rFonts w:eastAsia="宋体"/>
      <w:b/>
      <w:bCs/>
      <w:kern w:val="44"/>
      <w:sz w:val="44"/>
      <w:szCs w:val="44"/>
      <w:lang w:val="en-US" w:eastAsia="zh-CN" w:bidi="ar-SA"/>
    </w:rPr>
  </w:style>
  <w:style w:type="character" w:customStyle="1" w:styleId="1265">
    <w:name w:val="mytext1"/>
    <w:qFormat/>
    <w:uiPriority w:val="0"/>
  </w:style>
  <w:style w:type="character" w:customStyle="1" w:styleId="1266">
    <w:name w:val="EI渣A Char Char"/>
    <w:link w:val="1267"/>
    <w:qFormat/>
    <w:uiPriority w:val="0"/>
    <w:rPr>
      <w:rFonts w:eastAsia="宋体" w:cs="宋体"/>
      <w:w w:val="101"/>
      <w:kern w:val="2"/>
      <w:sz w:val="24"/>
      <w:lang w:val="en-US" w:eastAsia="zh-CN" w:bidi="ar-SA"/>
    </w:rPr>
  </w:style>
  <w:style w:type="paragraph" w:customStyle="1" w:styleId="1267">
    <w:name w:val="EI渣A"/>
    <w:basedOn w:val="1"/>
    <w:link w:val="1266"/>
    <w:qFormat/>
    <w:uiPriority w:val="0"/>
    <w:pPr>
      <w:spacing w:before="125" w:after="125" w:line="360" w:lineRule="auto"/>
    </w:pPr>
    <w:rPr>
      <w:rFonts w:cs="宋体"/>
      <w:w w:val="101"/>
      <w:sz w:val="24"/>
      <w:szCs w:val="20"/>
    </w:rPr>
  </w:style>
  <w:style w:type="character" w:customStyle="1" w:styleId="1268">
    <w:name w:val="列表项目符号 2 Char"/>
    <w:qFormat/>
    <w:uiPriority w:val="0"/>
    <w:rPr>
      <w:sz w:val="21"/>
      <w:szCs w:val="21"/>
      <w:lang w:eastAsia="zh-CN"/>
    </w:rPr>
  </w:style>
  <w:style w:type="character" w:customStyle="1" w:styleId="1269">
    <w:name w:val="Normal Char"/>
    <w:link w:val="1270"/>
    <w:qFormat/>
    <w:uiPriority w:val="0"/>
    <w:rPr>
      <w:rFonts w:ascii="宋体"/>
      <w:sz w:val="24"/>
      <w:lang w:val="en-US" w:eastAsia="zh-CN" w:bidi="ar-SA"/>
    </w:rPr>
  </w:style>
  <w:style w:type="paragraph" w:customStyle="1" w:styleId="1270">
    <w:name w:val="正文1"/>
    <w:link w:val="1269"/>
    <w:qFormat/>
    <w:uiPriority w:val="0"/>
    <w:pPr>
      <w:widowControl w:val="0"/>
      <w:adjustRightInd w:val="0"/>
      <w:spacing w:line="360" w:lineRule="atLeast"/>
      <w:jc w:val="center"/>
    </w:pPr>
    <w:rPr>
      <w:rFonts w:ascii="宋体" w:hAnsi="Calibri" w:eastAsia="宋体" w:cs="Times New Roman"/>
      <w:sz w:val="24"/>
      <w:lang w:val="en-US" w:eastAsia="zh-CN" w:bidi="ar-SA"/>
    </w:rPr>
  </w:style>
  <w:style w:type="character" w:customStyle="1" w:styleId="1271">
    <w:name w:val="项标题(1) Char Char"/>
    <w:qFormat/>
    <w:uiPriority w:val="0"/>
    <w:rPr>
      <w:rFonts w:eastAsia="宋体"/>
      <w:sz w:val="24"/>
      <w:lang w:val="en-US" w:eastAsia="zh-CN" w:bidi="ar-SA"/>
    </w:rPr>
  </w:style>
  <w:style w:type="character" w:customStyle="1" w:styleId="1272">
    <w:name w:val="表文字 Char"/>
    <w:link w:val="1273"/>
    <w:qFormat/>
    <w:uiPriority w:val="0"/>
    <w:rPr>
      <w:rFonts w:ascii="Times New Roman" w:hAnsi="Times New Roman"/>
      <w:kern w:val="2"/>
      <w:sz w:val="21"/>
    </w:rPr>
  </w:style>
  <w:style w:type="paragraph" w:customStyle="1" w:styleId="1273">
    <w:name w:val="表文字"/>
    <w:basedOn w:val="1"/>
    <w:link w:val="1272"/>
    <w:qFormat/>
    <w:uiPriority w:val="0"/>
    <w:pPr>
      <w:spacing w:line="320" w:lineRule="exact"/>
    </w:pPr>
    <w:rPr>
      <w:szCs w:val="20"/>
    </w:rPr>
  </w:style>
  <w:style w:type="character" w:customStyle="1" w:styleId="1274">
    <w:name w:val="Char Char36"/>
    <w:qFormat/>
    <w:uiPriority w:val="0"/>
    <w:rPr>
      <w:rFonts w:ascii="Times New Roman" w:hAnsi="Times New Roman" w:eastAsia="黑体" w:cs="Times New Roman"/>
      <w:b/>
      <w:sz w:val="32"/>
      <w:szCs w:val="20"/>
    </w:rPr>
  </w:style>
  <w:style w:type="character" w:customStyle="1" w:styleId="1275">
    <w:name w:val="正文格式 Char"/>
    <w:link w:val="153"/>
    <w:qFormat/>
    <w:uiPriority w:val="0"/>
    <w:rPr>
      <w:rFonts w:eastAsia="宋体" w:cs="宋体"/>
      <w:sz w:val="24"/>
      <w:lang w:val="en-US" w:eastAsia="zh-CN" w:bidi="ar-SA"/>
    </w:rPr>
  </w:style>
  <w:style w:type="character" w:customStyle="1" w:styleId="1276">
    <w:name w:val="正文首行缩进 2 Char"/>
    <w:qFormat/>
    <w:uiPriority w:val="0"/>
    <w:rPr>
      <w:rFonts w:ascii="宋体"/>
      <w:kern w:val="2"/>
      <w:sz w:val="24"/>
      <w:szCs w:val="28"/>
      <w:lang w:eastAsia="zh-CN"/>
    </w:rPr>
  </w:style>
  <w:style w:type="character" w:customStyle="1" w:styleId="1277">
    <w:name w:val="标1 Char"/>
    <w:qFormat/>
    <w:uiPriority w:val="0"/>
    <w:rPr>
      <w:rFonts w:eastAsia="黑体"/>
      <w:b/>
      <w:kern w:val="44"/>
      <w:sz w:val="32"/>
      <w:lang w:eastAsia="zh-CN"/>
    </w:rPr>
  </w:style>
  <w:style w:type="character" w:customStyle="1" w:styleId="1278">
    <w:name w:val="项 Char"/>
    <w:qFormat/>
    <w:uiPriority w:val="0"/>
    <w:rPr>
      <w:rFonts w:eastAsia="宋体"/>
      <w:b/>
      <w:color w:val="000000"/>
      <w:kern w:val="28"/>
      <w:sz w:val="24"/>
      <w:lang w:val="en-US" w:eastAsia="zh-CN" w:bidi="ar-SA"/>
    </w:rPr>
  </w:style>
  <w:style w:type="character" w:customStyle="1" w:styleId="1279">
    <w:name w:val="正文样式 Char"/>
    <w:qFormat/>
    <w:uiPriority w:val="0"/>
    <w:rPr>
      <w:rFonts w:ascii="宋体" w:hAnsi="宋体" w:eastAsia="宋体"/>
      <w:kern w:val="2"/>
      <w:sz w:val="24"/>
      <w:szCs w:val="24"/>
      <w:lang w:val="en-US" w:eastAsia="zh-CN" w:bidi="ar-SA"/>
    </w:rPr>
  </w:style>
  <w:style w:type="character" w:customStyle="1" w:styleId="1280">
    <w:name w:val="javascript"/>
    <w:qFormat/>
    <w:uiPriority w:val="0"/>
  </w:style>
  <w:style w:type="character" w:customStyle="1" w:styleId="1281">
    <w:name w:val="yyp Char"/>
    <w:link w:val="1282"/>
    <w:qFormat/>
    <w:uiPriority w:val="0"/>
    <w:rPr>
      <w:kern w:val="2"/>
      <w:sz w:val="24"/>
      <w:lang w:bidi="ar-SA"/>
    </w:rPr>
  </w:style>
  <w:style w:type="paragraph" w:customStyle="1" w:styleId="1282">
    <w:name w:val="yyp"/>
    <w:basedOn w:val="9"/>
    <w:link w:val="1281"/>
    <w:qFormat/>
    <w:uiPriority w:val="0"/>
    <w:pPr>
      <w:spacing w:line="360" w:lineRule="auto"/>
      <w:ind w:firstLine="480" w:firstLineChars="200"/>
    </w:pPr>
    <w:rPr>
      <w:sz w:val="24"/>
      <w:szCs w:val="20"/>
    </w:rPr>
  </w:style>
  <w:style w:type="character" w:customStyle="1" w:styleId="1283">
    <w:name w:val="aa1"/>
    <w:qFormat/>
    <w:uiPriority w:val="0"/>
    <w:rPr>
      <w:rFonts w:hint="eastAsia" w:ascii="宋体" w:hAnsi="宋体" w:eastAsia="宋体"/>
      <w:sz w:val="24"/>
      <w:szCs w:val="24"/>
    </w:rPr>
  </w:style>
  <w:style w:type="character" w:customStyle="1" w:styleId="1284">
    <w:name w:val="纯文本 Char Char Char Char2"/>
    <w:qFormat/>
    <w:uiPriority w:val="0"/>
    <w:rPr>
      <w:rFonts w:ascii="宋体" w:hAnsi="Courier New" w:cs="Courier New"/>
      <w:kern w:val="2"/>
      <w:sz w:val="21"/>
      <w:szCs w:val="21"/>
    </w:rPr>
  </w:style>
  <w:style w:type="character" w:customStyle="1" w:styleId="1285">
    <w:name w:val="Char Char321"/>
    <w:qFormat/>
    <w:uiPriority w:val="0"/>
    <w:rPr>
      <w:rFonts w:eastAsia="宋体"/>
      <w:b/>
      <w:bCs/>
      <w:kern w:val="2"/>
      <w:sz w:val="30"/>
      <w:szCs w:val="32"/>
      <w:lang w:val="en-US" w:eastAsia="zh-CN" w:bidi="ar-SA"/>
    </w:rPr>
  </w:style>
  <w:style w:type="character" w:customStyle="1" w:styleId="1286">
    <w:name w:val="3zw1"/>
    <w:qFormat/>
    <w:uiPriority w:val="0"/>
    <w:rPr>
      <w:color w:val="000000"/>
      <w:sz w:val="21"/>
      <w:szCs w:val="21"/>
    </w:rPr>
  </w:style>
  <w:style w:type="character" w:customStyle="1" w:styleId="1287">
    <w:name w:val="页眉1 Char"/>
    <w:qFormat/>
    <w:uiPriority w:val="0"/>
    <w:rPr>
      <w:rFonts w:eastAsia="宋体"/>
      <w:kern w:val="2"/>
      <w:sz w:val="18"/>
      <w:szCs w:val="18"/>
      <w:lang w:val="en-US" w:eastAsia="zh-CN" w:bidi="ar-SA"/>
    </w:rPr>
  </w:style>
  <w:style w:type="character" w:customStyle="1" w:styleId="1288">
    <w:name w:val="正文样式1 Char"/>
    <w:qFormat/>
    <w:uiPriority w:val="0"/>
    <w:rPr>
      <w:rFonts w:ascii="宋体" w:eastAsia="宋体"/>
      <w:kern w:val="2"/>
      <w:sz w:val="24"/>
      <w:szCs w:val="24"/>
      <w:lang w:val="en-US" w:eastAsia="zh-CN" w:bidi="ar-SA"/>
    </w:rPr>
  </w:style>
  <w:style w:type="character" w:customStyle="1" w:styleId="1289">
    <w:name w:val="H1 Char"/>
    <w:qFormat/>
    <w:uiPriority w:val="0"/>
    <w:rPr>
      <w:rFonts w:eastAsia="黑体"/>
      <w:bCs/>
      <w:snapToGrid/>
      <w:sz w:val="28"/>
      <w:szCs w:val="44"/>
    </w:rPr>
  </w:style>
  <w:style w:type="character" w:customStyle="1" w:styleId="1290">
    <w:name w:val="报告标题2 Char"/>
    <w:link w:val="1291"/>
    <w:qFormat/>
    <w:uiPriority w:val="0"/>
    <w:rPr>
      <w:rFonts w:ascii="Arial" w:hAnsi="Arial" w:eastAsia="宋体"/>
      <w:b/>
      <w:color w:val="000000"/>
      <w:kern w:val="2"/>
      <w:sz w:val="28"/>
      <w:szCs w:val="32"/>
      <w:lang w:val="en-US" w:eastAsia="zh-CN" w:bidi="ar-SA"/>
    </w:rPr>
  </w:style>
  <w:style w:type="paragraph" w:customStyle="1" w:styleId="1291">
    <w:name w:val="报告标题2"/>
    <w:basedOn w:val="6"/>
    <w:link w:val="1290"/>
    <w:qFormat/>
    <w:uiPriority w:val="0"/>
    <w:pPr>
      <w:tabs>
        <w:tab w:val="left" w:pos="0"/>
        <w:tab w:val="clear" w:pos="1080"/>
      </w:tabs>
      <w:spacing w:beforeLines="50" w:after="0" w:line="360" w:lineRule="auto"/>
      <w:ind w:left="0" w:firstLine="0"/>
      <w:jc w:val="left"/>
    </w:pPr>
    <w:rPr>
      <w:rFonts w:ascii="Arial" w:hAnsi="Arial" w:eastAsia="宋体"/>
      <w:color w:val="000000"/>
      <w:kern w:val="2"/>
      <w:sz w:val="28"/>
      <w:szCs w:val="32"/>
    </w:rPr>
  </w:style>
  <w:style w:type="character" w:customStyle="1" w:styleId="1292">
    <w:name w:val="列出段落 Char"/>
    <w:link w:val="1293"/>
    <w:qFormat/>
    <w:uiPriority w:val="0"/>
    <w:rPr>
      <w:rFonts w:ascii="Times New Roman" w:hAnsi="Times New Roman" w:eastAsia="仿宋_GB2312"/>
      <w:kern w:val="2"/>
      <w:sz w:val="28"/>
      <w:szCs w:val="24"/>
    </w:rPr>
  </w:style>
  <w:style w:type="paragraph" w:styleId="1293">
    <w:name w:val="List Paragraph"/>
    <w:basedOn w:val="1"/>
    <w:link w:val="1292"/>
    <w:qFormat/>
    <w:uiPriority w:val="1"/>
    <w:pPr>
      <w:ind w:firstLine="420"/>
    </w:pPr>
  </w:style>
  <w:style w:type="character" w:customStyle="1" w:styleId="1294">
    <w:name w:val="5文章(治) Char"/>
    <w:link w:val="1295"/>
    <w:qFormat/>
    <w:uiPriority w:val="0"/>
    <w:rPr>
      <w:rFonts w:ascii="宋体" w:hAnsi="宋体" w:eastAsia="仿宋_GB2312"/>
      <w:bCs/>
      <w:color w:val="0000FF"/>
      <w:sz w:val="24"/>
      <w:szCs w:val="24"/>
    </w:rPr>
  </w:style>
  <w:style w:type="paragraph" w:customStyle="1" w:styleId="1295">
    <w:name w:val="5文章(治)"/>
    <w:basedOn w:val="1"/>
    <w:link w:val="1294"/>
    <w:qFormat/>
    <w:uiPriority w:val="0"/>
    <w:pPr>
      <w:spacing w:line="360" w:lineRule="auto"/>
      <w:ind w:firstLine="480"/>
    </w:pPr>
    <w:rPr>
      <w:rFonts w:ascii="宋体" w:hAnsi="宋体"/>
      <w:bCs/>
      <w:color w:val="0000FF"/>
      <w:kern w:val="0"/>
      <w:sz w:val="24"/>
    </w:rPr>
  </w:style>
  <w:style w:type="character" w:customStyle="1" w:styleId="1296">
    <w:name w:val="四级标题 Char"/>
    <w:link w:val="1297"/>
    <w:qFormat/>
    <w:uiPriority w:val="0"/>
    <w:rPr>
      <w:rFonts w:ascii="Times New Roman" w:hAnsi="Times New Roman" w:eastAsia="仿宋_GB2312"/>
      <w:kern w:val="2"/>
      <w:sz w:val="28"/>
      <w:szCs w:val="24"/>
    </w:rPr>
  </w:style>
  <w:style w:type="paragraph" w:customStyle="1" w:styleId="1297">
    <w:name w:val="四级标题"/>
    <w:basedOn w:val="1"/>
    <w:next w:val="1"/>
    <w:link w:val="1296"/>
    <w:qFormat/>
    <w:uiPriority w:val="0"/>
    <w:pPr>
      <w:ind w:firstLine="0" w:firstLineChars="0"/>
      <w:outlineLvl w:val="3"/>
    </w:pPr>
  </w:style>
  <w:style w:type="character" w:customStyle="1" w:styleId="1298">
    <w:name w:val="表体 Char"/>
    <w:link w:val="1299"/>
    <w:qFormat/>
    <w:uiPriority w:val="0"/>
    <w:rPr>
      <w:rFonts w:ascii="Times New Roman" w:hAnsi="Times New Roman" w:eastAsia="仿宋_GB2312"/>
      <w:kern w:val="2"/>
      <w:sz w:val="28"/>
      <w:szCs w:val="24"/>
    </w:rPr>
  </w:style>
  <w:style w:type="paragraph" w:customStyle="1" w:styleId="1299">
    <w:name w:val="表体"/>
    <w:basedOn w:val="1"/>
    <w:link w:val="1298"/>
    <w:qFormat/>
    <w:uiPriority w:val="0"/>
    <w:pPr>
      <w:spacing w:beforeLines="20" w:afterLines="20"/>
      <w:jc w:val="center"/>
    </w:pPr>
  </w:style>
  <w:style w:type="character" w:customStyle="1" w:styleId="1300">
    <w:name w:val="正文文本缩进一 Char"/>
    <w:link w:val="1301"/>
    <w:qFormat/>
    <w:locked/>
    <w:uiPriority w:val="0"/>
    <w:rPr>
      <w:kern w:val="2"/>
      <w:sz w:val="21"/>
      <w:szCs w:val="22"/>
    </w:rPr>
  </w:style>
  <w:style w:type="paragraph" w:customStyle="1" w:styleId="1301">
    <w:name w:val="正文文本缩进一"/>
    <w:link w:val="1300"/>
    <w:qFormat/>
    <w:uiPriority w:val="0"/>
    <w:pPr>
      <w:spacing w:line="320" w:lineRule="exact"/>
      <w:jc w:val="center"/>
    </w:pPr>
    <w:rPr>
      <w:rFonts w:ascii="Calibri" w:hAnsi="Calibri" w:eastAsia="宋体" w:cs="Times New Roman"/>
      <w:kern w:val="2"/>
      <w:sz w:val="21"/>
      <w:szCs w:val="22"/>
      <w:lang w:val="en-US" w:eastAsia="zh-CN" w:bidi="ar-SA"/>
    </w:rPr>
  </w:style>
  <w:style w:type="character" w:customStyle="1" w:styleId="1302">
    <w:name w:val="表名 Char"/>
    <w:link w:val="1303"/>
    <w:qFormat/>
    <w:uiPriority w:val="0"/>
    <w:rPr>
      <w:rFonts w:ascii="Arial" w:hAnsi="Arial" w:eastAsia="黑体"/>
      <w:kern w:val="2"/>
      <w:sz w:val="24"/>
    </w:rPr>
  </w:style>
  <w:style w:type="paragraph" w:customStyle="1" w:styleId="1303">
    <w:name w:val="表名"/>
    <w:basedOn w:val="1"/>
    <w:link w:val="1302"/>
    <w:qFormat/>
    <w:uiPriority w:val="0"/>
    <w:pPr>
      <w:overflowPunct w:val="0"/>
      <w:spacing w:before="120"/>
      <w:textAlignment w:val="baseline"/>
    </w:pPr>
    <w:rPr>
      <w:rFonts w:ascii="Arial" w:hAnsi="Arial" w:eastAsia="黑体"/>
      <w:sz w:val="24"/>
      <w:szCs w:val="20"/>
    </w:rPr>
  </w:style>
  <w:style w:type="character" w:customStyle="1" w:styleId="1304">
    <w:name w:val="MTDisplayEquation Char"/>
    <w:link w:val="1305"/>
    <w:qFormat/>
    <w:uiPriority w:val="0"/>
    <w:rPr>
      <w:rFonts w:ascii="方正宋三简体" w:hAnsi="Times New Roman" w:eastAsia="仿宋_GB2312"/>
      <w:kern w:val="2"/>
      <w:sz w:val="28"/>
      <w:szCs w:val="24"/>
    </w:rPr>
  </w:style>
  <w:style w:type="paragraph" w:customStyle="1" w:styleId="1305">
    <w:name w:val="MTDisplayEquation"/>
    <w:basedOn w:val="1"/>
    <w:next w:val="1"/>
    <w:link w:val="1304"/>
    <w:qFormat/>
    <w:uiPriority w:val="0"/>
    <w:pPr>
      <w:tabs>
        <w:tab w:val="center" w:pos="4160"/>
        <w:tab w:val="right" w:pos="8320"/>
      </w:tabs>
      <w:spacing w:line="460" w:lineRule="exact"/>
      <w:ind w:firstLine="420"/>
    </w:pPr>
    <w:rPr>
      <w:rFonts w:ascii="方正宋三简体"/>
    </w:rPr>
  </w:style>
  <w:style w:type="character" w:customStyle="1" w:styleId="1306">
    <w:name w:val="表、图名 Char"/>
    <w:link w:val="1307"/>
    <w:qFormat/>
    <w:uiPriority w:val="0"/>
    <w:rPr>
      <w:rFonts w:ascii="仿宋_GB2312" w:hAnsi="宋体" w:eastAsia="仿宋_GB2312"/>
      <w:color w:val="000000"/>
      <w:spacing w:val="-12"/>
      <w:kern w:val="2"/>
      <w:sz w:val="24"/>
      <w:szCs w:val="24"/>
      <w:lang w:val="en-US" w:eastAsia="zh-CN"/>
    </w:rPr>
  </w:style>
  <w:style w:type="paragraph" w:customStyle="1" w:styleId="1307">
    <w:name w:val="表、图名"/>
    <w:basedOn w:val="1"/>
    <w:link w:val="1306"/>
    <w:qFormat/>
    <w:uiPriority w:val="0"/>
    <w:pPr>
      <w:spacing w:line="360" w:lineRule="atLeast"/>
      <w:jc w:val="center"/>
      <w:textAlignment w:val="baseline"/>
    </w:pPr>
    <w:rPr>
      <w:rFonts w:ascii="仿宋_GB2312" w:hAnsi="宋体"/>
      <w:color w:val="000000"/>
      <w:spacing w:val="-12"/>
      <w:sz w:val="24"/>
    </w:rPr>
  </w:style>
  <w:style w:type="character" w:customStyle="1" w:styleId="1308">
    <w:name w:val="样式6 Char"/>
    <w:link w:val="1309"/>
    <w:qFormat/>
    <w:uiPriority w:val="0"/>
    <w:rPr>
      <w:rFonts w:ascii="Times New Roman" w:hAnsi="Times New Roman" w:eastAsia="黑体"/>
      <w:sz w:val="28"/>
    </w:rPr>
  </w:style>
  <w:style w:type="paragraph" w:customStyle="1" w:styleId="1309">
    <w:name w:val="样式6"/>
    <w:basedOn w:val="7"/>
    <w:link w:val="1308"/>
    <w:qFormat/>
    <w:uiPriority w:val="0"/>
    <w:pPr>
      <w:spacing w:before="140" w:after="0"/>
      <w:ind w:left="3459" w:hanging="720" w:firstLineChars="0"/>
      <w:jc w:val="left"/>
    </w:pPr>
    <w:rPr>
      <w:b w:val="0"/>
    </w:rPr>
  </w:style>
  <w:style w:type="character" w:customStyle="1" w:styleId="1310">
    <w:name w:val="条标题 Char"/>
    <w:qFormat/>
    <w:uiPriority w:val="0"/>
    <w:rPr>
      <w:rFonts w:ascii="Times New Roman" w:hAnsi="Times New Roman" w:eastAsia="仿宋_GB2312"/>
      <w:b/>
      <w:bCs/>
      <w:kern w:val="2"/>
      <w:sz w:val="30"/>
      <w:szCs w:val="32"/>
    </w:rPr>
  </w:style>
  <w:style w:type="character" w:customStyle="1" w:styleId="1311">
    <w:name w:val="style421"/>
    <w:qFormat/>
    <w:uiPriority w:val="0"/>
    <w:rPr>
      <w:rFonts w:hint="eastAsia" w:ascii="楷体_GB2312" w:eastAsia="楷体_GB2312"/>
      <w:b/>
      <w:bCs/>
      <w:color w:val="FFFFFF"/>
      <w:sz w:val="24"/>
      <w:szCs w:val="24"/>
    </w:rPr>
  </w:style>
  <w:style w:type="character" w:customStyle="1" w:styleId="1312">
    <w:name w:val="表格标题 Char Char Char Char"/>
    <w:link w:val="1313"/>
    <w:qFormat/>
    <w:uiPriority w:val="0"/>
    <w:rPr>
      <w:rFonts w:ascii="仿宋_GB2312" w:hAnsi="Arial" w:eastAsia="仿宋_GB2312"/>
      <w:kern w:val="24"/>
      <w:sz w:val="24"/>
      <w:szCs w:val="24"/>
    </w:rPr>
  </w:style>
  <w:style w:type="paragraph" w:customStyle="1" w:styleId="1313">
    <w:name w:val="表格标题"/>
    <w:basedOn w:val="1"/>
    <w:link w:val="1312"/>
    <w:qFormat/>
    <w:uiPriority w:val="0"/>
    <w:pPr>
      <w:tabs>
        <w:tab w:val="left" w:pos="1120"/>
      </w:tabs>
      <w:spacing w:before="120" w:after="60" w:line="290" w:lineRule="auto"/>
      <w:ind w:right="-108"/>
      <w:jc w:val="center"/>
    </w:pPr>
    <w:rPr>
      <w:rFonts w:ascii="仿宋_GB2312" w:hAnsi="Arial"/>
      <w:kern w:val="24"/>
      <w:sz w:val="24"/>
    </w:rPr>
  </w:style>
  <w:style w:type="character" w:customStyle="1" w:styleId="1314">
    <w:name w:val="text_l1"/>
    <w:qFormat/>
    <w:uiPriority w:val="0"/>
    <w:rPr>
      <w:color w:val="000066"/>
      <w:sz w:val="18"/>
      <w:szCs w:val="18"/>
    </w:rPr>
  </w:style>
  <w:style w:type="character" w:customStyle="1" w:styleId="1315">
    <w:name w:val="正文样式10 Char"/>
    <w:link w:val="1316"/>
    <w:qFormat/>
    <w:uiPriority w:val="0"/>
    <w:rPr>
      <w:rFonts w:ascii="宋体" w:hAnsi="宋体" w:cs="宋体"/>
      <w:bCs/>
      <w:color w:val="000000"/>
      <w:sz w:val="24"/>
      <w:szCs w:val="24"/>
      <w:lang w:val="zh-CN"/>
    </w:rPr>
  </w:style>
  <w:style w:type="paragraph" w:customStyle="1" w:styleId="1316">
    <w:name w:val="正文样式10"/>
    <w:basedOn w:val="1"/>
    <w:link w:val="1315"/>
    <w:qFormat/>
    <w:uiPriority w:val="0"/>
    <w:pPr>
      <w:spacing w:line="500" w:lineRule="exact"/>
      <w:ind w:firstLine="480"/>
    </w:pPr>
    <w:rPr>
      <w:rFonts w:ascii="宋体" w:hAnsi="宋体" w:eastAsia="宋体" w:cs="宋体"/>
      <w:bCs/>
      <w:color w:val="000000"/>
      <w:kern w:val="0"/>
      <w:sz w:val="24"/>
      <w:lang w:val="zh-CN"/>
    </w:rPr>
  </w:style>
  <w:style w:type="character" w:customStyle="1" w:styleId="1317">
    <w:name w:val="样式 仪征正文 + 黑色 Char"/>
    <w:link w:val="1318"/>
    <w:qFormat/>
    <w:uiPriority w:val="0"/>
    <w:rPr>
      <w:rFonts w:ascii="Arial" w:hAnsi="Arial" w:eastAsia="仿宋_GB2312"/>
      <w:color w:val="000000"/>
      <w:sz w:val="24"/>
    </w:rPr>
  </w:style>
  <w:style w:type="paragraph" w:customStyle="1" w:styleId="1318">
    <w:name w:val="样式 仪征正文 + 黑色"/>
    <w:basedOn w:val="1"/>
    <w:link w:val="1317"/>
    <w:qFormat/>
    <w:uiPriority w:val="0"/>
    <w:pPr>
      <w:spacing w:before="120" w:after="120" w:line="360" w:lineRule="exact"/>
      <w:ind w:firstLine="480"/>
    </w:pPr>
    <w:rPr>
      <w:rFonts w:ascii="Arial" w:hAnsi="Arial"/>
      <w:color w:val="000000"/>
      <w:kern w:val="0"/>
      <w:sz w:val="24"/>
      <w:szCs w:val="20"/>
    </w:rPr>
  </w:style>
  <w:style w:type="character" w:customStyle="1" w:styleId="1319">
    <w:name w:val="样式 正文文本 + Char"/>
    <w:link w:val="1320"/>
    <w:qFormat/>
    <w:uiPriority w:val="0"/>
    <w:rPr>
      <w:rFonts w:eastAsia="仿宋_GB2312"/>
      <w:snapToGrid/>
      <w:spacing w:val="-6"/>
      <w:sz w:val="18"/>
    </w:rPr>
  </w:style>
  <w:style w:type="paragraph" w:customStyle="1" w:styleId="1320">
    <w:name w:val="样式 正文文本 +"/>
    <w:basedOn w:val="37"/>
    <w:link w:val="1319"/>
    <w:qFormat/>
    <w:uiPriority w:val="0"/>
    <w:pPr>
      <w:spacing w:before="60" w:after="60" w:line="264" w:lineRule="auto"/>
      <w:textAlignment w:val="baseline"/>
    </w:pPr>
    <w:rPr>
      <w:rFonts w:ascii="Calibri" w:hAnsi="Calibri"/>
      <w:snapToGrid w:val="0"/>
      <w:spacing w:val="-6"/>
      <w:kern w:val="0"/>
      <w:sz w:val="18"/>
      <w:szCs w:val="20"/>
    </w:rPr>
  </w:style>
  <w:style w:type="character" w:customStyle="1" w:styleId="1321">
    <w:name w:val="样式 正文文字 + Char1"/>
    <w:qFormat/>
    <w:uiPriority w:val="0"/>
    <w:rPr>
      <w:rFonts w:eastAsia="仿宋_GB2312"/>
      <w:sz w:val="24"/>
      <w:lang w:val="en-US" w:eastAsia="zh-CN"/>
    </w:rPr>
  </w:style>
  <w:style w:type="character" w:customStyle="1" w:styleId="1322">
    <w:name w:val="mn_school"/>
    <w:qFormat/>
    <w:uiPriority w:val="0"/>
  </w:style>
  <w:style w:type="character" w:customStyle="1" w:styleId="1323">
    <w:name w:val="f121"/>
    <w:qFormat/>
    <w:uiPriority w:val="0"/>
    <w:rPr>
      <w:sz w:val="18"/>
      <w:szCs w:val="18"/>
      <w:u w:val="none"/>
    </w:rPr>
  </w:style>
  <w:style w:type="character" w:customStyle="1" w:styleId="1324">
    <w:name w:val="表格文字统一样式 Char"/>
    <w:link w:val="1325"/>
    <w:qFormat/>
    <w:uiPriority w:val="0"/>
    <w:rPr>
      <w:rFonts w:eastAsia="仿宋_GB2312"/>
    </w:rPr>
  </w:style>
  <w:style w:type="paragraph" w:customStyle="1" w:styleId="1325">
    <w:name w:val="表格文字统一样式"/>
    <w:basedOn w:val="1"/>
    <w:link w:val="1324"/>
    <w:qFormat/>
    <w:uiPriority w:val="0"/>
    <w:pPr>
      <w:autoSpaceDE w:val="0"/>
      <w:autoSpaceDN w:val="0"/>
      <w:jc w:val="center"/>
      <w:textAlignment w:val="bottom"/>
    </w:pPr>
    <w:rPr>
      <w:rFonts w:ascii="Calibri" w:hAnsi="Calibri"/>
      <w:kern w:val="0"/>
      <w:sz w:val="20"/>
      <w:szCs w:val="20"/>
    </w:rPr>
  </w:style>
  <w:style w:type="character" w:customStyle="1" w:styleId="1326">
    <w:name w:val="尾注文本 Char1"/>
    <w:qFormat/>
    <w:uiPriority w:val="0"/>
    <w:rPr>
      <w:kern w:val="2"/>
      <w:sz w:val="21"/>
      <w:szCs w:val="24"/>
    </w:rPr>
  </w:style>
  <w:style w:type="character" w:customStyle="1" w:styleId="1327">
    <w:name w:val="正文000 Char"/>
    <w:link w:val="1328"/>
    <w:qFormat/>
    <w:uiPriority w:val="0"/>
    <w:rPr>
      <w:sz w:val="24"/>
    </w:rPr>
  </w:style>
  <w:style w:type="paragraph" w:customStyle="1" w:styleId="1328">
    <w:name w:val="正文000"/>
    <w:basedOn w:val="1"/>
    <w:link w:val="1327"/>
    <w:qFormat/>
    <w:uiPriority w:val="0"/>
    <w:pPr>
      <w:spacing w:afterLines="50" w:line="288" w:lineRule="auto"/>
      <w:ind w:firstLine="480"/>
    </w:pPr>
    <w:rPr>
      <w:rFonts w:ascii="Calibri" w:hAnsi="Calibri" w:eastAsia="宋体"/>
      <w:kern w:val="0"/>
      <w:sz w:val="24"/>
      <w:szCs w:val="20"/>
    </w:rPr>
  </w:style>
  <w:style w:type="character" w:customStyle="1" w:styleId="1329">
    <w:name w:val="样式 样式 仪征正文 + 黑色 + 红色 Char"/>
    <w:link w:val="1330"/>
    <w:qFormat/>
    <w:uiPriority w:val="0"/>
  </w:style>
  <w:style w:type="paragraph" w:customStyle="1" w:styleId="1330">
    <w:name w:val="样式 样式 仪征正文 + 黑色 + 红色"/>
    <w:basedOn w:val="1318"/>
    <w:link w:val="1329"/>
    <w:qFormat/>
    <w:uiPriority w:val="0"/>
    <w:rPr>
      <w:rFonts w:ascii="Calibri" w:hAnsi="Calibri" w:eastAsia="宋体"/>
      <w:color w:val="auto"/>
      <w:sz w:val="20"/>
    </w:rPr>
  </w:style>
  <w:style w:type="character" w:customStyle="1" w:styleId="1331">
    <w:name w:val="正 Char"/>
    <w:qFormat/>
    <w:uiPriority w:val="0"/>
    <w:rPr>
      <w:sz w:val="24"/>
    </w:rPr>
  </w:style>
  <w:style w:type="character" w:customStyle="1" w:styleId="1332">
    <w:name w:val="dash6b636587char"/>
    <w:qFormat/>
    <w:uiPriority w:val="0"/>
  </w:style>
  <w:style w:type="character" w:customStyle="1" w:styleId="1333">
    <w:name w:val="链接"/>
    <w:qFormat/>
    <w:uiPriority w:val="0"/>
    <w:rPr>
      <w:color w:val="0000FF"/>
      <w:u w:val="single" w:color="0000FF"/>
    </w:rPr>
  </w:style>
  <w:style w:type="character" w:customStyle="1" w:styleId="1334">
    <w:name w:val="缩2字 Char"/>
    <w:link w:val="973"/>
    <w:qFormat/>
    <w:uiPriority w:val="0"/>
    <w:rPr>
      <w:sz w:val="28"/>
      <w:szCs w:val="24"/>
    </w:rPr>
  </w:style>
  <w:style w:type="character" w:customStyle="1" w:styleId="1335">
    <w:name w:val="gray1"/>
    <w:qFormat/>
    <w:uiPriority w:val="0"/>
    <w:rPr>
      <w:color w:val="666666"/>
      <w:sz w:val="24"/>
      <w:szCs w:val="24"/>
    </w:rPr>
  </w:style>
  <w:style w:type="character" w:customStyle="1" w:styleId="1336">
    <w:name w:val="明显强调3"/>
    <w:qFormat/>
    <w:uiPriority w:val="0"/>
    <w:rPr>
      <w:b/>
      <w:bCs/>
      <w:i/>
      <w:iCs/>
      <w:color w:val="4F81BD"/>
    </w:rPr>
  </w:style>
  <w:style w:type="character" w:customStyle="1" w:styleId="1337">
    <w:name w:val="txt41"/>
    <w:qFormat/>
    <w:uiPriority w:val="0"/>
    <w:rPr>
      <w:color w:val="000000"/>
      <w:sz w:val="23"/>
      <w:szCs w:val="23"/>
      <w:bdr w:val="single" w:color="000000" w:sz="4" w:space="0"/>
    </w:rPr>
  </w:style>
  <w:style w:type="character" w:customStyle="1" w:styleId="1338">
    <w:name w:val="t_tag hover"/>
    <w:qFormat/>
    <w:uiPriority w:val="0"/>
  </w:style>
  <w:style w:type="character" w:customStyle="1" w:styleId="1339">
    <w:name w:val="样式 标题 2标题2二级 标题 2H2h2第一层条标题 2 Char节标题节11 Char标题 2 Cha...3 Char"/>
    <w:link w:val="1340"/>
    <w:qFormat/>
    <w:uiPriority w:val="0"/>
    <w:rPr>
      <w:rFonts w:ascii="Arial" w:hAnsi="Arial"/>
      <w:b/>
    </w:rPr>
  </w:style>
  <w:style w:type="paragraph" w:customStyle="1" w:styleId="1340">
    <w:name w:val="样式 标题 2标题2二级 标题 2H2h2第一层条标题 2 Char节标题节11 Char标题 2 Cha...3"/>
    <w:basedOn w:val="6"/>
    <w:link w:val="1339"/>
    <w:qFormat/>
    <w:uiPriority w:val="0"/>
    <w:rPr>
      <w:rFonts w:ascii="Arial" w:hAnsi="Arial" w:eastAsia="宋体"/>
      <w:sz w:val="20"/>
    </w:rPr>
  </w:style>
  <w:style w:type="character" w:customStyle="1" w:styleId="1341">
    <w:name w:val="dfgdfg Char"/>
    <w:qFormat/>
    <w:uiPriority w:val="0"/>
    <w:rPr>
      <w:rFonts w:ascii="Arial" w:hAnsi="Arial" w:eastAsia="黑体"/>
      <w:kern w:val="2"/>
      <w:sz w:val="24"/>
      <w:lang w:val="en-US" w:eastAsia="zh-CN"/>
    </w:rPr>
  </w:style>
  <w:style w:type="character" w:customStyle="1" w:styleId="1342">
    <w:name w:val="headline-content2"/>
    <w:qFormat/>
    <w:uiPriority w:val="0"/>
  </w:style>
  <w:style w:type="character" w:customStyle="1" w:styleId="1343">
    <w:name w:val="标题 Char Char"/>
    <w:qFormat/>
    <w:uiPriority w:val="0"/>
    <w:rPr>
      <w:rFonts w:ascii="Cambria" w:hAnsi="Cambria" w:cs="Times New Roman"/>
      <w:b/>
      <w:bCs/>
      <w:kern w:val="2"/>
      <w:sz w:val="32"/>
      <w:szCs w:val="32"/>
    </w:rPr>
  </w:style>
  <w:style w:type="character" w:customStyle="1" w:styleId="1344">
    <w:name w:val="晓丹 Char"/>
    <w:link w:val="1345"/>
    <w:qFormat/>
    <w:uiPriority w:val="0"/>
    <w:rPr>
      <w:rFonts w:ascii="宋体" w:hAnsi="宋体" w:eastAsia="仿宋_GB2312"/>
      <w:color w:val="000000"/>
      <w:spacing w:val="6"/>
      <w:sz w:val="24"/>
      <w:szCs w:val="24"/>
    </w:rPr>
  </w:style>
  <w:style w:type="paragraph" w:customStyle="1" w:styleId="1345">
    <w:name w:val="晓丹"/>
    <w:basedOn w:val="9"/>
    <w:link w:val="1344"/>
    <w:qFormat/>
    <w:uiPriority w:val="0"/>
    <w:pPr>
      <w:spacing w:line="360" w:lineRule="auto"/>
      <w:ind w:firstLine="200" w:firstLineChars="200"/>
      <w:textAlignment w:val="baseline"/>
    </w:pPr>
    <w:rPr>
      <w:rFonts w:ascii="宋体" w:hAnsi="宋体"/>
      <w:color w:val="000000"/>
      <w:spacing w:val="6"/>
      <w:kern w:val="0"/>
      <w:sz w:val="24"/>
    </w:rPr>
  </w:style>
  <w:style w:type="character" w:customStyle="1" w:styleId="1346">
    <w:name w:val="正文 小丹 Char"/>
    <w:link w:val="1347"/>
    <w:semiHidden/>
    <w:qFormat/>
    <w:uiPriority w:val="0"/>
    <w:rPr>
      <w:rFonts w:ascii="宋体" w:hAnsi="宋体" w:eastAsia="仿宋_GB2312"/>
      <w:color w:val="000000"/>
      <w:spacing w:val="6"/>
      <w:sz w:val="24"/>
      <w:szCs w:val="24"/>
    </w:rPr>
  </w:style>
  <w:style w:type="paragraph" w:customStyle="1" w:styleId="1347">
    <w:name w:val="正文 小丹"/>
    <w:basedOn w:val="9"/>
    <w:link w:val="1346"/>
    <w:semiHidden/>
    <w:qFormat/>
    <w:uiPriority w:val="0"/>
    <w:pPr>
      <w:spacing w:line="360" w:lineRule="auto"/>
      <w:ind w:firstLine="200" w:firstLineChars="200"/>
      <w:textAlignment w:val="baseline"/>
    </w:pPr>
    <w:rPr>
      <w:rFonts w:ascii="宋体" w:hAnsi="宋体"/>
      <w:color w:val="000000"/>
      <w:spacing w:val="6"/>
      <w:kern w:val="0"/>
      <w:sz w:val="24"/>
    </w:rPr>
  </w:style>
  <w:style w:type="character" w:customStyle="1" w:styleId="1348">
    <w:name w:val="dectext1"/>
    <w:qFormat/>
    <w:uiPriority w:val="0"/>
    <w:rPr>
      <w:rFonts w:hint="eastAsia" w:ascii="宋体" w:hAnsi="宋体" w:eastAsia="宋体"/>
      <w:color w:val="333333"/>
      <w:sz w:val="21"/>
      <w:szCs w:val="21"/>
      <w:u w:val="none"/>
    </w:rPr>
  </w:style>
  <w:style w:type="character" w:customStyle="1" w:styleId="1349">
    <w:name w:val="ZW1 Char Char"/>
    <w:qFormat/>
    <w:uiPriority w:val="0"/>
    <w:rPr>
      <w:rFonts w:ascii="宋体" w:hAnsi="宋体" w:eastAsia="宋体"/>
      <w:sz w:val="24"/>
      <w:szCs w:val="24"/>
      <w:lang w:val="en-US" w:eastAsia="zh-CN" w:bidi="ar-SA"/>
    </w:rPr>
  </w:style>
  <w:style w:type="character" w:customStyle="1" w:styleId="1350">
    <w:name w:val="小五"/>
    <w:qFormat/>
    <w:uiPriority w:val="0"/>
    <w:rPr>
      <w:sz w:val="18"/>
      <w:szCs w:val="18"/>
    </w:rPr>
  </w:style>
  <w:style w:type="character" w:customStyle="1" w:styleId="1351">
    <w:name w:val="h31"/>
    <w:qFormat/>
    <w:uiPriority w:val="0"/>
    <w:rPr>
      <w:sz w:val="23"/>
      <w:szCs w:val="23"/>
    </w:rPr>
  </w:style>
  <w:style w:type="character" w:customStyle="1" w:styleId="1352">
    <w:name w:val="样式 四号 首行缩进:  0.99 厘米 行距: 固定值 25 磅1 Char"/>
    <w:link w:val="1353"/>
    <w:qFormat/>
    <w:uiPriority w:val="0"/>
    <w:rPr>
      <w:rFonts w:ascii="Times New Roman" w:hAnsi="Times New Roman" w:eastAsia="仿宋_GB2312" w:cs="宋体"/>
      <w:kern w:val="2"/>
      <w:sz w:val="28"/>
    </w:rPr>
  </w:style>
  <w:style w:type="paragraph" w:customStyle="1" w:styleId="1353">
    <w:name w:val="样式 四号 首行缩进:  0.99 厘米 行距: 固定值 25 磅1"/>
    <w:basedOn w:val="1"/>
    <w:link w:val="1352"/>
    <w:qFormat/>
    <w:uiPriority w:val="0"/>
    <w:pPr>
      <w:spacing w:line="500" w:lineRule="exact"/>
      <w:ind w:firstLine="560"/>
    </w:pPr>
    <w:rPr>
      <w:rFonts w:cs="宋体"/>
      <w:szCs w:val="20"/>
    </w:rPr>
  </w:style>
  <w:style w:type="character" w:customStyle="1" w:styleId="1354">
    <w:name w:val="正文(首行缩进2字） Char"/>
    <w:link w:val="1355"/>
    <w:qFormat/>
    <w:uiPriority w:val="0"/>
    <w:rPr>
      <w:rFonts w:ascii="Arial" w:hAnsi="Arial" w:eastAsia="仿宋_GB2312" w:cs="Arial"/>
      <w:kern w:val="2"/>
      <w:sz w:val="24"/>
      <w:szCs w:val="24"/>
    </w:rPr>
  </w:style>
  <w:style w:type="paragraph" w:customStyle="1" w:styleId="1355">
    <w:name w:val="正文(首行缩进2字）"/>
    <w:basedOn w:val="1"/>
    <w:link w:val="1354"/>
    <w:qFormat/>
    <w:uiPriority w:val="0"/>
    <w:pPr>
      <w:spacing w:line="480" w:lineRule="exact"/>
    </w:pPr>
    <w:rPr>
      <w:rFonts w:ascii="Arial" w:hAnsi="Arial" w:cs="Arial"/>
      <w:sz w:val="24"/>
    </w:rPr>
  </w:style>
  <w:style w:type="character" w:customStyle="1" w:styleId="1356">
    <w:name w:val="ovb1"/>
    <w:qFormat/>
    <w:uiPriority w:val="0"/>
    <w:rPr>
      <w:rFonts w:hint="eastAsia" w:ascii="宋体" w:hAnsi="宋体" w:eastAsia="宋体"/>
      <w:color w:val="000000"/>
      <w:sz w:val="21"/>
      <w:szCs w:val="21"/>
    </w:rPr>
  </w:style>
  <w:style w:type="character" w:customStyle="1" w:styleId="1357">
    <w:name w:val="页眉1 Char2"/>
    <w:qFormat/>
    <w:uiPriority w:val="0"/>
    <w:rPr>
      <w:rFonts w:eastAsia="宋体"/>
      <w:kern w:val="2"/>
      <w:sz w:val="18"/>
      <w:szCs w:val="18"/>
      <w:lang w:val="en-US" w:eastAsia="zh-CN" w:bidi="ar-SA"/>
    </w:rPr>
  </w:style>
  <w:style w:type="character" w:customStyle="1" w:styleId="1358">
    <w:name w:val="页脚1 Char Char1"/>
    <w:qFormat/>
    <w:uiPriority w:val="0"/>
    <w:rPr>
      <w:rFonts w:eastAsia="宋体"/>
      <w:kern w:val="2"/>
      <w:sz w:val="18"/>
      <w:szCs w:val="18"/>
      <w:lang w:val="en-US" w:eastAsia="zh-CN" w:bidi="ar-SA"/>
    </w:rPr>
  </w:style>
  <w:style w:type="character" w:customStyle="1" w:styleId="1359">
    <w:name w:val="页眉1 Char1"/>
    <w:qFormat/>
    <w:uiPriority w:val="0"/>
    <w:rPr>
      <w:rFonts w:ascii="Calibri" w:hAnsi="Calibri" w:eastAsia="宋体"/>
      <w:kern w:val="2"/>
      <w:sz w:val="18"/>
      <w:szCs w:val="18"/>
      <w:lang w:val="en-US" w:eastAsia="zh-CN" w:bidi="ar-SA"/>
    </w:rPr>
  </w:style>
  <w:style w:type="character" w:customStyle="1" w:styleId="1360">
    <w:name w:val="Char Char201"/>
    <w:qFormat/>
    <w:uiPriority w:val="0"/>
    <w:rPr>
      <w:rFonts w:eastAsia="宋体"/>
      <w:kern w:val="2"/>
      <w:sz w:val="21"/>
      <w:szCs w:val="24"/>
      <w:lang w:val="en-US" w:eastAsia="zh-CN" w:bidi="ar-SA"/>
    </w:rPr>
  </w:style>
  <w:style w:type="character" w:customStyle="1" w:styleId="1361">
    <w:name w:val="副标题 Char2"/>
    <w:qFormat/>
    <w:uiPriority w:val="0"/>
    <w:rPr>
      <w:rFonts w:ascii="宋体" w:hAnsi="宋体" w:eastAsia="文鼎CS大隶书"/>
      <w:bCs/>
      <w:color w:val="008000"/>
      <w:kern w:val="28"/>
      <w:sz w:val="32"/>
      <w:szCs w:val="32"/>
      <w:lang w:val="en-US" w:eastAsia="zh-CN" w:bidi="he-IL"/>
    </w:rPr>
  </w:style>
  <w:style w:type="character" w:customStyle="1" w:styleId="1362">
    <w:name w:val="Char Char136"/>
    <w:semiHidden/>
    <w:qFormat/>
    <w:uiPriority w:val="0"/>
    <w:rPr>
      <w:rFonts w:eastAsia="宋体"/>
      <w:kern w:val="2"/>
      <w:sz w:val="21"/>
      <w:szCs w:val="24"/>
      <w:lang w:val="en-US" w:eastAsia="zh-CN" w:bidi="ar-SA"/>
    </w:rPr>
  </w:style>
  <w:style w:type="character" w:customStyle="1" w:styleId="1363">
    <w:name w:val="WW-纯文本 Char"/>
    <w:link w:val="1364"/>
    <w:qFormat/>
    <w:uiPriority w:val="0"/>
    <w:rPr>
      <w:rFonts w:ascii="宋体" w:hAnsi="宋体" w:eastAsia="楷体_GB2312" w:cs="Courier New"/>
      <w:sz w:val="28"/>
      <w:szCs w:val="21"/>
    </w:rPr>
  </w:style>
  <w:style w:type="paragraph" w:customStyle="1" w:styleId="1364">
    <w:name w:val="WW-纯文本"/>
    <w:basedOn w:val="1"/>
    <w:link w:val="1363"/>
    <w:qFormat/>
    <w:uiPriority w:val="0"/>
    <w:pPr>
      <w:suppressAutoHyphens/>
      <w:spacing w:line="312" w:lineRule="atLeast"/>
      <w:textAlignment w:val="baseline"/>
    </w:pPr>
    <w:rPr>
      <w:rFonts w:ascii="宋体" w:hAnsi="宋体" w:eastAsia="楷体_GB2312" w:cs="Courier New"/>
      <w:kern w:val="0"/>
      <w:szCs w:val="21"/>
    </w:rPr>
  </w:style>
  <w:style w:type="character" w:customStyle="1" w:styleId="1365">
    <w:name w:val="样式 样式 标题 1章标题 1h11st levelSection Headl1标题yjm1featureheadH1... +..."/>
    <w:qFormat/>
    <w:uiPriority w:val="0"/>
    <w:rPr>
      <w:rFonts w:ascii="Times New Roman" w:hAnsi="Times New Roman" w:eastAsia="宋体" w:cs="Arial"/>
      <w:b/>
      <w:sz w:val="30"/>
      <w:szCs w:val="28"/>
    </w:rPr>
  </w:style>
  <w:style w:type="character" w:customStyle="1" w:styleId="1366">
    <w:name w:val="Char Char27"/>
    <w:qFormat/>
    <w:uiPriority w:val="0"/>
    <w:rPr>
      <w:rFonts w:eastAsia="宋体"/>
      <w:kern w:val="2"/>
      <w:sz w:val="21"/>
      <w:szCs w:val="24"/>
      <w:lang w:val="en-US" w:eastAsia="zh-CN" w:bidi="ar-SA"/>
    </w:rPr>
  </w:style>
  <w:style w:type="character" w:customStyle="1" w:styleId="1367">
    <w:name w:val="Char Char10"/>
    <w:qFormat/>
    <w:uiPriority w:val="0"/>
    <w:rPr>
      <w:rFonts w:eastAsia="宋体"/>
      <w:kern w:val="2"/>
      <w:sz w:val="18"/>
      <w:szCs w:val="18"/>
      <w:lang w:val="en-US" w:eastAsia="zh-CN" w:bidi="ar-SA"/>
    </w:rPr>
  </w:style>
  <w:style w:type="character" w:customStyle="1" w:styleId="1368">
    <w:name w:val="2 Char Char"/>
    <w:qFormat/>
    <w:uiPriority w:val="0"/>
    <w:rPr>
      <w:rFonts w:eastAsia="宋体"/>
      <w:b/>
      <w:bCs/>
      <w:kern w:val="2"/>
      <w:sz w:val="30"/>
      <w:szCs w:val="24"/>
    </w:rPr>
  </w:style>
  <w:style w:type="character" w:customStyle="1" w:styleId="1369">
    <w:name w:val="报告表  段 Char Char Char"/>
    <w:qFormat/>
    <w:uiPriority w:val="0"/>
    <w:rPr>
      <w:rFonts w:ascii="宋体" w:eastAsia="宋体"/>
      <w:sz w:val="24"/>
      <w:lang w:val="en-US" w:eastAsia="zh-CN" w:bidi="ar-SA"/>
    </w:rPr>
  </w:style>
  <w:style w:type="character" w:customStyle="1" w:styleId="1370">
    <w:name w:val="正文文本缩进 3 Char Char"/>
    <w:qFormat/>
    <w:uiPriority w:val="0"/>
    <w:rPr>
      <w:rFonts w:eastAsia="宋体"/>
      <w:spacing w:val="20"/>
      <w:kern w:val="2"/>
      <w:sz w:val="16"/>
      <w:szCs w:val="16"/>
      <w:lang w:val="en-US" w:eastAsia="zh-CN" w:bidi="ar-SA"/>
    </w:rPr>
  </w:style>
  <w:style w:type="character" w:customStyle="1" w:styleId="1371">
    <w:name w:val="2 Char Char Char"/>
    <w:qFormat/>
    <w:uiPriority w:val="0"/>
    <w:rPr>
      <w:rFonts w:eastAsia="宋体"/>
      <w:b/>
      <w:bCs/>
      <w:kern w:val="2"/>
      <w:sz w:val="30"/>
      <w:szCs w:val="24"/>
      <w:lang w:val="en-US" w:eastAsia="zh-CN" w:bidi="ar-SA"/>
    </w:rPr>
  </w:style>
  <w:style w:type="character" w:customStyle="1" w:styleId="1372">
    <w:name w:val="Char Char25"/>
    <w:qFormat/>
    <w:uiPriority w:val="0"/>
    <w:rPr>
      <w:rFonts w:eastAsia="宋体"/>
      <w:kern w:val="2"/>
      <w:sz w:val="18"/>
      <w:szCs w:val="18"/>
      <w:lang w:val="en-US" w:eastAsia="zh-CN" w:bidi="ar-SA"/>
    </w:rPr>
  </w:style>
  <w:style w:type="character" w:customStyle="1" w:styleId="1373">
    <w:name w:val="样式 标题 1 + (中文) 仿宋_GB2312 Char"/>
    <w:link w:val="1374"/>
    <w:qFormat/>
    <w:uiPriority w:val="0"/>
    <w:rPr>
      <w:rFonts w:eastAsia="仿宋_GB2312"/>
      <w:b/>
      <w:bCs/>
      <w:kern w:val="44"/>
      <w:sz w:val="44"/>
      <w:szCs w:val="44"/>
    </w:rPr>
  </w:style>
  <w:style w:type="paragraph" w:customStyle="1" w:styleId="1374">
    <w:name w:val="样式 标题 1 + (中文) 仿宋_GB2312"/>
    <w:basedOn w:val="5"/>
    <w:link w:val="1373"/>
    <w:qFormat/>
    <w:uiPriority w:val="0"/>
    <w:pPr>
      <w:spacing w:before="0" w:after="0" w:line="240" w:lineRule="auto"/>
      <w:ind w:left="0" w:firstLine="0" w:firstLineChars="0"/>
      <w:jc w:val="center"/>
      <w:outlineLvl w:val="9"/>
    </w:pPr>
    <w:rPr>
      <w:rFonts w:ascii="Calibri" w:hAnsi="Calibri"/>
    </w:rPr>
  </w:style>
  <w:style w:type="character" w:customStyle="1" w:styleId="1375">
    <w:name w:val="表头样式1 Char1"/>
    <w:link w:val="1376"/>
    <w:qFormat/>
    <w:uiPriority w:val="0"/>
    <w:rPr>
      <w:rFonts w:ascii="Times New Roman" w:hAnsi="Times New Roman" w:eastAsia="黑体"/>
      <w:b/>
      <w:sz w:val="24"/>
    </w:rPr>
  </w:style>
  <w:style w:type="paragraph" w:customStyle="1" w:styleId="1376">
    <w:name w:val="表头样式1"/>
    <w:basedOn w:val="1"/>
    <w:link w:val="1375"/>
    <w:qFormat/>
    <w:uiPriority w:val="0"/>
    <w:pPr>
      <w:spacing w:beforeLines="50"/>
      <w:jc w:val="center"/>
    </w:pPr>
    <w:rPr>
      <w:rFonts w:eastAsia="黑体"/>
      <w:b/>
      <w:kern w:val="0"/>
      <w:sz w:val="24"/>
      <w:szCs w:val="20"/>
    </w:rPr>
  </w:style>
  <w:style w:type="character" w:customStyle="1" w:styleId="1377">
    <w:name w:val="font01"/>
    <w:qFormat/>
    <w:uiPriority w:val="0"/>
    <w:rPr>
      <w:rFonts w:hint="eastAsia" w:ascii="宋体" w:hAnsi="宋体" w:eastAsia="宋体" w:cs="宋体"/>
      <w:color w:val="000000"/>
      <w:sz w:val="21"/>
      <w:szCs w:val="21"/>
      <w:u w:val="none"/>
      <w:vertAlign w:val="superscript"/>
    </w:rPr>
  </w:style>
  <w:style w:type="character" w:customStyle="1" w:styleId="1378">
    <w:name w:val="hover27"/>
    <w:qFormat/>
    <w:uiPriority w:val="0"/>
  </w:style>
  <w:style w:type="character" w:customStyle="1" w:styleId="1379">
    <w:name w:val="正文文字 3 Char2"/>
    <w:qFormat/>
    <w:uiPriority w:val="0"/>
    <w:rPr>
      <w:sz w:val="16"/>
      <w:szCs w:val="16"/>
    </w:rPr>
  </w:style>
  <w:style w:type="character" w:customStyle="1" w:styleId="1380">
    <w:name w:val="样式 黑体 居中 行距: 1.5 倍行距 Char"/>
    <w:link w:val="1381"/>
    <w:qFormat/>
    <w:uiPriority w:val="0"/>
    <w:rPr>
      <w:rFonts w:ascii="黑体" w:hAnsi="黑体" w:eastAsia="黑体" w:cs="宋体"/>
      <w:sz w:val="24"/>
    </w:rPr>
  </w:style>
  <w:style w:type="paragraph" w:customStyle="1" w:styleId="1381">
    <w:name w:val="样式 黑体 居中 行距: 1.5 倍行距"/>
    <w:basedOn w:val="1"/>
    <w:link w:val="1380"/>
    <w:qFormat/>
    <w:uiPriority w:val="0"/>
    <w:pPr>
      <w:spacing w:line="360" w:lineRule="auto"/>
      <w:jc w:val="center"/>
    </w:pPr>
    <w:rPr>
      <w:rFonts w:ascii="黑体" w:hAnsi="黑体" w:eastAsia="黑体" w:cs="宋体"/>
      <w:kern w:val="0"/>
      <w:sz w:val="24"/>
      <w:szCs w:val="20"/>
    </w:rPr>
  </w:style>
  <w:style w:type="character" w:customStyle="1" w:styleId="1382">
    <w:name w:val="标题 32"/>
    <w:qFormat/>
    <w:uiPriority w:val="0"/>
    <w:rPr>
      <w:rFonts w:ascii="宋体" w:hAnsi="宋体" w:eastAsia="楷体_GB2312"/>
      <w:b/>
      <w:spacing w:val="10"/>
      <w:kern w:val="2"/>
      <w:sz w:val="24"/>
      <w:lang w:val="en-US" w:eastAsia="zh-CN"/>
    </w:rPr>
  </w:style>
  <w:style w:type="character" w:customStyle="1" w:styleId="1383">
    <w:name w:val="样式 标题 8图表名称 + 首行缩进:  0.99 厘米 Char Char Char Char"/>
    <w:link w:val="1384"/>
    <w:qFormat/>
    <w:uiPriority w:val="0"/>
    <w:rPr>
      <w:rFonts w:ascii="Arial" w:hAnsi="Arial" w:cs="宋体"/>
      <w:b/>
      <w:bCs/>
      <w:kern w:val="2"/>
      <w:sz w:val="28"/>
      <w:szCs w:val="28"/>
      <w:u w:val="thick"/>
    </w:rPr>
  </w:style>
  <w:style w:type="paragraph" w:customStyle="1" w:styleId="1384">
    <w:name w:val="样式 标题 8图表名称 + 首行缩进:  0.99 厘米 Char Char Char"/>
    <w:basedOn w:val="13"/>
    <w:link w:val="1383"/>
    <w:qFormat/>
    <w:uiPriority w:val="0"/>
    <w:pPr>
      <w:keepLines w:val="0"/>
      <w:autoSpaceDE/>
      <w:autoSpaceDN/>
      <w:spacing w:before="0" w:after="0" w:line="520" w:lineRule="exact"/>
      <w:ind w:left="0" w:firstLine="200"/>
      <w:textAlignment w:val="auto"/>
    </w:pPr>
    <w:rPr>
      <w:rFonts w:eastAsia="宋体" w:cs="宋体"/>
      <w:b/>
      <w:bCs/>
      <w:color w:val="auto"/>
      <w:kern w:val="2"/>
      <w:sz w:val="28"/>
      <w:szCs w:val="28"/>
      <w:u w:val="thick"/>
    </w:rPr>
  </w:style>
  <w:style w:type="character" w:customStyle="1" w:styleId="1385">
    <w:name w:val="正文文字缩进 3 Char Char Char Char"/>
    <w:qFormat/>
    <w:uiPriority w:val="0"/>
    <w:rPr>
      <w:sz w:val="16"/>
      <w:szCs w:val="16"/>
    </w:rPr>
  </w:style>
  <w:style w:type="character" w:customStyle="1" w:styleId="1386">
    <w:name w:val="正文文本1 Char1 Char Char Char Char Char Char Char3"/>
    <w:qFormat/>
    <w:uiPriority w:val="0"/>
    <w:rPr>
      <w:sz w:val="18"/>
    </w:rPr>
  </w:style>
  <w:style w:type="character" w:customStyle="1" w:styleId="1387">
    <w:name w:val="样式 表格11 + 居中 Char"/>
    <w:link w:val="1388"/>
    <w:qFormat/>
    <w:uiPriority w:val="0"/>
    <w:rPr>
      <w:rFonts w:ascii="Times New Roman" w:hAnsi="Times New Roman" w:cs="宋体"/>
      <w:sz w:val="21"/>
      <w:szCs w:val="21"/>
    </w:rPr>
  </w:style>
  <w:style w:type="paragraph" w:customStyle="1" w:styleId="1388">
    <w:name w:val="样式 表格11 + 居中"/>
    <w:basedOn w:val="909"/>
    <w:link w:val="1387"/>
    <w:qFormat/>
    <w:uiPriority w:val="0"/>
    <w:pPr>
      <w:spacing w:line="240" w:lineRule="exact"/>
    </w:pPr>
    <w:rPr>
      <w:rFonts w:eastAsia="宋体" w:cs="宋体"/>
      <w:kern w:val="0"/>
      <w:sz w:val="21"/>
      <w:szCs w:val="21"/>
    </w:rPr>
  </w:style>
  <w:style w:type="character" w:customStyle="1" w:styleId="1389">
    <w:name w:val="样式 表头11 + 自动设置 Char"/>
    <w:link w:val="1390"/>
    <w:qFormat/>
    <w:uiPriority w:val="0"/>
    <w:rPr>
      <w:rFonts w:ascii="宋体" w:hAnsi="宋体"/>
      <w:b/>
      <w:bCs/>
      <w:color w:val="000000"/>
      <w:kern w:val="2"/>
      <w:sz w:val="24"/>
      <w:szCs w:val="21"/>
    </w:rPr>
  </w:style>
  <w:style w:type="paragraph" w:customStyle="1" w:styleId="1390">
    <w:name w:val="样式 表头11 + 自动设置"/>
    <w:basedOn w:val="1391"/>
    <w:link w:val="1389"/>
    <w:qFormat/>
    <w:uiPriority w:val="0"/>
    <w:pPr>
      <w:spacing w:line="240" w:lineRule="auto"/>
    </w:pPr>
    <w:rPr>
      <w:rFonts w:eastAsia="宋体"/>
      <w:bCs/>
      <w:color w:val="000000"/>
      <w:szCs w:val="21"/>
    </w:rPr>
  </w:style>
  <w:style w:type="paragraph" w:customStyle="1" w:styleId="1391">
    <w:name w:val="表头11"/>
    <w:basedOn w:val="1"/>
    <w:link w:val="1392"/>
    <w:qFormat/>
    <w:uiPriority w:val="0"/>
    <w:pPr>
      <w:spacing w:line="480" w:lineRule="exact"/>
      <w:jc w:val="center"/>
    </w:pPr>
    <w:rPr>
      <w:rFonts w:ascii="宋体" w:hAnsi="宋体"/>
      <w:b/>
      <w:color w:val="FF0000"/>
      <w:sz w:val="24"/>
    </w:rPr>
  </w:style>
  <w:style w:type="character" w:customStyle="1" w:styleId="1392">
    <w:name w:val="表头11 Char"/>
    <w:link w:val="1391"/>
    <w:qFormat/>
    <w:uiPriority w:val="0"/>
    <w:rPr>
      <w:rFonts w:ascii="宋体" w:hAnsi="宋体" w:eastAsia="仿宋_GB2312"/>
      <w:b/>
      <w:color w:val="FF0000"/>
      <w:kern w:val="2"/>
      <w:sz w:val="24"/>
      <w:szCs w:val="24"/>
    </w:rPr>
  </w:style>
  <w:style w:type="character" w:customStyle="1" w:styleId="1393">
    <w:name w:val="样式1 Char Char Char Char Char Char Char Char"/>
    <w:link w:val="1394"/>
    <w:qFormat/>
    <w:uiPriority w:val="0"/>
    <w:rPr>
      <w:rFonts w:ascii="宋体" w:hAnsi="宋体"/>
      <w:kern w:val="2"/>
      <w:sz w:val="24"/>
      <w:szCs w:val="24"/>
    </w:rPr>
  </w:style>
  <w:style w:type="paragraph" w:customStyle="1" w:styleId="1394">
    <w:name w:val="样式1 Char Char Char Char Char Char Char"/>
    <w:basedOn w:val="1"/>
    <w:link w:val="1393"/>
    <w:qFormat/>
    <w:uiPriority w:val="0"/>
    <w:pPr>
      <w:spacing w:line="560" w:lineRule="atLeast"/>
      <w:ind w:firstLine="480"/>
    </w:pPr>
    <w:rPr>
      <w:rFonts w:ascii="宋体" w:hAnsi="宋体" w:eastAsia="宋体"/>
      <w:sz w:val="24"/>
    </w:rPr>
  </w:style>
  <w:style w:type="character" w:customStyle="1" w:styleId="1395">
    <w:name w:val="Char Char172"/>
    <w:qFormat/>
    <w:uiPriority w:val="0"/>
    <w:rPr>
      <w:rFonts w:ascii="Arial" w:hAnsi="Arial" w:eastAsia="黑体"/>
      <w:b/>
      <w:bCs/>
    </w:rPr>
  </w:style>
  <w:style w:type="character" w:customStyle="1" w:styleId="1396">
    <w:name w:val="Char9 Char Char1"/>
    <w:qFormat/>
    <w:uiPriority w:val="0"/>
    <w:rPr>
      <w:sz w:val="18"/>
      <w:szCs w:val="18"/>
    </w:rPr>
  </w:style>
  <w:style w:type="character" w:customStyle="1" w:styleId="1397">
    <w:name w:val="正文(首行缩进) Char Char"/>
    <w:qFormat/>
    <w:uiPriority w:val="0"/>
    <w:rPr>
      <w:bCs/>
      <w:snapToGrid/>
    </w:rPr>
  </w:style>
  <w:style w:type="character" w:customStyle="1" w:styleId="1398">
    <w:name w:val="正文首行缩进 2 Char1"/>
    <w:qFormat/>
    <w:uiPriority w:val="0"/>
    <w:rPr>
      <w:rFonts w:ascii="Times New Roman" w:hAnsi="Times New Roman"/>
      <w:sz w:val="21"/>
    </w:rPr>
  </w:style>
  <w:style w:type="character" w:customStyle="1" w:styleId="1399">
    <w:name w:val="Char Char3"/>
    <w:qFormat/>
    <w:uiPriority w:val="0"/>
    <w:rPr>
      <w:rFonts w:eastAsia="华康简宋"/>
      <w:kern w:val="2"/>
      <w:sz w:val="24"/>
      <w:lang w:val="en-US" w:eastAsia="zh-CN" w:bidi="ar-SA"/>
    </w:rPr>
  </w:style>
  <w:style w:type="character" w:customStyle="1" w:styleId="1400">
    <w:name w:val="表头11 Char Char Char Char"/>
    <w:link w:val="520"/>
    <w:qFormat/>
    <w:uiPriority w:val="0"/>
    <w:rPr>
      <w:rFonts w:ascii="宋体" w:hAnsi="宋体" w:eastAsia="仿宋_GB2312"/>
      <w:b/>
      <w:color w:val="FF0000"/>
      <w:kern w:val="2"/>
      <w:sz w:val="24"/>
      <w:szCs w:val="24"/>
    </w:rPr>
  </w:style>
  <w:style w:type="character" w:customStyle="1" w:styleId="1401">
    <w:name w:val="Char10 Char Char"/>
    <w:qFormat/>
    <w:uiPriority w:val="0"/>
    <w:rPr>
      <w:sz w:val="21"/>
      <w:shd w:val="clear" w:color="auto" w:fill="000080"/>
    </w:rPr>
  </w:style>
  <w:style w:type="character" w:customStyle="1" w:styleId="1402">
    <w:name w:val="样式 段前: 0.5 行 Char Char1"/>
    <w:qFormat/>
    <w:uiPriority w:val="0"/>
  </w:style>
  <w:style w:type="character" w:customStyle="1" w:styleId="1403">
    <w:name w:val="heading1 Char"/>
    <w:qFormat/>
    <w:uiPriority w:val="0"/>
    <w:rPr>
      <w:rFonts w:eastAsia="宋体"/>
      <w:b/>
      <w:bCs/>
      <w:kern w:val="44"/>
      <w:sz w:val="44"/>
      <w:szCs w:val="44"/>
      <w:lang w:val="en-US" w:eastAsia="zh-CN" w:bidi="ar-SA"/>
    </w:rPr>
  </w:style>
  <w:style w:type="character" w:customStyle="1" w:styleId="1404">
    <w:name w:val="Char Char84"/>
    <w:qFormat/>
    <w:uiPriority w:val="0"/>
    <w:rPr>
      <w:rFonts w:eastAsia="华文细黑" w:cs="宋体"/>
      <w:b/>
      <w:bCs/>
      <w:color w:val="000000"/>
      <w:kern w:val="2"/>
      <w:sz w:val="28"/>
      <w:szCs w:val="28"/>
      <w:lang w:val="en-US" w:eastAsia="zh-CN" w:bidi="ar-SA"/>
    </w:rPr>
  </w:style>
  <w:style w:type="character" w:customStyle="1" w:styleId="1405">
    <w:name w:val="表头 Char2"/>
    <w:qFormat/>
    <w:uiPriority w:val="0"/>
    <w:rPr>
      <w:rFonts w:ascii="Times New Roman" w:hAnsi="Times New Roman" w:eastAsia="黑体"/>
      <w:bCs/>
      <w:color w:val="FF0000"/>
      <w:sz w:val="18"/>
      <w:szCs w:val="18"/>
      <w:lang w:val="en-US" w:eastAsia="zh-CN"/>
    </w:rPr>
  </w:style>
  <w:style w:type="character" w:customStyle="1" w:styleId="1406">
    <w:name w:val="title1"/>
    <w:qFormat/>
    <w:uiPriority w:val="0"/>
  </w:style>
  <w:style w:type="character" w:customStyle="1" w:styleId="1407">
    <w:name w:val="样式 标题 3标题 3 CharH3B Head + 宋体 小三 Char Char Char Char Char Char"/>
    <w:qFormat/>
    <w:uiPriority w:val="0"/>
    <w:rPr>
      <w:rFonts w:eastAsia="黑体"/>
      <w:bCs/>
      <w:sz w:val="30"/>
      <w:szCs w:val="28"/>
    </w:rPr>
  </w:style>
  <w:style w:type="character" w:customStyle="1" w:styleId="1408">
    <w:name w:val="样式 样式 样式 宋体 段前: 0.5 行 行距: 固定值 18 磅 + 首行缩进:  2 字符 + (西文) 宋体 Char"/>
    <w:link w:val="718"/>
    <w:qFormat/>
    <w:uiPriority w:val="0"/>
    <w:rPr>
      <w:rFonts w:ascii="Times New Roman" w:hAnsi="Times New Roman" w:eastAsia="Times New Roman" w:cs="宋体"/>
      <w:snapToGrid/>
      <w:color w:val="000000"/>
      <w:kern w:val="2"/>
      <w:sz w:val="24"/>
      <w:szCs w:val="18"/>
      <w:lang w:val="en-GB"/>
    </w:rPr>
  </w:style>
  <w:style w:type="character" w:customStyle="1" w:styleId="1409">
    <w:name w:val="样式 样式 宋体 段前: 0.5 行 行距: 固定值 18 磅 + 首行缩进:  2 字符 Char"/>
    <w:link w:val="719"/>
    <w:qFormat/>
    <w:uiPriority w:val="0"/>
    <w:rPr>
      <w:rFonts w:ascii="宋体" w:hAnsi="宋体" w:eastAsia="仿宋_GB2312"/>
      <w:snapToGrid/>
      <w:color w:val="000000"/>
      <w:kern w:val="2"/>
      <w:sz w:val="24"/>
      <w:szCs w:val="24"/>
      <w:lang w:val="en-GB"/>
    </w:rPr>
  </w:style>
  <w:style w:type="character" w:customStyle="1" w:styleId="1410">
    <w:name w:val="q21"/>
    <w:qFormat/>
    <w:uiPriority w:val="0"/>
    <w:rPr>
      <w:rFonts w:hint="default" w:ascii="Arial" w:hAnsi="Arial" w:cs="Arial"/>
      <w:color w:val="000000"/>
      <w:sz w:val="18"/>
      <w:szCs w:val="18"/>
      <w:u w:val="none"/>
    </w:rPr>
  </w:style>
  <w:style w:type="character" w:customStyle="1" w:styleId="1411">
    <w:name w:val="style6"/>
    <w:qFormat/>
    <w:uiPriority w:val="0"/>
  </w:style>
  <w:style w:type="character" w:customStyle="1" w:styleId="1412">
    <w:name w:val="HZZH表头 Char"/>
    <w:link w:val="1413"/>
    <w:qFormat/>
    <w:uiPriority w:val="0"/>
    <w:rPr>
      <w:b/>
      <w:bCs/>
      <w:sz w:val="21"/>
      <w:szCs w:val="21"/>
    </w:rPr>
  </w:style>
  <w:style w:type="paragraph" w:customStyle="1" w:styleId="1413">
    <w:name w:val="HZZH表头"/>
    <w:basedOn w:val="1"/>
    <w:link w:val="1412"/>
    <w:qFormat/>
    <w:uiPriority w:val="0"/>
    <w:pPr>
      <w:ind w:firstLine="482"/>
      <w:jc w:val="center"/>
    </w:pPr>
    <w:rPr>
      <w:rFonts w:ascii="Calibri" w:hAnsi="Calibri" w:eastAsia="宋体"/>
      <w:b/>
      <w:bCs/>
      <w:kern w:val="0"/>
      <w:sz w:val="21"/>
      <w:szCs w:val="21"/>
    </w:rPr>
  </w:style>
  <w:style w:type="character" w:customStyle="1" w:styleId="1414">
    <w:name w:val="ca-11"/>
    <w:qFormat/>
    <w:uiPriority w:val="0"/>
    <w:rPr>
      <w:rFonts w:hint="eastAsia"/>
      <w:color w:val="000000"/>
      <w:sz w:val="28"/>
      <w:szCs w:val="28"/>
    </w:rPr>
  </w:style>
  <w:style w:type="character" w:customStyle="1" w:styleId="1415">
    <w:name w:val="正文文字缩进 3 Char4"/>
    <w:qFormat/>
    <w:uiPriority w:val="0"/>
    <w:rPr>
      <w:rFonts w:ascii="Times New Roman" w:hAnsi="Times New Roman"/>
      <w:spacing w:val="6"/>
    </w:rPr>
  </w:style>
  <w:style w:type="character" w:customStyle="1" w:styleId="1416">
    <w:name w:val="HTML 预先格式化 Char4"/>
    <w:qFormat/>
    <w:uiPriority w:val="0"/>
    <w:rPr>
      <w:rFonts w:ascii="Courier New" w:hAnsi="Courier New" w:cs="Courier New"/>
    </w:rPr>
  </w:style>
  <w:style w:type="character" w:customStyle="1" w:styleId="1417">
    <w:name w:val="newsbody3"/>
    <w:qFormat/>
    <w:uiPriority w:val="0"/>
    <w:rPr>
      <w:sz w:val="21"/>
    </w:rPr>
  </w:style>
  <w:style w:type="character" w:customStyle="1" w:styleId="1418">
    <w:name w:val="报告书正文 Char Char Char Char Char Char Char Char Char Char Char Char Char Char Char"/>
    <w:link w:val="1419"/>
    <w:qFormat/>
    <w:uiPriority w:val="0"/>
    <w:rPr>
      <w:rFonts w:ascii="Times New Roman" w:hAnsi="Times New Roman"/>
      <w:color w:val="000000"/>
      <w:kern w:val="2"/>
      <w:sz w:val="24"/>
      <w:szCs w:val="24"/>
    </w:rPr>
  </w:style>
  <w:style w:type="paragraph" w:customStyle="1" w:styleId="1419">
    <w:name w:val="报告书正文 Char Char Char Char Char Char Char Char Char Char Char Char Char Char"/>
    <w:basedOn w:val="1"/>
    <w:link w:val="1418"/>
    <w:qFormat/>
    <w:uiPriority w:val="0"/>
    <w:pPr>
      <w:spacing w:line="300" w:lineRule="auto"/>
      <w:ind w:firstLine="480"/>
    </w:pPr>
    <w:rPr>
      <w:rFonts w:eastAsia="宋体"/>
      <w:color w:val="000000"/>
      <w:sz w:val="24"/>
    </w:rPr>
  </w:style>
  <w:style w:type="character" w:customStyle="1" w:styleId="1420">
    <w:name w:val="Char Char152"/>
    <w:qFormat/>
    <w:uiPriority w:val="0"/>
    <w:rPr>
      <w:sz w:val="18"/>
    </w:rPr>
  </w:style>
  <w:style w:type="character" w:customStyle="1" w:styleId="1421">
    <w:name w:val="自定义正文 Char Char Char Char Char Char Char Char Char Char Char"/>
    <w:link w:val="1422"/>
    <w:qFormat/>
    <w:uiPriority w:val="0"/>
    <w:rPr>
      <w:kern w:val="2"/>
      <w:position w:val="-28"/>
      <w:sz w:val="28"/>
      <w:szCs w:val="28"/>
    </w:rPr>
  </w:style>
  <w:style w:type="paragraph" w:customStyle="1" w:styleId="1422">
    <w:name w:val="自定义正文 Char Char Char Char Char Char Char Char Char Char"/>
    <w:link w:val="1421"/>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character" w:customStyle="1" w:styleId="1423">
    <w:name w:val="样式 标题 3标题 3 CharH3B Head + 宋体 小三 Char Char Char Char Char Char Char Char Char"/>
    <w:link w:val="1424"/>
    <w:qFormat/>
    <w:uiPriority w:val="0"/>
    <w:rPr>
      <w:rFonts w:ascii="宋体" w:hAnsi="宋体" w:eastAsia="黑体"/>
      <w:bCs/>
      <w:sz w:val="30"/>
      <w:szCs w:val="28"/>
    </w:rPr>
  </w:style>
  <w:style w:type="paragraph" w:customStyle="1" w:styleId="1424">
    <w:name w:val="样式 标题 3标题 3 CharH3B Head + 宋体 小三 Char Char Char Char Char Char Char Char"/>
    <w:basedOn w:val="7"/>
    <w:link w:val="1423"/>
    <w:qFormat/>
    <w:uiPriority w:val="0"/>
    <w:pPr>
      <w:keepLines w:val="0"/>
      <w:tabs>
        <w:tab w:val="left" w:pos="1412"/>
        <w:tab w:val="clear" w:pos="1440"/>
      </w:tabs>
      <w:spacing w:before="240"/>
    </w:pPr>
    <w:rPr>
      <w:rFonts w:ascii="宋体" w:hAnsi="宋体"/>
      <w:b w:val="0"/>
      <w:bCs/>
      <w:sz w:val="30"/>
      <w:szCs w:val="28"/>
    </w:rPr>
  </w:style>
  <w:style w:type="character" w:customStyle="1" w:styleId="1425">
    <w:name w:val="样式 样式 宋体 段前: 0.5 行 行距: 固定值 18 磅 + 首行缩进:  2 字符 Char Char"/>
    <w:qFormat/>
    <w:uiPriority w:val="0"/>
    <w:rPr>
      <w:snapToGrid/>
      <w:color w:val="000000"/>
      <w:lang w:val="en-GB"/>
    </w:rPr>
  </w:style>
  <w:style w:type="character" w:customStyle="1" w:styleId="1426">
    <w:name w:val="Char Char64"/>
    <w:qFormat/>
    <w:uiPriority w:val="0"/>
    <w:rPr>
      <w:rFonts w:eastAsia="宋体"/>
      <w:b/>
      <w:kern w:val="44"/>
      <w:sz w:val="36"/>
      <w:lang w:val="en-US" w:eastAsia="zh-CN" w:bidi="ar-SA"/>
    </w:rPr>
  </w:style>
  <w:style w:type="character" w:customStyle="1" w:styleId="1427">
    <w:name w:val="孙普文字 Char1"/>
    <w:qFormat/>
    <w:uiPriority w:val="0"/>
    <w:rPr>
      <w:rFonts w:hAnsi="Courier New" w:cs="Times New Roman"/>
    </w:rPr>
  </w:style>
  <w:style w:type="character" w:customStyle="1" w:styleId="1428">
    <w:name w:val="unnamed6"/>
    <w:qFormat/>
    <w:uiPriority w:val="0"/>
  </w:style>
  <w:style w:type="character" w:customStyle="1" w:styleId="1429">
    <w:name w:val="报告书正文 Char Char Char Char1"/>
    <w:qFormat/>
    <w:uiPriority w:val="0"/>
  </w:style>
  <w:style w:type="character" w:customStyle="1" w:styleId="1430">
    <w:name w:val="样式 标题 4 + 宋体 Char Char Char Char Char2"/>
    <w:qFormat/>
    <w:uiPriority w:val="0"/>
    <w:rPr>
      <w:bCs/>
    </w:rPr>
  </w:style>
  <w:style w:type="character" w:customStyle="1" w:styleId="1431">
    <w:name w:val="123YJ Char5"/>
    <w:qFormat/>
    <w:uiPriority w:val="0"/>
    <w:rPr>
      <w:sz w:val="18"/>
    </w:rPr>
  </w:style>
  <w:style w:type="character" w:customStyle="1" w:styleId="1432">
    <w:name w:val="样式 郝家梁正文 + 宋体 Char"/>
    <w:link w:val="1433"/>
    <w:qFormat/>
    <w:uiPriority w:val="0"/>
    <w:rPr>
      <w:rFonts w:ascii="宋体" w:hAnsi="宋体"/>
      <w:color w:val="000000"/>
      <w:kern w:val="2"/>
      <w:sz w:val="24"/>
    </w:rPr>
  </w:style>
  <w:style w:type="paragraph" w:customStyle="1" w:styleId="1433">
    <w:name w:val="样式 郝家梁正文 + 宋体"/>
    <w:basedOn w:val="1"/>
    <w:link w:val="1432"/>
    <w:qFormat/>
    <w:uiPriority w:val="0"/>
    <w:pPr>
      <w:spacing w:line="360" w:lineRule="auto"/>
      <w:ind w:firstLine="482"/>
    </w:pPr>
    <w:rPr>
      <w:rFonts w:ascii="宋体" w:hAnsi="宋体" w:eastAsia="宋体"/>
      <w:color w:val="000000"/>
      <w:sz w:val="24"/>
      <w:szCs w:val="20"/>
    </w:rPr>
  </w:style>
  <w:style w:type="character" w:customStyle="1" w:styleId="1434">
    <w:name w:val="Char Char95"/>
    <w:qFormat/>
    <w:uiPriority w:val="0"/>
    <w:rPr>
      <w:rFonts w:eastAsia="黑体"/>
      <w:b/>
      <w:bCs/>
      <w:kern w:val="44"/>
      <w:sz w:val="52"/>
      <w:szCs w:val="44"/>
      <w:lang w:val="en-US" w:eastAsia="zh-CN" w:bidi="ar-SA"/>
    </w:rPr>
  </w:style>
  <w:style w:type="character" w:customStyle="1" w:styleId="1435">
    <w:name w:val="正文文本1 Char1 Char Char Char Char Char Char Char"/>
    <w:qFormat/>
    <w:uiPriority w:val="0"/>
    <w:rPr>
      <w:color w:val="000000"/>
      <w:sz w:val="18"/>
      <w:szCs w:val="18"/>
    </w:rPr>
  </w:style>
  <w:style w:type="character" w:customStyle="1" w:styleId="1436">
    <w:name w:val="123YJ Char1"/>
    <w:qFormat/>
    <w:uiPriority w:val="0"/>
    <w:rPr>
      <w:color w:val="000000"/>
      <w:sz w:val="18"/>
      <w:szCs w:val="18"/>
    </w:rPr>
  </w:style>
  <w:style w:type="character" w:customStyle="1" w:styleId="1437">
    <w:name w:val="自定义正文 Char Char Char Char Char"/>
    <w:qFormat/>
    <w:uiPriority w:val="0"/>
    <w:rPr>
      <w:position w:val="-28"/>
      <w:sz w:val="28"/>
      <w:szCs w:val="28"/>
    </w:rPr>
  </w:style>
  <w:style w:type="character" w:customStyle="1" w:styleId="1438">
    <w:name w:val="3dfont"/>
    <w:qFormat/>
    <w:uiPriority w:val="0"/>
  </w:style>
  <w:style w:type="character" w:customStyle="1" w:styleId="1439">
    <w:name w:val="普通文字 Char Char Char Char Char Char Char Char Char Char Char Char Char Char Char Char Char Char Char Char Char Char Char Char1 Char Char Char Char1"/>
    <w:qFormat/>
    <w:uiPriority w:val="0"/>
    <w:rPr>
      <w:rFonts w:hAnsi="Courier New" w:cs="Courier New"/>
      <w:sz w:val="21"/>
      <w:szCs w:val="21"/>
    </w:rPr>
  </w:style>
  <w:style w:type="character" w:customStyle="1" w:styleId="1440">
    <w:name w:val="样式 标题 3标题 3 CharH3B Head + 宋体 小三 Char Char Char Char Char Char Char"/>
    <w:qFormat/>
    <w:uiPriority w:val="0"/>
    <w:rPr>
      <w:rFonts w:eastAsia="黑体"/>
      <w:bCs/>
      <w:sz w:val="30"/>
      <w:szCs w:val="28"/>
    </w:rPr>
  </w:style>
  <w:style w:type="character" w:customStyle="1" w:styleId="1441">
    <w:name w:val="Char10 Char Char2"/>
    <w:qFormat/>
    <w:uiPriority w:val="0"/>
    <w:rPr>
      <w:sz w:val="21"/>
    </w:rPr>
  </w:style>
  <w:style w:type="character" w:customStyle="1" w:styleId="1442">
    <w:name w:val="正文文本1 Char1 Char Char Char Char Char Char Char5"/>
    <w:qFormat/>
    <w:uiPriority w:val="0"/>
    <w:rPr>
      <w:sz w:val="18"/>
      <w:szCs w:val="18"/>
    </w:rPr>
  </w:style>
  <w:style w:type="character" w:customStyle="1" w:styleId="1443">
    <w:name w:val="样式 纯文本孙普文字Plain Text普通文字 Char Char普通文字 Char + 紧缩量  0.2 磅 Char"/>
    <w:link w:val="1444"/>
    <w:qFormat/>
    <w:uiPriority w:val="0"/>
    <w:rPr>
      <w:rFonts w:ascii="Times New Roman" w:hAnsi="Times New Roman"/>
      <w:kern w:val="2"/>
      <w:sz w:val="24"/>
      <w:szCs w:val="24"/>
    </w:rPr>
  </w:style>
  <w:style w:type="paragraph" w:customStyle="1" w:styleId="1444">
    <w:name w:val="样式 纯文本孙普文字Plain Text普通文字 Char Char普通文字 Char + 紧缩量  0.2 磅"/>
    <w:basedOn w:val="48"/>
    <w:link w:val="1443"/>
    <w:qFormat/>
    <w:uiPriority w:val="0"/>
    <w:pPr>
      <w:ind w:firstLine="487"/>
    </w:pPr>
    <w:rPr>
      <w:rFonts w:ascii="Times New Roman" w:hAnsi="Times New Roman" w:eastAsia="宋体"/>
      <w:kern w:val="2"/>
      <w:sz w:val="24"/>
      <w:szCs w:val="24"/>
    </w:rPr>
  </w:style>
  <w:style w:type="character" w:customStyle="1" w:styleId="1445">
    <w:name w:val="普通文字 Char Char1 Char Char"/>
    <w:qFormat/>
    <w:uiPriority w:val="0"/>
    <w:rPr>
      <w:rFonts w:hAnsi="Courier New"/>
      <w:sz w:val="21"/>
    </w:rPr>
  </w:style>
  <w:style w:type="character" w:customStyle="1" w:styleId="1446">
    <w:name w:val="样式1-正文z Char Char"/>
    <w:link w:val="1447"/>
    <w:qFormat/>
    <w:uiPriority w:val="0"/>
    <w:rPr>
      <w:rFonts w:ascii="Times New Roman" w:hAnsi="Times New Roman"/>
      <w:snapToGrid/>
      <w:kern w:val="2"/>
      <w:sz w:val="24"/>
      <w:szCs w:val="24"/>
    </w:rPr>
  </w:style>
  <w:style w:type="paragraph" w:customStyle="1" w:styleId="1447">
    <w:name w:val="样式1-正文z Char"/>
    <w:basedOn w:val="1"/>
    <w:link w:val="1446"/>
    <w:qFormat/>
    <w:uiPriority w:val="0"/>
    <w:pPr>
      <w:spacing w:line="380" w:lineRule="exact"/>
      <w:ind w:firstLine="482"/>
      <w:textAlignment w:val="center"/>
    </w:pPr>
    <w:rPr>
      <w:rFonts w:eastAsia="宋体"/>
      <w:snapToGrid w:val="0"/>
      <w:sz w:val="24"/>
    </w:rPr>
  </w:style>
  <w:style w:type="character" w:customStyle="1" w:styleId="1448">
    <w:name w:val="样式 标题 3标题 3 CharH3B Head + 宋体 小三 Char Char Char Char Char Char Char Char Char1"/>
    <w:qFormat/>
    <w:uiPriority w:val="0"/>
    <w:rPr>
      <w:rFonts w:eastAsia="黑体"/>
      <w:bCs/>
      <w:sz w:val="30"/>
      <w:szCs w:val="28"/>
    </w:rPr>
  </w:style>
  <w:style w:type="character" w:customStyle="1" w:styleId="1449">
    <w:name w:val="正文文本1 Char1 Char Char Char Char Char Char Char6"/>
    <w:qFormat/>
    <w:uiPriority w:val="0"/>
    <w:rPr>
      <w:sz w:val="18"/>
      <w:szCs w:val="18"/>
    </w:rPr>
  </w:style>
  <w:style w:type="character" w:customStyle="1" w:styleId="1450">
    <w:name w:val="5文章(治) Char Char"/>
    <w:qFormat/>
    <w:uiPriority w:val="0"/>
    <w:rPr>
      <w:color w:val="000000"/>
    </w:rPr>
  </w:style>
  <w:style w:type="character" w:customStyle="1" w:styleId="1451">
    <w:name w:val="环小四表内容 Char"/>
    <w:link w:val="1452"/>
    <w:qFormat/>
    <w:uiPriority w:val="0"/>
    <w:rPr>
      <w:rFonts w:ascii="宋体" w:hAnsi="宋体"/>
      <w:kern w:val="2"/>
      <w:sz w:val="18"/>
      <w:szCs w:val="18"/>
    </w:rPr>
  </w:style>
  <w:style w:type="paragraph" w:customStyle="1" w:styleId="1452">
    <w:name w:val="环小四表内容"/>
    <w:basedOn w:val="1"/>
    <w:link w:val="1451"/>
    <w:qFormat/>
    <w:uiPriority w:val="0"/>
    <w:pPr>
      <w:spacing w:line="240" w:lineRule="exact"/>
      <w:jc w:val="center"/>
    </w:pPr>
    <w:rPr>
      <w:rFonts w:ascii="宋体" w:hAnsi="宋体" w:eastAsia="宋体"/>
      <w:sz w:val="18"/>
      <w:szCs w:val="18"/>
    </w:rPr>
  </w:style>
  <w:style w:type="character" w:customStyle="1" w:styleId="1453">
    <w:name w:val="Char Char131"/>
    <w:qFormat/>
    <w:uiPriority w:val="0"/>
    <w:rPr>
      <w:rFonts w:ascii="Arial" w:hAnsi="Arial" w:eastAsia="黑体"/>
      <w:b/>
      <w:bCs/>
    </w:rPr>
  </w:style>
  <w:style w:type="character" w:customStyle="1" w:styleId="1454">
    <w:name w:val="报告书正文 Char Char1"/>
    <w:qFormat/>
    <w:uiPriority w:val="0"/>
  </w:style>
  <w:style w:type="character" w:customStyle="1" w:styleId="1455">
    <w:name w:val="ch中文正文 Char"/>
    <w:link w:val="1456"/>
    <w:qFormat/>
    <w:uiPriority w:val="0"/>
    <w:rPr>
      <w:sz w:val="24"/>
    </w:rPr>
  </w:style>
  <w:style w:type="paragraph" w:customStyle="1" w:styleId="1456">
    <w:name w:val="ch中文正文"/>
    <w:link w:val="1455"/>
    <w:qFormat/>
    <w:uiPriority w:val="0"/>
    <w:pPr>
      <w:spacing w:beforeLines="50" w:afterLines="50" w:line="360" w:lineRule="auto"/>
      <w:ind w:firstLine="200" w:firstLineChars="200"/>
      <w:jc w:val="center"/>
    </w:pPr>
    <w:rPr>
      <w:rFonts w:ascii="Calibri" w:hAnsi="Calibri" w:eastAsia="宋体" w:cs="Times New Roman"/>
      <w:sz w:val="24"/>
      <w:lang w:val="en-US" w:eastAsia="zh-CN" w:bidi="ar-SA"/>
    </w:rPr>
  </w:style>
  <w:style w:type="character" w:customStyle="1" w:styleId="1457">
    <w:name w:val="自定义正文 Char Char Char Char"/>
    <w:qFormat/>
    <w:uiPriority w:val="0"/>
    <w:rPr>
      <w:position w:val="-28"/>
      <w:sz w:val="28"/>
      <w:szCs w:val="28"/>
    </w:rPr>
  </w:style>
  <w:style w:type="character" w:customStyle="1" w:styleId="1458">
    <w:name w:val="样式 样式 段前: 0.5 行 + 首行缩进:  2 字符 段前: 0.5 行 Char Char"/>
    <w:qFormat/>
    <w:uiPriority w:val="0"/>
  </w:style>
  <w:style w:type="character" w:customStyle="1" w:styleId="1459">
    <w:name w:val="Char6 Char Char"/>
    <w:qFormat/>
    <w:uiPriority w:val="0"/>
    <w:rPr>
      <w:sz w:val="21"/>
    </w:rPr>
  </w:style>
  <w:style w:type="character" w:customStyle="1" w:styleId="1460">
    <w:name w:val="Char10 Char Char1"/>
    <w:qFormat/>
    <w:uiPriority w:val="0"/>
    <w:rPr>
      <w:sz w:val="21"/>
    </w:rPr>
  </w:style>
  <w:style w:type="character" w:customStyle="1" w:styleId="1461">
    <w:name w:val="grame"/>
    <w:qFormat/>
    <w:uiPriority w:val="0"/>
  </w:style>
  <w:style w:type="character" w:customStyle="1" w:styleId="1462">
    <w:name w:val="txt141"/>
    <w:qFormat/>
    <w:uiPriority w:val="0"/>
    <w:rPr>
      <w:sz w:val="21"/>
      <w:szCs w:val="21"/>
      <w:u w:val="none"/>
    </w:rPr>
  </w:style>
  <w:style w:type="character" w:customStyle="1" w:styleId="1463">
    <w:name w:val="环小四表题 Char"/>
    <w:link w:val="1464"/>
    <w:qFormat/>
    <w:uiPriority w:val="0"/>
    <w:rPr>
      <w:rFonts w:ascii="宋体" w:hAnsi="Times New Roman"/>
      <w:b/>
      <w:kern w:val="2"/>
      <w:sz w:val="24"/>
      <w:szCs w:val="24"/>
    </w:rPr>
  </w:style>
  <w:style w:type="paragraph" w:customStyle="1" w:styleId="1464">
    <w:name w:val="环小四表题"/>
    <w:basedOn w:val="1"/>
    <w:link w:val="1463"/>
    <w:qFormat/>
    <w:uiPriority w:val="0"/>
    <w:pPr>
      <w:wordWrap w:val="0"/>
      <w:jc w:val="right"/>
    </w:pPr>
    <w:rPr>
      <w:rFonts w:ascii="宋体" w:eastAsia="宋体"/>
      <w:b/>
      <w:sz w:val="24"/>
    </w:rPr>
  </w:style>
  <w:style w:type="character" w:customStyle="1" w:styleId="1465">
    <w:name w:val="z-窗体底端 Char"/>
    <w:link w:val="1466"/>
    <w:qFormat/>
    <w:uiPriority w:val="0"/>
    <w:rPr>
      <w:rFonts w:ascii="Arial" w:hAnsi="Arial" w:cs="Arial"/>
      <w:vanish/>
      <w:kern w:val="2"/>
      <w:sz w:val="16"/>
      <w:szCs w:val="16"/>
    </w:rPr>
  </w:style>
  <w:style w:type="paragraph" w:customStyle="1" w:styleId="1466">
    <w:name w:val="z-窗体底端11"/>
    <w:basedOn w:val="1"/>
    <w:next w:val="1"/>
    <w:link w:val="1465"/>
    <w:qFormat/>
    <w:uiPriority w:val="0"/>
    <w:pPr>
      <w:pBdr>
        <w:top w:val="single" w:color="auto" w:sz="6" w:space="1"/>
      </w:pBdr>
      <w:jc w:val="center"/>
    </w:pPr>
    <w:rPr>
      <w:rFonts w:ascii="Arial" w:hAnsi="Arial" w:eastAsia="宋体" w:cs="Arial"/>
      <w:vanish/>
      <w:sz w:val="16"/>
      <w:szCs w:val="16"/>
    </w:rPr>
  </w:style>
  <w:style w:type="character" w:customStyle="1" w:styleId="1467">
    <w:name w:val="样式 样式 宋体 段前: 0.5 行 行距: 固定值 18 磅 + 首行缩进:  2 字符 Char Char1"/>
    <w:qFormat/>
    <w:uiPriority w:val="0"/>
    <w:rPr>
      <w:snapToGrid/>
      <w:color w:val="000000"/>
      <w:lang w:val="en-GB"/>
    </w:rPr>
  </w:style>
  <w:style w:type="character" w:customStyle="1" w:styleId="1468">
    <w:name w:val="style131"/>
    <w:qFormat/>
    <w:uiPriority w:val="0"/>
    <w:rPr>
      <w:sz w:val="18"/>
      <w:szCs w:val="18"/>
    </w:rPr>
  </w:style>
  <w:style w:type="character" w:customStyle="1" w:styleId="1469">
    <w:name w:val="9p1"/>
    <w:qFormat/>
    <w:uiPriority w:val="0"/>
    <w:rPr>
      <w:sz w:val="18"/>
      <w:szCs w:val="18"/>
    </w:rPr>
  </w:style>
  <w:style w:type="character" w:customStyle="1" w:styleId="1470">
    <w:name w:val="Char Char102"/>
    <w:qFormat/>
    <w:uiPriority w:val="0"/>
  </w:style>
  <w:style w:type="character" w:customStyle="1" w:styleId="1471">
    <w:name w:val="ourfont2"/>
    <w:qFormat/>
    <w:uiPriority w:val="0"/>
  </w:style>
  <w:style w:type="character" w:customStyle="1" w:styleId="1472">
    <w:name w:val="Char4 Char Char"/>
    <w:qFormat/>
    <w:uiPriority w:val="0"/>
    <w:rPr>
      <w:b/>
      <w:bCs/>
      <w:sz w:val="21"/>
    </w:rPr>
  </w:style>
  <w:style w:type="character" w:customStyle="1" w:styleId="1473">
    <w:name w:val="加粗正文 Char Char Char Char"/>
    <w:qFormat/>
    <w:uiPriority w:val="0"/>
    <w:rPr>
      <w:rFonts w:hAnsi="Courier New" w:cs="Courier New"/>
      <w:sz w:val="21"/>
      <w:szCs w:val="21"/>
    </w:rPr>
  </w:style>
  <w:style w:type="character" w:customStyle="1" w:styleId="1474">
    <w:name w:val="表格内容 Char Char Char Char1"/>
    <w:qFormat/>
    <w:uiPriority w:val="0"/>
    <w:rPr>
      <w:sz w:val="21"/>
      <w:szCs w:val="21"/>
    </w:rPr>
  </w:style>
  <w:style w:type="character" w:customStyle="1" w:styleId="1475">
    <w:name w:val="f14b1"/>
    <w:qFormat/>
    <w:uiPriority w:val="0"/>
    <w:rPr>
      <w:b/>
      <w:bCs/>
      <w:sz w:val="21"/>
      <w:szCs w:val="21"/>
    </w:rPr>
  </w:style>
  <w:style w:type="character" w:customStyle="1" w:styleId="1476">
    <w:name w:val="title_span3"/>
    <w:qFormat/>
    <w:uiPriority w:val="0"/>
    <w:rPr>
      <w:rFonts w:hint="default"/>
    </w:rPr>
  </w:style>
  <w:style w:type="character" w:customStyle="1" w:styleId="1477">
    <w:name w:val="正文文字缩进 2 Char1"/>
    <w:qFormat/>
    <w:uiPriority w:val="0"/>
  </w:style>
  <w:style w:type="character" w:customStyle="1" w:styleId="1478">
    <w:name w:val="样式 样式 样式 标题 1 + 黑体 三号 黑色 居中 段前: 0.5 行 段后: 0 磅 行距: 单倍行距 + 居中 + Ti... Char"/>
    <w:link w:val="1479"/>
    <w:qFormat/>
    <w:uiPriority w:val="0"/>
    <w:rPr>
      <w:rFonts w:ascii="Times New Roman" w:hAnsi="Times New Roman" w:eastAsia="黑体" w:cs="宋体"/>
      <w:bCs/>
      <w:color w:val="000000"/>
      <w:sz w:val="36"/>
      <w:szCs w:val="32"/>
    </w:rPr>
  </w:style>
  <w:style w:type="paragraph" w:customStyle="1" w:styleId="1479">
    <w:name w:val="样式 样式 样式 标题 1 + 黑体 三号 黑色 居中 段前: 0.5 行 段后: 0 磅 行距: 单倍行距 + 居中 + Ti..."/>
    <w:basedOn w:val="209"/>
    <w:link w:val="1478"/>
    <w:qFormat/>
    <w:uiPriority w:val="0"/>
    <w:pPr>
      <w:spacing w:beforeLines="0"/>
    </w:pPr>
    <w:rPr>
      <w:bCs/>
    </w:rPr>
  </w:style>
  <w:style w:type="character" w:customStyle="1" w:styleId="1480">
    <w:name w:val="样式 标题 1 + 黑体 三号 黑色 居中 段前: 0.5 行 段后: 0 磅 行距: 单倍行距 Char"/>
    <w:link w:val="210"/>
    <w:qFormat/>
    <w:uiPriority w:val="0"/>
    <w:rPr>
      <w:rFonts w:ascii="Times New Roman" w:hAnsi="Times New Roman" w:eastAsia="黑体" w:cs="宋体"/>
      <w:bCs/>
      <w:color w:val="000000"/>
      <w:sz w:val="36"/>
      <w:szCs w:val="32"/>
    </w:rPr>
  </w:style>
  <w:style w:type="character" w:customStyle="1" w:styleId="1481">
    <w:name w:val="BG5 Char Char Char Char Char Char"/>
    <w:link w:val="1482"/>
    <w:qFormat/>
    <w:uiPriority w:val="0"/>
    <w:rPr>
      <w:rFonts w:ascii="@宋体" w:hAnsi="Times New Roman"/>
      <w:kern w:val="2"/>
      <w:sz w:val="21"/>
      <w:szCs w:val="24"/>
    </w:rPr>
  </w:style>
  <w:style w:type="paragraph" w:customStyle="1" w:styleId="1482">
    <w:name w:val="BG5 Char Char Char Char Char"/>
    <w:basedOn w:val="1"/>
    <w:link w:val="1481"/>
    <w:qFormat/>
    <w:uiPriority w:val="0"/>
    <w:pPr>
      <w:autoSpaceDE w:val="0"/>
      <w:autoSpaceDN w:val="0"/>
      <w:spacing w:line="200" w:lineRule="atLeast"/>
      <w:jc w:val="center"/>
    </w:pPr>
    <w:rPr>
      <w:rFonts w:ascii="@宋体" w:eastAsia="宋体"/>
      <w:sz w:val="21"/>
    </w:rPr>
  </w:style>
  <w:style w:type="character" w:customStyle="1" w:styleId="1483">
    <w:name w:val="HTML 预先格式化 Char1"/>
    <w:qFormat/>
    <w:uiPriority w:val="0"/>
    <w:rPr>
      <w:rFonts w:ascii="Courier New" w:hAnsi="Courier New" w:cs="Courier New"/>
    </w:rPr>
  </w:style>
  <w:style w:type="character" w:customStyle="1" w:styleId="1484">
    <w:name w:val="april标题3 Char"/>
    <w:link w:val="224"/>
    <w:qFormat/>
    <w:uiPriority w:val="0"/>
    <w:rPr>
      <w:rFonts w:ascii="Times New Roman" w:hAnsi="华文中宋"/>
      <w:bCs/>
      <w:spacing w:val="6"/>
      <w:sz w:val="24"/>
      <w:szCs w:val="24"/>
    </w:rPr>
  </w:style>
  <w:style w:type="character" w:customStyle="1" w:styleId="1485">
    <w:name w:val="表格正文 Char Char Char Char Char"/>
    <w:qFormat/>
    <w:uiPriority w:val="0"/>
    <w:rPr>
      <w:sz w:val="21"/>
    </w:rPr>
  </w:style>
  <w:style w:type="character" w:customStyle="1" w:styleId="1486">
    <w:name w:val="样式 段前: 0.5 行 Char"/>
    <w:link w:val="1487"/>
    <w:qFormat/>
    <w:uiPriority w:val="0"/>
    <w:rPr>
      <w:rFonts w:ascii="Times New Roman" w:hAnsi="Times New Roman" w:cs="宋体"/>
      <w:kern w:val="2"/>
      <w:sz w:val="24"/>
    </w:rPr>
  </w:style>
  <w:style w:type="paragraph" w:customStyle="1" w:styleId="1487">
    <w:name w:val="样式 段前: 0.5 行"/>
    <w:basedOn w:val="1"/>
    <w:link w:val="1486"/>
    <w:qFormat/>
    <w:uiPriority w:val="0"/>
    <w:pPr>
      <w:spacing w:beforeLines="50" w:line="360" w:lineRule="exact"/>
    </w:pPr>
    <w:rPr>
      <w:rFonts w:eastAsia="宋体" w:cs="宋体"/>
      <w:sz w:val="24"/>
      <w:szCs w:val="20"/>
    </w:rPr>
  </w:style>
  <w:style w:type="character" w:customStyle="1" w:styleId="1488">
    <w:name w:val="报告 Char Char Char Char Char Char"/>
    <w:link w:val="1489"/>
    <w:qFormat/>
    <w:uiPriority w:val="0"/>
    <w:rPr>
      <w:rFonts w:ascii="Times New Roman" w:hAnsi="Times New Roman"/>
      <w:kern w:val="2"/>
      <w:sz w:val="24"/>
      <w:szCs w:val="24"/>
    </w:rPr>
  </w:style>
  <w:style w:type="paragraph" w:customStyle="1" w:styleId="1489">
    <w:name w:val="报告 Char Char Char Char Char"/>
    <w:basedOn w:val="1"/>
    <w:link w:val="1488"/>
    <w:qFormat/>
    <w:uiPriority w:val="0"/>
    <w:pPr>
      <w:spacing w:line="300" w:lineRule="auto"/>
      <w:ind w:firstLine="539"/>
    </w:pPr>
    <w:rPr>
      <w:rFonts w:eastAsia="宋体"/>
      <w:sz w:val="24"/>
    </w:rPr>
  </w:style>
  <w:style w:type="character" w:customStyle="1" w:styleId="1490">
    <w:name w:val="样式 样式 标题 1 + 黑体 三号 黑色 居中 段前: 0.5 行 段后: 0 磅 行距: 单倍行距 + 居中 Char Char1"/>
    <w:qFormat/>
    <w:uiPriority w:val="0"/>
    <w:rPr>
      <w:rFonts w:eastAsia="黑体"/>
      <w:color w:val="000000"/>
      <w:kern w:val="44"/>
      <w:sz w:val="36"/>
      <w:szCs w:val="32"/>
    </w:rPr>
  </w:style>
  <w:style w:type="character" w:customStyle="1" w:styleId="1491">
    <w:name w:val="样式 标题 1 + 黑体 三号 黑色 居中 段前: 0.5 行 段后: 0 磅 行距: 单倍行距 Char Char1"/>
    <w:qFormat/>
    <w:uiPriority w:val="0"/>
    <w:rPr>
      <w:rFonts w:eastAsia="黑体"/>
      <w:b/>
      <w:bCs/>
      <w:color w:val="000000"/>
      <w:kern w:val="44"/>
      <w:sz w:val="36"/>
      <w:szCs w:val="32"/>
    </w:rPr>
  </w:style>
  <w:style w:type="character" w:customStyle="1" w:styleId="1492">
    <w:name w:val="图表名称 Char2"/>
    <w:qFormat/>
    <w:uiPriority w:val="0"/>
    <w:rPr>
      <w:rFonts w:ascii="Arial" w:hAnsi="Arial" w:eastAsia="黑体"/>
    </w:rPr>
  </w:style>
  <w:style w:type="character" w:customStyle="1" w:styleId="1493">
    <w:name w:val="样式 样式 宋体 段前: 0.5 行 行距: 固定值 18 磅 + 首行缩进:  2 字符 Char Char Char Char"/>
    <w:link w:val="439"/>
    <w:qFormat/>
    <w:uiPriority w:val="0"/>
    <w:rPr>
      <w:rFonts w:ascii="宋体" w:hAnsi="宋体" w:cs="宋体"/>
      <w:snapToGrid/>
      <w:color w:val="000000"/>
      <w:kern w:val="2"/>
      <w:sz w:val="24"/>
      <w:szCs w:val="24"/>
      <w:lang w:val="en-GB"/>
    </w:rPr>
  </w:style>
  <w:style w:type="character" w:customStyle="1" w:styleId="1494">
    <w:name w:val="报告书正文 Char Char Char Char Char Char Char Char"/>
    <w:link w:val="1495"/>
    <w:qFormat/>
    <w:uiPriority w:val="0"/>
    <w:rPr>
      <w:rFonts w:ascii="Times New Roman" w:hAnsi="Times New Roman"/>
      <w:color w:val="000000"/>
      <w:kern w:val="2"/>
      <w:sz w:val="24"/>
      <w:szCs w:val="24"/>
    </w:rPr>
  </w:style>
  <w:style w:type="paragraph" w:customStyle="1" w:styleId="1495">
    <w:name w:val="报告书正文 Char Char Char Char Char Char Char"/>
    <w:basedOn w:val="1"/>
    <w:link w:val="1494"/>
    <w:qFormat/>
    <w:uiPriority w:val="0"/>
    <w:pPr>
      <w:spacing w:line="300" w:lineRule="auto"/>
      <w:ind w:firstLine="480"/>
    </w:pPr>
    <w:rPr>
      <w:rFonts w:eastAsia="宋体"/>
      <w:color w:val="000000"/>
      <w:sz w:val="24"/>
    </w:rPr>
  </w:style>
  <w:style w:type="character" w:customStyle="1" w:styleId="1496">
    <w:name w:val="title7"/>
    <w:qFormat/>
    <w:uiPriority w:val="0"/>
  </w:style>
  <w:style w:type="character" w:customStyle="1" w:styleId="1497">
    <w:name w:val="B Head Char Char"/>
    <w:qFormat/>
    <w:uiPriority w:val="0"/>
    <w:rPr>
      <w:rFonts w:ascii="黑体" w:eastAsia="黑体"/>
      <w:b/>
      <w:bCs/>
      <w:szCs w:val="32"/>
    </w:rPr>
  </w:style>
  <w:style w:type="character" w:customStyle="1" w:styleId="1498">
    <w:name w:val="p"/>
    <w:qFormat/>
    <w:uiPriority w:val="0"/>
  </w:style>
  <w:style w:type="character" w:customStyle="1" w:styleId="1499">
    <w:name w:val="正文文本1 Char1 Char Char Char Char Char Char Char2"/>
    <w:qFormat/>
    <w:uiPriority w:val="0"/>
    <w:rPr>
      <w:sz w:val="18"/>
      <w:szCs w:val="18"/>
    </w:rPr>
  </w:style>
  <w:style w:type="character" w:customStyle="1" w:styleId="1500">
    <w:name w:val="Char6 Char Char1"/>
    <w:qFormat/>
    <w:uiPriority w:val="0"/>
    <w:rPr>
      <w:sz w:val="21"/>
    </w:rPr>
  </w:style>
  <w:style w:type="character" w:customStyle="1" w:styleId="1501">
    <w:name w:val="表格11 Char Char Char Char"/>
    <w:link w:val="261"/>
    <w:qFormat/>
    <w:uiPriority w:val="0"/>
    <w:rPr>
      <w:rFonts w:ascii="宋体" w:hAnsi="宋体" w:cs="宋体"/>
      <w:sz w:val="21"/>
      <w:szCs w:val="21"/>
    </w:rPr>
  </w:style>
  <w:style w:type="character" w:customStyle="1" w:styleId="1502">
    <w:name w:val="正文格式111 Char Char"/>
    <w:qFormat/>
    <w:uiPriority w:val="0"/>
    <w:rPr>
      <w:rFonts w:ascii="宋体" w:hAnsi="宋体" w:eastAsia="宋体"/>
      <w:kern w:val="2"/>
      <w:sz w:val="24"/>
      <w:lang w:val="en-US" w:eastAsia="zh-CN"/>
    </w:rPr>
  </w:style>
  <w:style w:type="character" w:customStyle="1" w:styleId="1503">
    <w:name w:val="小四 C"/>
    <w:qFormat/>
    <w:uiPriority w:val="0"/>
    <w:rPr>
      <w:rFonts w:ascii="Arial" w:hAnsi="Arial" w:eastAsia="黑体"/>
      <w:b/>
      <w:bCs/>
      <w:sz w:val="28"/>
      <w:szCs w:val="28"/>
    </w:rPr>
  </w:style>
  <w:style w:type="character" w:customStyle="1" w:styleId="1504">
    <w:name w:val="干标题(a) Char Char"/>
    <w:qFormat/>
    <w:uiPriority w:val="0"/>
    <w:rPr>
      <w:rFonts w:ascii="Arial" w:hAnsi="Arial" w:eastAsia="黑体"/>
      <w:sz w:val="21"/>
      <w:szCs w:val="21"/>
    </w:rPr>
  </w:style>
  <w:style w:type="character" w:customStyle="1" w:styleId="1505">
    <w:name w:val="HTML 预先格式化 Char Char Char Char"/>
    <w:qFormat/>
    <w:uiPriority w:val="0"/>
    <w:rPr>
      <w:rFonts w:ascii="Courier New" w:hAnsi="Courier New" w:cs="Courier New"/>
    </w:rPr>
  </w:style>
  <w:style w:type="character" w:customStyle="1" w:styleId="1506">
    <w:name w:val="表格内容 Char Char Char Char"/>
    <w:link w:val="1507"/>
    <w:qFormat/>
    <w:uiPriority w:val="0"/>
    <w:rPr>
      <w:rFonts w:ascii="宋体" w:hAnsi="宋体"/>
      <w:kern w:val="2"/>
      <w:sz w:val="21"/>
      <w:szCs w:val="21"/>
    </w:rPr>
  </w:style>
  <w:style w:type="paragraph" w:customStyle="1" w:styleId="1507">
    <w:name w:val="表格内容 Char Char Char"/>
    <w:basedOn w:val="1"/>
    <w:link w:val="1506"/>
    <w:qFormat/>
    <w:uiPriority w:val="0"/>
    <w:rPr>
      <w:rFonts w:ascii="宋体" w:hAnsi="宋体" w:eastAsia="宋体"/>
      <w:sz w:val="21"/>
      <w:szCs w:val="21"/>
    </w:rPr>
  </w:style>
  <w:style w:type="character" w:customStyle="1" w:styleId="1508">
    <w:name w:val="bak"/>
    <w:qFormat/>
    <w:uiPriority w:val="0"/>
  </w:style>
  <w:style w:type="character" w:customStyle="1" w:styleId="1509">
    <w:name w:val="报告书正文 Char Char Char Char Char Char Char Char Char Char Char Char Char Char Char1"/>
    <w:qFormat/>
    <w:uiPriority w:val="0"/>
    <w:rPr>
      <w:color w:val="000000"/>
    </w:rPr>
  </w:style>
  <w:style w:type="character" w:customStyle="1" w:styleId="1510">
    <w:name w:val="Char2 Char Char2"/>
    <w:qFormat/>
    <w:uiPriority w:val="0"/>
    <w:rPr>
      <w:rFonts w:ascii="Arial" w:hAnsi="Arial" w:eastAsia="黑体" w:cs="Arial"/>
      <w:b/>
      <w:bCs/>
      <w:sz w:val="44"/>
      <w:szCs w:val="32"/>
    </w:rPr>
  </w:style>
  <w:style w:type="character" w:customStyle="1" w:styleId="1511">
    <w:name w:val="正文文字缩进 3 Char2"/>
    <w:qFormat/>
    <w:uiPriority w:val="0"/>
    <w:rPr>
      <w:spacing w:val="6"/>
    </w:rPr>
  </w:style>
  <w:style w:type="character" w:customStyle="1" w:styleId="1512">
    <w:name w:val="Char Char16"/>
    <w:qFormat/>
    <w:uiPriority w:val="0"/>
    <w:rPr>
      <w:sz w:val="21"/>
      <w:shd w:val="clear" w:color="auto" w:fill="000080"/>
    </w:rPr>
  </w:style>
  <w:style w:type="character" w:customStyle="1" w:styleId="1513">
    <w:name w:val="line-height"/>
    <w:qFormat/>
    <w:uiPriority w:val="0"/>
  </w:style>
  <w:style w:type="character" w:customStyle="1" w:styleId="1514">
    <w:name w:val="样式 样式 段前: 0.5 行 + 首行缩进:  2 字符 段前: 0.5 行 Char Char1"/>
    <w:qFormat/>
    <w:uiPriority w:val="0"/>
  </w:style>
  <w:style w:type="character" w:customStyle="1" w:styleId="1515">
    <w:name w:val="aa11"/>
    <w:qFormat/>
    <w:uiPriority w:val="0"/>
  </w:style>
  <w:style w:type="character" w:customStyle="1" w:styleId="1516">
    <w:name w:val="Char Char12"/>
    <w:qFormat/>
    <w:uiPriority w:val="0"/>
    <w:rPr>
      <w:sz w:val="21"/>
    </w:rPr>
  </w:style>
  <w:style w:type="character" w:customStyle="1" w:styleId="1517">
    <w:name w:val="目标题 1) Char Char"/>
    <w:qFormat/>
    <w:uiPriority w:val="0"/>
    <w:rPr>
      <w:rFonts w:ascii="Arial" w:hAnsi="Arial" w:eastAsia="黑体"/>
    </w:rPr>
  </w:style>
  <w:style w:type="character" w:customStyle="1" w:styleId="1518">
    <w:name w:val="正文文本最新 Char Char Char Char1 Char Char Char Char Char Char1 Char"/>
    <w:link w:val="1519"/>
    <w:qFormat/>
    <w:uiPriority w:val="0"/>
    <w:rPr>
      <w:rFonts w:ascii="Times New Roman" w:hAnsi="Times New Roman"/>
      <w:bCs/>
      <w:kern w:val="2"/>
      <w:sz w:val="28"/>
      <w:szCs w:val="24"/>
    </w:rPr>
  </w:style>
  <w:style w:type="paragraph" w:customStyle="1" w:styleId="1519">
    <w:name w:val="正文文本最新 Char Char Char Char1 Char Char Char Char Char Char1"/>
    <w:basedOn w:val="1"/>
    <w:link w:val="1518"/>
    <w:qFormat/>
    <w:uiPriority w:val="0"/>
    <w:pPr>
      <w:spacing w:line="360" w:lineRule="auto"/>
    </w:pPr>
    <w:rPr>
      <w:rFonts w:eastAsia="宋体"/>
      <w:bCs/>
    </w:rPr>
  </w:style>
  <w:style w:type="character" w:customStyle="1" w:styleId="1520">
    <w:name w:val="size13"/>
    <w:qFormat/>
    <w:uiPriority w:val="0"/>
  </w:style>
  <w:style w:type="character" w:customStyle="1" w:styleId="1521">
    <w:name w:val="正文文字缩进 Char2"/>
    <w:qFormat/>
    <w:uiPriority w:val="0"/>
  </w:style>
  <w:style w:type="character" w:customStyle="1" w:styleId="1522">
    <w:name w:val="HTML 预设格式 Char1"/>
    <w:qFormat/>
    <w:uiPriority w:val="0"/>
    <w:rPr>
      <w:rFonts w:ascii="Courier New" w:hAnsi="Courier New" w:cs="Courier New"/>
    </w:rPr>
  </w:style>
  <w:style w:type="character" w:customStyle="1" w:styleId="1523">
    <w:name w:val="样式 样式 标题 1 + 黑体 三号 黑色 居中 段前: 0.5 行 段后: 0 磅 行距: 单倍行距 + 居中 Char Char Char Char"/>
    <w:link w:val="1524"/>
    <w:qFormat/>
    <w:uiPriority w:val="0"/>
    <w:rPr>
      <w:rFonts w:ascii="Times New Roman" w:hAnsi="Times New Roman" w:eastAsia="黑体" w:cs="宋体"/>
      <w:color w:val="000000"/>
      <w:kern w:val="44"/>
      <w:sz w:val="36"/>
      <w:szCs w:val="32"/>
    </w:rPr>
  </w:style>
  <w:style w:type="paragraph" w:customStyle="1" w:styleId="1524">
    <w:name w:val="样式 样式 标题 1 + 黑体 三号 黑色 居中 段前: 0.5 行 段后: 0 磅 行距: 单倍行距 + 居中 Char Char Char"/>
    <w:basedOn w:val="709"/>
    <w:link w:val="1523"/>
    <w:qFormat/>
    <w:uiPriority w:val="0"/>
    <w:pPr>
      <w:spacing w:beforeLines="50"/>
    </w:pPr>
    <w:rPr>
      <w:bCs w:val="0"/>
    </w:rPr>
  </w:style>
  <w:style w:type="character" w:customStyle="1" w:styleId="1525">
    <w:name w:val="样式 z + Times New Roman Char Char1"/>
    <w:qFormat/>
    <w:uiPriority w:val="0"/>
    <w:rPr>
      <w:position w:val="2"/>
    </w:rPr>
  </w:style>
  <w:style w:type="character" w:customStyle="1" w:styleId="1526">
    <w:name w:val="国电正文 Char"/>
    <w:link w:val="1527"/>
    <w:qFormat/>
    <w:uiPriority w:val="0"/>
    <w:rPr>
      <w:color w:val="000000"/>
      <w:kern w:val="2"/>
      <w:sz w:val="24"/>
    </w:rPr>
  </w:style>
  <w:style w:type="paragraph" w:customStyle="1" w:styleId="1527">
    <w:name w:val="国电正文"/>
    <w:basedOn w:val="1"/>
    <w:link w:val="1526"/>
    <w:qFormat/>
    <w:uiPriority w:val="0"/>
    <w:pPr>
      <w:spacing w:line="360" w:lineRule="auto"/>
      <w:ind w:firstLine="480"/>
    </w:pPr>
    <w:rPr>
      <w:rFonts w:ascii="Calibri" w:hAnsi="Calibri" w:eastAsia="宋体"/>
      <w:color w:val="000000"/>
      <w:sz w:val="24"/>
      <w:szCs w:val="20"/>
    </w:rPr>
  </w:style>
  <w:style w:type="character" w:customStyle="1" w:styleId="1528">
    <w:name w:val="样式 样式 样式 标题 1 + 黑体 三号 黑色 居中 段前: 0.5 行 段后: 0 磅 行距: 单倍行距 + 居中 + Ti... Char Char Char Char"/>
    <w:link w:val="1529"/>
    <w:qFormat/>
    <w:uiPriority w:val="0"/>
    <w:rPr>
      <w:rFonts w:ascii="Times New Roman" w:hAnsi="Times New Roman" w:eastAsia="黑体" w:cs="宋体"/>
      <w:bCs/>
      <w:color w:val="000000"/>
      <w:kern w:val="44"/>
      <w:sz w:val="36"/>
      <w:szCs w:val="32"/>
    </w:rPr>
  </w:style>
  <w:style w:type="paragraph" w:customStyle="1" w:styleId="1529">
    <w:name w:val="样式 样式 样式 标题 1 + 黑体 三号 黑色 居中 段前: 0.5 行 段后: 0 磅 行距: 单倍行距 + 居中 + Ti... Char Char Char"/>
    <w:basedOn w:val="1524"/>
    <w:link w:val="1528"/>
    <w:qFormat/>
    <w:uiPriority w:val="0"/>
    <w:pPr>
      <w:spacing w:beforeLines="0"/>
    </w:pPr>
    <w:rPr>
      <w:bCs/>
    </w:rPr>
  </w:style>
  <w:style w:type="character" w:customStyle="1" w:styleId="1530">
    <w:name w:val=". Char Char"/>
    <w:qFormat/>
    <w:uiPriority w:val="0"/>
    <w:rPr>
      <w:rFonts w:eastAsia="黑体"/>
      <w:bCs/>
      <w:snapToGrid/>
      <w:sz w:val="28"/>
      <w:szCs w:val="32"/>
    </w:rPr>
  </w:style>
  <w:style w:type="character" w:customStyle="1" w:styleId="1531">
    <w:name w:val="neiyetest1"/>
    <w:qFormat/>
    <w:uiPriority w:val="0"/>
    <w:rPr>
      <w:rFonts w:hint="default" w:ascii="ˎ̥" w:hAnsi="ˎ̥"/>
      <w:color w:val="000000"/>
      <w:sz w:val="20"/>
      <w:szCs w:val="20"/>
    </w:rPr>
  </w:style>
  <w:style w:type="character" w:customStyle="1" w:styleId="1532">
    <w:name w:val="样式 标题 3标题 3 CharH3B Head + 宋体 小三 Char Char Char Char Char Char Char1"/>
    <w:qFormat/>
    <w:uiPriority w:val="0"/>
    <w:rPr>
      <w:rFonts w:eastAsia="黑体"/>
      <w:bCs/>
      <w:sz w:val="30"/>
      <w:szCs w:val="28"/>
    </w:rPr>
  </w:style>
  <w:style w:type="character" w:customStyle="1" w:styleId="1533">
    <w:name w:val="样式 标题 4 + 宋体 Char Char Char Char Char"/>
    <w:link w:val="1534"/>
    <w:qFormat/>
    <w:uiPriority w:val="0"/>
    <w:rPr>
      <w:rFonts w:ascii="Times New Roman" w:hAnsi="Times New Roman" w:eastAsia="楷体_GB2312"/>
      <w:kern w:val="2"/>
      <w:sz w:val="24"/>
      <w:szCs w:val="24"/>
      <w:lang w:val="zh-CN"/>
    </w:rPr>
  </w:style>
  <w:style w:type="paragraph" w:customStyle="1" w:styleId="1534">
    <w:name w:val="样式 标题 4 + 宋体 Char Char Char Char"/>
    <w:basedOn w:val="8"/>
    <w:link w:val="1533"/>
    <w:qFormat/>
    <w:uiPriority w:val="0"/>
    <w:pPr>
      <w:spacing w:line="300" w:lineRule="auto"/>
      <w:ind w:left="1680" w:hanging="420"/>
    </w:pPr>
    <w:rPr>
      <w:rFonts w:ascii="Times New Roman" w:hAnsi="Times New Roman" w:eastAsia="楷体_GB2312"/>
      <w:b w:val="0"/>
      <w:bCs w:val="0"/>
      <w:sz w:val="24"/>
      <w:szCs w:val="24"/>
      <w:lang w:val="zh-CN"/>
    </w:rPr>
  </w:style>
  <w:style w:type="character" w:customStyle="1" w:styleId="1535">
    <w:name w:val="正文文字缩进 2 Char2"/>
    <w:qFormat/>
    <w:uiPriority w:val="0"/>
    <w:rPr>
      <w:spacing w:val="4"/>
    </w:rPr>
  </w:style>
  <w:style w:type="character" w:customStyle="1" w:styleId="1536">
    <w:name w:val="样式 标题 4 + 宋体 Char Char Char Char Char Char Char"/>
    <w:qFormat/>
    <w:uiPriority w:val="0"/>
    <w:rPr>
      <w:bCs/>
    </w:rPr>
  </w:style>
  <w:style w:type="character" w:customStyle="1" w:styleId="1537">
    <w:name w:val="content1"/>
    <w:qFormat/>
    <w:uiPriority w:val="0"/>
    <w:rPr>
      <w:rFonts w:hint="default" w:ascii="Tahoma" w:hAnsi="Tahoma" w:cs="Tahoma"/>
    </w:rPr>
  </w:style>
  <w:style w:type="character" w:customStyle="1" w:styleId="1538">
    <w:name w:val="H-4 Char"/>
    <w:qFormat/>
    <w:uiPriority w:val="0"/>
    <w:rPr>
      <w:rFonts w:ascii="Arial" w:hAnsi="Arial" w:eastAsia="黑体"/>
      <w:b/>
      <w:bCs/>
      <w:sz w:val="28"/>
      <w:szCs w:val="28"/>
    </w:rPr>
  </w:style>
  <w:style w:type="character" w:customStyle="1" w:styleId="1539">
    <w:name w:val="样式 首行缩进:  1 字符 Char"/>
    <w:link w:val="1540"/>
    <w:qFormat/>
    <w:uiPriority w:val="0"/>
    <w:rPr>
      <w:rFonts w:ascii="宋体" w:hAnsi="Times New Roman" w:cs="宋体"/>
      <w:snapToGrid/>
      <w:sz w:val="24"/>
      <w:szCs w:val="24"/>
    </w:rPr>
  </w:style>
  <w:style w:type="paragraph" w:customStyle="1" w:styleId="1540">
    <w:name w:val="样式 首行缩进:  1 字符"/>
    <w:basedOn w:val="1"/>
    <w:link w:val="1539"/>
    <w:qFormat/>
    <w:uiPriority w:val="0"/>
    <w:pPr>
      <w:spacing w:line="360" w:lineRule="auto"/>
    </w:pPr>
    <w:rPr>
      <w:rFonts w:ascii="宋体" w:eastAsia="宋体" w:cs="宋体"/>
      <w:snapToGrid w:val="0"/>
      <w:kern w:val="0"/>
      <w:sz w:val="24"/>
    </w:rPr>
  </w:style>
  <w:style w:type="character" w:customStyle="1" w:styleId="1541">
    <w:name w:val="sh141"/>
    <w:qFormat/>
    <w:uiPriority w:val="0"/>
    <w:rPr>
      <w:color w:val="2B2B2B"/>
      <w:sz w:val="21"/>
      <w:szCs w:val="21"/>
    </w:rPr>
  </w:style>
  <w:style w:type="character" w:customStyle="1" w:styleId="1542">
    <w:name w:val="自定义正文 Char Char Char Char Char Char Char Char Char Char Char Char Char Char Char1"/>
    <w:qFormat/>
    <w:uiPriority w:val="0"/>
    <w:rPr>
      <w:position w:val="-28"/>
      <w:sz w:val="28"/>
      <w:szCs w:val="28"/>
    </w:rPr>
  </w:style>
  <w:style w:type="character" w:customStyle="1" w:styleId="1543">
    <w:name w:val="正文文字缩进 3 Char1"/>
    <w:qFormat/>
    <w:uiPriority w:val="0"/>
  </w:style>
  <w:style w:type="character" w:customStyle="1" w:styleId="1544">
    <w:name w:val="hs181"/>
    <w:qFormat/>
    <w:uiPriority w:val="0"/>
    <w:rPr>
      <w:rFonts w:hint="default" w:ascii="ˎ̥" w:hAnsi="ˎ̥"/>
      <w:b/>
      <w:bCs/>
      <w:color w:val="000000"/>
      <w:sz w:val="27"/>
      <w:szCs w:val="27"/>
      <w:u w:val="none"/>
    </w:rPr>
  </w:style>
  <w:style w:type="character" w:customStyle="1" w:styleId="1545">
    <w:name w:val="样式1-正文 Char"/>
    <w:link w:val="1546"/>
    <w:qFormat/>
    <w:uiPriority w:val="0"/>
    <w:rPr>
      <w:rFonts w:ascii="宋体" w:hAnsi="宋体"/>
      <w:spacing w:val="-1"/>
      <w:sz w:val="24"/>
      <w:szCs w:val="32"/>
    </w:rPr>
  </w:style>
  <w:style w:type="paragraph" w:customStyle="1" w:styleId="1546">
    <w:name w:val="样式1-正文"/>
    <w:basedOn w:val="1"/>
    <w:link w:val="1545"/>
    <w:qFormat/>
    <w:uiPriority w:val="0"/>
    <w:pPr>
      <w:topLinePunct/>
      <w:autoSpaceDN w:val="0"/>
      <w:spacing w:line="480" w:lineRule="auto"/>
      <w:ind w:firstLine="476"/>
    </w:pPr>
    <w:rPr>
      <w:rFonts w:ascii="宋体" w:hAnsi="宋体" w:eastAsia="宋体"/>
      <w:spacing w:val="-1"/>
      <w:kern w:val="0"/>
      <w:sz w:val="24"/>
      <w:szCs w:val="32"/>
    </w:rPr>
  </w:style>
  <w:style w:type="character" w:customStyle="1" w:styleId="1547">
    <w:name w:val="样式 样式 z + Times New Roman + (西文) Times New Roman Char"/>
    <w:link w:val="1548"/>
    <w:qFormat/>
    <w:uiPriority w:val="0"/>
    <w:rPr>
      <w:rFonts w:ascii="Times New Roman" w:hAnsi="Times New Roman"/>
      <w:position w:val="2"/>
      <w:sz w:val="24"/>
      <w:szCs w:val="24"/>
    </w:rPr>
  </w:style>
  <w:style w:type="paragraph" w:customStyle="1" w:styleId="1548">
    <w:name w:val="样式 样式 z + Times New Roman + (西文) Times New Roman"/>
    <w:basedOn w:val="1"/>
    <w:link w:val="1547"/>
    <w:qFormat/>
    <w:uiPriority w:val="0"/>
    <w:pPr>
      <w:spacing w:line="480" w:lineRule="exact"/>
      <w:ind w:firstLine="459"/>
    </w:pPr>
    <w:rPr>
      <w:rFonts w:eastAsia="宋体"/>
      <w:kern w:val="0"/>
      <w:position w:val="2"/>
      <w:sz w:val="24"/>
    </w:rPr>
  </w:style>
  <w:style w:type="character" w:customStyle="1" w:styleId="1549">
    <w:name w:val="正文(首行缩进)宋旭峰 Char Char"/>
    <w:link w:val="1550"/>
    <w:qFormat/>
    <w:uiPriority w:val="0"/>
    <w:rPr>
      <w:rFonts w:hAnsi="宋体"/>
      <w:snapToGrid/>
      <w:color w:val="FF00FF"/>
      <w:sz w:val="24"/>
      <w:szCs w:val="24"/>
      <w:lang w:val="zh-CN"/>
    </w:rPr>
  </w:style>
  <w:style w:type="paragraph" w:customStyle="1" w:styleId="1550">
    <w:name w:val="正文(首行缩进)宋旭峰"/>
    <w:basedOn w:val="1"/>
    <w:link w:val="1549"/>
    <w:qFormat/>
    <w:uiPriority w:val="0"/>
    <w:pPr>
      <w:spacing w:line="360" w:lineRule="auto"/>
      <w:ind w:firstLine="480"/>
    </w:pPr>
    <w:rPr>
      <w:rFonts w:ascii="Calibri" w:hAnsi="宋体" w:eastAsia="宋体"/>
      <w:snapToGrid w:val="0"/>
      <w:color w:val="FF00FF"/>
      <w:kern w:val="0"/>
      <w:sz w:val="24"/>
      <w:lang w:val="zh-CN"/>
    </w:rPr>
  </w:style>
  <w:style w:type="character" w:customStyle="1" w:styleId="1551">
    <w:name w:val="样式 Times New Roman"/>
    <w:qFormat/>
    <w:uiPriority w:val="0"/>
    <w:rPr>
      <w:rFonts w:ascii="Times New Roman" w:hAnsi="Times New Roman" w:eastAsia="宋体"/>
      <w:sz w:val="28"/>
    </w:rPr>
  </w:style>
  <w:style w:type="character" w:customStyle="1" w:styleId="1552">
    <w:name w:val="z-窗体顶端 Char"/>
    <w:link w:val="1553"/>
    <w:qFormat/>
    <w:uiPriority w:val="0"/>
    <w:rPr>
      <w:rFonts w:ascii="Arial" w:hAnsi="Arial" w:cs="Arial"/>
      <w:vanish/>
      <w:kern w:val="2"/>
      <w:sz w:val="16"/>
      <w:szCs w:val="16"/>
    </w:rPr>
  </w:style>
  <w:style w:type="paragraph" w:customStyle="1" w:styleId="1553">
    <w:name w:val="z-窗体顶端1"/>
    <w:basedOn w:val="1"/>
    <w:next w:val="1"/>
    <w:link w:val="1552"/>
    <w:qFormat/>
    <w:uiPriority w:val="0"/>
    <w:pPr>
      <w:pBdr>
        <w:bottom w:val="single" w:color="auto" w:sz="6" w:space="1"/>
      </w:pBdr>
      <w:jc w:val="center"/>
    </w:pPr>
    <w:rPr>
      <w:rFonts w:ascii="Arial" w:hAnsi="Arial" w:eastAsia="宋体" w:cs="Arial"/>
      <w:vanish/>
      <w:sz w:val="16"/>
      <w:szCs w:val="16"/>
    </w:rPr>
  </w:style>
  <w:style w:type="character" w:customStyle="1" w:styleId="1554">
    <w:name w:val="Char7 Char Char1"/>
    <w:qFormat/>
    <w:uiPriority w:val="0"/>
    <w:rPr>
      <w:snapToGrid/>
      <w:kern w:val="24"/>
    </w:rPr>
  </w:style>
  <w:style w:type="character" w:customStyle="1" w:styleId="1555">
    <w:name w:val="自定义正文 Char Char Char Char Char Char Char Char Char Char Char Char Char Char Char Char"/>
    <w:qFormat/>
    <w:uiPriority w:val="0"/>
    <w:rPr>
      <w:position w:val="-28"/>
      <w:sz w:val="28"/>
      <w:szCs w:val="28"/>
    </w:rPr>
  </w:style>
  <w:style w:type="character" w:customStyle="1" w:styleId="1556">
    <w:name w:val="报告书正文 Char Char Char Char Char Char1"/>
    <w:link w:val="1557"/>
    <w:qFormat/>
    <w:uiPriority w:val="0"/>
    <w:rPr>
      <w:rFonts w:ascii="宋体" w:hAnsi="宋体"/>
      <w:kern w:val="2"/>
      <w:sz w:val="24"/>
      <w:szCs w:val="24"/>
    </w:rPr>
  </w:style>
  <w:style w:type="paragraph" w:customStyle="1" w:styleId="1557">
    <w:name w:val="报告书正文 Char Char Char Char Char"/>
    <w:basedOn w:val="1"/>
    <w:link w:val="1556"/>
    <w:qFormat/>
    <w:uiPriority w:val="0"/>
    <w:pPr>
      <w:spacing w:line="300" w:lineRule="auto"/>
      <w:ind w:firstLine="480"/>
    </w:pPr>
    <w:rPr>
      <w:rFonts w:ascii="宋体" w:hAnsi="宋体" w:eastAsia="宋体"/>
      <w:sz w:val="24"/>
    </w:rPr>
  </w:style>
  <w:style w:type="character" w:customStyle="1" w:styleId="1558">
    <w:name w:val="标4 Char Char Char Char Char"/>
    <w:link w:val="1559"/>
    <w:qFormat/>
    <w:uiPriority w:val="0"/>
    <w:rPr>
      <w:rFonts w:ascii="宋体" w:hAnsi="宋体"/>
      <w:kern w:val="2"/>
      <w:sz w:val="24"/>
      <w:szCs w:val="30"/>
    </w:rPr>
  </w:style>
  <w:style w:type="paragraph" w:customStyle="1" w:styleId="1559">
    <w:name w:val="标4 Char Char Char Char"/>
    <w:link w:val="1558"/>
    <w:qFormat/>
    <w:uiPriority w:val="0"/>
    <w:pPr>
      <w:spacing w:line="560" w:lineRule="atLeast"/>
      <w:jc w:val="both"/>
      <w:outlineLvl w:val="3"/>
    </w:pPr>
    <w:rPr>
      <w:rFonts w:ascii="宋体" w:hAnsi="宋体" w:eastAsia="宋体" w:cs="Times New Roman"/>
      <w:kern w:val="2"/>
      <w:sz w:val="24"/>
      <w:szCs w:val="30"/>
      <w:lang w:val="en-US" w:eastAsia="zh-CN" w:bidi="ar-SA"/>
    </w:rPr>
  </w:style>
  <w:style w:type="character" w:customStyle="1" w:styleId="1560">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eastAsia="仿宋_GB2312"/>
      <w:b/>
      <w:bCs/>
    </w:rPr>
  </w:style>
  <w:style w:type="character" w:customStyle="1" w:styleId="1561">
    <w:name w:val="报告 Char Char Char Char1"/>
    <w:qFormat/>
    <w:uiPriority w:val="0"/>
  </w:style>
  <w:style w:type="character" w:customStyle="1" w:styleId="1562">
    <w:name w:val="Char7 Char Char2"/>
    <w:qFormat/>
    <w:uiPriority w:val="0"/>
    <w:rPr>
      <w:b/>
      <w:bCs/>
      <w:w w:val="90"/>
      <w:sz w:val="21"/>
    </w:rPr>
  </w:style>
  <w:style w:type="character" w:customStyle="1" w:styleId="1563">
    <w:name w:val="Char Char71"/>
    <w:qFormat/>
    <w:uiPriority w:val="0"/>
    <w:rPr>
      <w:rFonts w:eastAsia="宋体" w:cs="宋体"/>
      <w:kern w:val="2"/>
      <w:sz w:val="18"/>
      <w:szCs w:val="18"/>
      <w:lang w:val="en-US" w:eastAsia="zh-CN" w:bidi="ar-SA"/>
    </w:rPr>
  </w:style>
  <w:style w:type="character" w:customStyle="1" w:styleId="1564">
    <w:name w:val="样式 标题 3标题 3 CharH3B Head + 宋体 小三 Char Char Char Char Char"/>
    <w:link w:val="1565"/>
    <w:qFormat/>
    <w:uiPriority w:val="0"/>
    <w:rPr>
      <w:rFonts w:ascii="宋体" w:hAnsi="宋体" w:eastAsia="黑体"/>
      <w:bCs/>
      <w:sz w:val="30"/>
      <w:szCs w:val="28"/>
    </w:rPr>
  </w:style>
  <w:style w:type="paragraph" w:customStyle="1" w:styleId="1565">
    <w:name w:val="样式 标题 3标题 3 CharH3B Head + 宋体 小三 Char Char Char Char"/>
    <w:basedOn w:val="7"/>
    <w:link w:val="1564"/>
    <w:qFormat/>
    <w:uiPriority w:val="0"/>
    <w:pPr>
      <w:keepLines w:val="0"/>
      <w:tabs>
        <w:tab w:val="left" w:pos="1412"/>
        <w:tab w:val="clear" w:pos="1440"/>
      </w:tabs>
      <w:spacing w:before="240"/>
    </w:pPr>
    <w:rPr>
      <w:rFonts w:ascii="宋体" w:hAnsi="宋体"/>
      <w:b w:val="0"/>
      <w:bCs/>
      <w:sz w:val="30"/>
      <w:szCs w:val="28"/>
    </w:rPr>
  </w:style>
  <w:style w:type="character" w:customStyle="1" w:styleId="1566">
    <w:name w:val="word1"/>
    <w:qFormat/>
    <w:uiPriority w:val="0"/>
    <w:rPr>
      <w:rFonts w:hint="default" w:ascii="ˎ̥" w:hAnsi="ˎ̥"/>
      <w:color w:val="000000"/>
      <w:sz w:val="23"/>
      <w:szCs w:val="23"/>
      <w:u w:val="none"/>
    </w:rPr>
  </w:style>
  <w:style w:type="character" w:customStyle="1" w:styleId="1567">
    <w:name w:val="cj"/>
    <w:qFormat/>
    <w:uiPriority w:val="0"/>
  </w:style>
  <w:style w:type="character" w:customStyle="1" w:styleId="1568">
    <w:name w:val="报告书正文 Char Char Char Char Char Char Char Char Char Char Char Char Char Char Char2"/>
    <w:qFormat/>
    <w:uiPriority w:val="0"/>
    <w:rPr>
      <w:color w:val="000000"/>
    </w:rPr>
  </w:style>
  <w:style w:type="character" w:customStyle="1" w:styleId="1569">
    <w:name w:val="样式 样式 段前: 0.5 行 + 首行缩进:  2 字符 段前: 0.5 行 Char Char Char Char"/>
    <w:link w:val="1570"/>
    <w:qFormat/>
    <w:uiPriority w:val="0"/>
    <w:rPr>
      <w:rFonts w:ascii="Times New Roman" w:hAnsi="Times New Roman" w:cs="宋体"/>
      <w:kern w:val="2"/>
      <w:sz w:val="24"/>
      <w:szCs w:val="24"/>
    </w:rPr>
  </w:style>
  <w:style w:type="paragraph" w:customStyle="1" w:styleId="1570">
    <w:name w:val="样式 样式 段前: 0.5 行 + 首行缩进:  2 字符 段前: 0.5 行 Char Char Char"/>
    <w:basedOn w:val="696"/>
    <w:link w:val="1569"/>
    <w:qFormat/>
    <w:uiPriority w:val="0"/>
    <w:pPr>
      <w:ind w:left="420" w:leftChars="100" w:right="100" w:rightChars="100" w:firstLine="459"/>
    </w:pPr>
  </w:style>
  <w:style w:type="character" w:customStyle="1" w:styleId="1571">
    <w:name w:val="报告书正文 Char Char Char Char Char Char2"/>
    <w:qFormat/>
    <w:uiPriority w:val="0"/>
  </w:style>
  <w:style w:type="character" w:customStyle="1" w:styleId="1572">
    <w:name w:val="Char Char51"/>
    <w:qFormat/>
    <w:uiPriority w:val="0"/>
    <w:rPr>
      <w:rFonts w:eastAsia="宋体"/>
      <w:kern w:val="2"/>
      <w:sz w:val="28"/>
      <w:lang w:val="en-US" w:eastAsia="zh-CN" w:bidi="ar-SA"/>
    </w:rPr>
  </w:style>
  <w:style w:type="character" w:customStyle="1" w:styleId="1573">
    <w:name w:val="标题 1 Char Char Char Char Char Char Char Char"/>
    <w:qFormat/>
    <w:uiPriority w:val="0"/>
    <w:rPr>
      <w:rFonts w:ascii="宋体" w:hAnsi="宋体" w:eastAsia="宋体" w:cs="宋体"/>
      <w:kern w:val="44"/>
      <w:sz w:val="28"/>
      <w:szCs w:val="24"/>
      <w:lang w:val="en-US" w:eastAsia="zh-CN" w:bidi="ar-SA"/>
    </w:rPr>
  </w:style>
  <w:style w:type="character" w:customStyle="1" w:styleId="1574">
    <w:name w:val="段前: 8 磅2 Char C"/>
    <w:qFormat/>
    <w:uiPriority w:val="0"/>
    <w:rPr>
      <w:rFonts w:ascii="黑体" w:eastAsia="黑体"/>
      <w:b/>
      <w:bCs/>
      <w:spacing w:val="5"/>
      <w:szCs w:val="28"/>
    </w:rPr>
  </w:style>
  <w:style w:type="character" w:customStyle="1" w:styleId="1575">
    <w:name w:val="正文文本1 Char1 Char Char Char Char Char Char Char1"/>
    <w:qFormat/>
    <w:uiPriority w:val="0"/>
    <w:rPr>
      <w:sz w:val="18"/>
      <w:szCs w:val="18"/>
    </w:rPr>
  </w:style>
  <w:style w:type="character" w:customStyle="1" w:styleId="1576">
    <w:name w:val="样式 宋体 段前: 0.5 行 行距: 固定值 18 磅 Char Char Char Char"/>
    <w:link w:val="1577"/>
    <w:qFormat/>
    <w:uiPriority w:val="0"/>
    <w:rPr>
      <w:rFonts w:ascii="宋体" w:hAnsi="宋体" w:cs="宋体"/>
      <w:kern w:val="2"/>
      <w:sz w:val="24"/>
      <w:szCs w:val="24"/>
    </w:rPr>
  </w:style>
  <w:style w:type="paragraph" w:customStyle="1" w:styleId="1577">
    <w:name w:val="样式 宋体 段前: 0.5 行 行距: 固定值 18 磅 Char Char Char"/>
    <w:basedOn w:val="1"/>
    <w:link w:val="1576"/>
    <w:qFormat/>
    <w:uiPriority w:val="0"/>
    <w:pPr>
      <w:spacing w:line="360" w:lineRule="exact"/>
    </w:pPr>
    <w:rPr>
      <w:rFonts w:ascii="宋体" w:hAnsi="宋体" w:eastAsia="宋体" w:cs="宋体"/>
      <w:sz w:val="24"/>
    </w:rPr>
  </w:style>
  <w:style w:type="character" w:customStyle="1" w:styleId="1578">
    <w:name w:val="样式 样式 标题 1 + 黑体 三号 黑色 居中 段前: 0.5 行 段后: 0 磅 行距: 单倍行距 + 居中 Char Char"/>
    <w:qFormat/>
    <w:uiPriority w:val="0"/>
    <w:rPr>
      <w:rFonts w:eastAsia="黑体"/>
      <w:color w:val="000000"/>
      <w:kern w:val="44"/>
      <w:sz w:val="36"/>
      <w:szCs w:val="32"/>
    </w:rPr>
  </w:style>
  <w:style w:type="character" w:customStyle="1" w:styleId="1579">
    <w:name w:val="样式 样式 段前: 0.5 行 + 首行缩进:  2 字符 段前: 0.5 行 Char"/>
    <w:link w:val="1580"/>
    <w:qFormat/>
    <w:uiPriority w:val="0"/>
    <w:rPr>
      <w:rFonts w:ascii="Times New Roman" w:hAnsi="Times New Roman" w:cs="宋体"/>
      <w:kern w:val="2"/>
      <w:sz w:val="24"/>
    </w:rPr>
  </w:style>
  <w:style w:type="paragraph" w:customStyle="1" w:styleId="1580">
    <w:name w:val="样式 样式 段前: 0.5 行 + 首行缩进:  2 字符 段前: 0.5 行"/>
    <w:basedOn w:val="1487"/>
    <w:link w:val="1579"/>
    <w:qFormat/>
    <w:uiPriority w:val="0"/>
    <w:pPr>
      <w:ind w:left="420" w:leftChars="100" w:right="100" w:rightChars="100" w:firstLine="459"/>
    </w:pPr>
  </w:style>
  <w:style w:type="character" w:customStyle="1" w:styleId="1581">
    <w:name w:val="HZZH正文 Char"/>
    <w:link w:val="1582"/>
    <w:qFormat/>
    <w:uiPriority w:val="0"/>
    <w:rPr>
      <w:rFonts w:ascii="Times New Roman" w:hAnsi="Times New Roman" w:cs="宋体"/>
      <w:sz w:val="24"/>
      <w:szCs w:val="24"/>
    </w:rPr>
  </w:style>
  <w:style w:type="paragraph" w:customStyle="1" w:styleId="1582">
    <w:name w:val="HZZH正文"/>
    <w:basedOn w:val="1"/>
    <w:link w:val="1581"/>
    <w:qFormat/>
    <w:uiPriority w:val="0"/>
    <w:pPr>
      <w:overflowPunct w:val="0"/>
      <w:spacing w:line="300" w:lineRule="auto"/>
      <w:ind w:firstLine="480"/>
    </w:pPr>
    <w:rPr>
      <w:rFonts w:eastAsia="宋体" w:cs="宋体"/>
      <w:kern w:val="0"/>
      <w:sz w:val="24"/>
    </w:rPr>
  </w:style>
  <w:style w:type="character" w:customStyle="1" w:styleId="1583">
    <w:name w:val="Char Char123"/>
    <w:qFormat/>
    <w:uiPriority w:val="0"/>
    <w:rPr>
      <w:rFonts w:eastAsia="华文中宋"/>
      <w:b/>
      <w:bCs/>
      <w:kern w:val="2"/>
      <w:sz w:val="30"/>
      <w:szCs w:val="30"/>
      <w:lang w:val="en-US" w:eastAsia="zh-CN" w:bidi="ar-SA"/>
    </w:rPr>
  </w:style>
  <w:style w:type="character" w:customStyle="1" w:styleId="1584">
    <w:name w:val="书籍标题1"/>
    <w:qFormat/>
    <w:uiPriority w:val="0"/>
    <w:rPr>
      <w:rFonts w:ascii="Cambria" w:hAnsi="Cambria" w:eastAsia="宋体"/>
      <w:b/>
      <w:i/>
      <w:sz w:val="24"/>
      <w:szCs w:val="24"/>
    </w:rPr>
  </w:style>
  <w:style w:type="character" w:customStyle="1" w:styleId="1585">
    <w:name w:val="Char8 Char Char Char1"/>
    <w:qFormat/>
    <w:uiPriority w:val="0"/>
  </w:style>
  <w:style w:type="character" w:customStyle="1" w:styleId="1586">
    <w:name w:val="Char1 Char1"/>
    <w:link w:val="1587"/>
    <w:qFormat/>
    <w:uiPriority w:val="0"/>
    <w:rPr>
      <w:rFonts w:ascii="宋体" w:hAnsi="宋体" w:cs="宋体"/>
      <w:kern w:val="2"/>
      <w:sz w:val="24"/>
      <w:szCs w:val="24"/>
    </w:rPr>
  </w:style>
  <w:style w:type="paragraph" w:customStyle="1" w:styleId="1587">
    <w:name w:val="Char12"/>
    <w:basedOn w:val="1"/>
    <w:link w:val="1586"/>
    <w:qFormat/>
    <w:uiPriority w:val="0"/>
    <w:pPr>
      <w:spacing w:line="360" w:lineRule="auto"/>
    </w:pPr>
    <w:rPr>
      <w:rFonts w:ascii="宋体" w:hAnsi="宋体" w:eastAsia="宋体" w:cs="宋体"/>
      <w:sz w:val="24"/>
    </w:rPr>
  </w:style>
  <w:style w:type="character" w:customStyle="1" w:styleId="1588">
    <w:name w:val="ed11"/>
    <w:qFormat/>
    <w:uiPriority w:val="0"/>
    <w:rPr>
      <w:color w:val="CC0000"/>
      <w:sz w:val="21"/>
      <w:szCs w:val="21"/>
    </w:rPr>
  </w:style>
  <w:style w:type="character" w:customStyle="1" w:styleId="1589">
    <w:name w:val="dfgdfg Char Char"/>
    <w:qFormat/>
    <w:uiPriority w:val="0"/>
    <w:rPr>
      <w:rFonts w:ascii="Arial" w:hAnsi="Arial" w:eastAsia="黑体"/>
      <w:sz w:val="21"/>
      <w:szCs w:val="21"/>
    </w:rPr>
  </w:style>
  <w:style w:type="character" w:customStyle="1" w:styleId="1590">
    <w:name w:val="我的表头 Char"/>
    <w:link w:val="1591"/>
    <w:qFormat/>
    <w:uiPriority w:val="0"/>
    <w:rPr>
      <w:rFonts w:ascii="Times New Roman" w:hAnsi="Times New Roman" w:eastAsia="黑体"/>
      <w:kern w:val="2"/>
      <w:sz w:val="21"/>
      <w:szCs w:val="24"/>
    </w:rPr>
  </w:style>
  <w:style w:type="paragraph" w:customStyle="1" w:styleId="1591">
    <w:name w:val="我的表头"/>
    <w:basedOn w:val="1"/>
    <w:link w:val="1590"/>
    <w:qFormat/>
    <w:uiPriority w:val="0"/>
    <w:pPr>
      <w:spacing w:line="360" w:lineRule="auto"/>
      <w:jc w:val="center"/>
    </w:pPr>
    <w:rPr>
      <w:rFonts w:eastAsia="黑体"/>
      <w:sz w:val="21"/>
    </w:rPr>
  </w:style>
  <w:style w:type="character" w:customStyle="1" w:styleId="1592">
    <w:name w:val="正文文本 3 Char2"/>
    <w:semiHidden/>
    <w:qFormat/>
    <w:uiPriority w:val="99"/>
    <w:rPr>
      <w:rFonts w:ascii="Calibri" w:hAnsi="Calibri"/>
      <w:sz w:val="16"/>
      <w:szCs w:val="16"/>
    </w:rPr>
  </w:style>
  <w:style w:type="character" w:customStyle="1" w:styleId="1593">
    <w:name w:val="z-窗体顶端 Char1"/>
    <w:semiHidden/>
    <w:qFormat/>
    <w:uiPriority w:val="99"/>
    <w:rPr>
      <w:rFonts w:ascii="Arial" w:hAnsi="Arial" w:cs="Arial"/>
      <w:vanish/>
      <w:sz w:val="16"/>
      <w:szCs w:val="16"/>
    </w:rPr>
  </w:style>
  <w:style w:type="character" w:customStyle="1" w:styleId="1594">
    <w:name w:val="明显引用 Char1"/>
    <w:qFormat/>
    <w:uiPriority w:val="0"/>
    <w:rPr>
      <w:rFonts w:ascii="Calibri" w:hAnsi="Calibri"/>
      <w:b/>
      <w:bCs/>
      <w:i/>
      <w:iCs/>
      <w:color w:val="4F81BD"/>
      <w:sz w:val="21"/>
    </w:rPr>
  </w:style>
  <w:style w:type="character" w:customStyle="1" w:styleId="1595">
    <w:name w:val="批注文字 Char2"/>
    <w:semiHidden/>
    <w:qFormat/>
    <w:uiPriority w:val="99"/>
  </w:style>
  <w:style w:type="character" w:customStyle="1" w:styleId="1596">
    <w:name w:val="表格(小五) Char"/>
    <w:link w:val="1597"/>
    <w:qFormat/>
    <w:locked/>
    <w:uiPriority w:val="0"/>
    <w:rPr>
      <w:rFonts w:ascii="宋体"/>
      <w:kern w:val="2"/>
      <w:sz w:val="18"/>
      <w:szCs w:val="18"/>
    </w:rPr>
  </w:style>
  <w:style w:type="paragraph" w:customStyle="1" w:styleId="1597">
    <w:name w:val="表格(小五)"/>
    <w:next w:val="1"/>
    <w:link w:val="1596"/>
    <w:qFormat/>
    <w:uiPriority w:val="0"/>
    <w:pPr>
      <w:spacing w:line="320" w:lineRule="exact"/>
      <w:jc w:val="center"/>
    </w:pPr>
    <w:rPr>
      <w:rFonts w:ascii="宋体" w:hAnsi="Calibri" w:eastAsia="宋体" w:cs="Times New Roman"/>
      <w:kern w:val="2"/>
      <w:sz w:val="18"/>
      <w:szCs w:val="18"/>
      <w:lang w:val="en-US" w:eastAsia="zh-CN" w:bidi="ar-SA"/>
    </w:rPr>
  </w:style>
  <w:style w:type="character" w:customStyle="1" w:styleId="1598">
    <w:name w:val="Char Char82"/>
    <w:qFormat/>
    <w:uiPriority w:val="0"/>
    <w:rPr>
      <w:rFonts w:eastAsia="华文细黑" w:cs="宋体"/>
      <w:b/>
      <w:bCs/>
      <w:color w:val="000000"/>
      <w:kern w:val="2"/>
      <w:sz w:val="28"/>
      <w:szCs w:val="28"/>
      <w:lang w:val="en-US" w:eastAsia="zh-CN" w:bidi="ar-SA"/>
    </w:rPr>
  </w:style>
  <w:style w:type="character" w:customStyle="1" w:styleId="1599">
    <w:name w:val="引用 Char2"/>
    <w:semiHidden/>
    <w:qFormat/>
    <w:uiPriority w:val="99"/>
    <w:rPr>
      <w:rFonts w:ascii="Calibri" w:hAnsi="Calibri"/>
      <w:i/>
      <w:iCs/>
      <w:color w:val="000000"/>
      <w:sz w:val="21"/>
    </w:rPr>
  </w:style>
  <w:style w:type="character" w:customStyle="1" w:styleId="1600">
    <w:name w:val="不明显参考21"/>
    <w:qFormat/>
    <w:uiPriority w:val="0"/>
    <w:rPr>
      <w:sz w:val="24"/>
      <w:szCs w:val="24"/>
      <w:u w:val="single"/>
    </w:rPr>
  </w:style>
  <w:style w:type="character" w:customStyle="1" w:styleId="1601">
    <w:name w:val="样式 标题 8图表名称 + 首行缩进:  0.99 厘米 Char Char Char Char Char Char"/>
    <w:qFormat/>
    <w:uiPriority w:val="0"/>
    <w:rPr>
      <w:rFonts w:ascii="Arial" w:hAnsi="Arial"/>
      <w:b/>
      <w:bCs/>
      <w:kern w:val="2"/>
      <w:sz w:val="28"/>
      <w:szCs w:val="28"/>
      <w:u w:val="thick"/>
      <w:lang w:bidi="ar-SA"/>
    </w:rPr>
  </w:style>
  <w:style w:type="character" w:customStyle="1" w:styleId="1602">
    <w:name w:val="样式1-正文z Char Char Char Char Char Char Char Char"/>
    <w:qFormat/>
    <w:uiPriority w:val="0"/>
    <w:rPr>
      <w:snapToGrid/>
      <w:kern w:val="2"/>
      <w:sz w:val="24"/>
      <w:szCs w:val="24"/>
      <w:lang w:bidi="ar-SA"/>
    </w:rPr>
  </w:style>
  <w:style w:type="character" w:customStyle="1" w:styleId="1603">
    <w:name w:val="标准正文 Char Char Char Char Char Char"/>
    <w:qFormat/>
    <w:uiPriority w:val="0"/>
    <w:rPr>
      <w:kern w:val="2"/>
      <w:sz w:val="28"/>
      <w:szCs w:val="28"/>
      <w:lang w:bidi="ar-SA"/>
    </w:rPr>
  </w:style>
  <w:style w:type="character" w:customStyle="1" w:styleId="1604">
    <w:name w:val="样式 段前: 0.5 行 Char Char Char Char Char"/>
    <w:qFormat/>
    <w:uiPriority w:val="0"/>
    <w:rPr>
      <w:kern w:val="2"/>
      <w:sz w:val="24"/>
      <w:lang w:bidi="ar-SA"/>
    </w:rPr>
  </w:style>
  <w:style w:type="character" w:customStyle="1" w:styleId="1605">
    <w:name w:val="环小四表题 Char Char"/>
    <w:qFormat/>
    <w:uiPriority w:val="0"/>
    <w:rPr>
      <w:rFonts w:ascii="宋体"/>
      <w:b/>
      <w:kern w:val="2"/>
      <w:sz w:val="24"/>
      <w:szCs w:val="24"/>
      <w:lang w:bidi="ar-SA"/>
    </w:rPr>
  </w:style>
  <w:style w:type="character" w:customStyle="1" w:styleId="1606">
    <w:name w:val="april标题3 Char Char"/>
    <w:qFormat/>
    <w:uiPriority w:val="0"/>
    <w:rPr>
      <w:rFonts w:hAnsi="华文中宋"/>
      <w:bCs/>
      <w:spacing w:val="6"/>
      <w:sz w:val="24"/>
      <w:szCs w:val="24"/>
      <w:lang w:bidi="ar-SA"/>
    </w:rPr>
  </w:style>
  <w:style w:type="character" w:customStyle="1" w:styleId="1607">
    <w:name w:val="1-正文 Char Char"/>
    <w:qFormat/>
    <w:uiPriority w:val="0"/>
    <w:rPr>
      <w:rFonts w:ascii="宋体" w:hAnsi="宋体"/>
      <w:kern w:val="2"/>
      <w:sz w:val="24"/>
      <w:szCs w:val="24"/>
      <w:lang w:bidi="ar-SA"/>
    </w:rPr>
  </w:style>
  <w:style w:type="character" w:customStyle="1" w:styleId="1608">
    <w:name w:val="样式 标题 4 + 宋体 Char Char Char Char Char Char Char Char Char Char"/>
    <w:qFormat/>
    <w:uiPriority w:val="0"/>
    <w:rPr>
      <w:rFonts w:eastAsia="楷体_GB2312"/>
      <w:kern w:val="2"/>
      <w:sz w:val="24"/>
      <w:szCs w:val="24"/>
      <w:lang w:bidi="ar-SA"/>
    </w:rPr>
  </w:style>
  <w:style w:type="character" w:customStyle="1" w:styleId="1609">
    <w:name w:val="表格字 Char Char"/>
    <w:qFormat/>
    <w:uiPriority w:val="0"/>
    <w:rPr>
      <w:rFonts w:ascii="宋体" w:hAnsi="宋体"/>
      <w:sz w:val="18"/>
      <w:szCs w:val="21"/>
      <w:lang w:bidi="ar-SA"/>
    </w:rPr>
  </w:style>
  <w:style w:type="character" w:customStyle="1" w:styleId="1610">
    <w:name w:val="HZZH标题—4 Char Char"/>
    <w:qFormat/>
    <w:uiPriority w:val="0"/>
    <w:rPr>
      <w:rFonts w:eastAsia="楷体_GB2312"/>
      <w:bCs/>
      <w:kern w:val="2"/>
      <w:sz w:val="24"/>
      <w:szCs w:val="28"/>
      <w:lang w:bidi="ar-SA"/>
    </w:rPr>
  </w:style>
  <w:style w:type="character" w:customStyle="1" w:styleId="1611">
    <w:name w:val="国电正文 Char Char"/>
    <w:qFormat/>
    <w:uiPriority w:val="0"/>
    <w:rPr>
      <w:color w:val="000000"/>
      <w:kern w:val="2"/>
      <w:sz w:val="24"/>
      <w:lang w:bidi="ar-SA"/>
    </w:rPr>
  </w:style>
  <w:style w:type="character" w:customStyle="1" w:styleId="1612">
    <w:name w:val="正文(首行缩进) Char Char Char"/>
    <w:qFormat/>
    <w:uiPriority w:val="0"/>
    <w:rPr>
      <w:kern w:val="24"/>
      <w:sz w:val="24"/>
      <w:lang w:bidi="ar-SA"/>
    </w:rPr>
  </w:style>
  <w:style w:type="character" w:customStyle="1" w:styleId="1613">
    <w:name w:val="自定义正文 Char Char Char Char Char Char Char Char Char Char Char Char Char Char Char Char Char"/>
    <w:qFormat/>
    <w:uiPriority w:val="0"/>
    <w:rPr>
      <w:kern w:val="2"/>
      <w:position w:val="-28"/>
      <w:sz w:val="28"/>
      <w:szCs w:val="28"/>
      <w:lang w:val="en-US" w:eastAsia="zh-CN" w:bidi="ar-SA"/>
    </w:rPr>
  </w:style>
  <w:style w:type="character" w:customStyle="1" w:styleId="1614">
    <w:name w:val="【表中文字】 Char Char"/>
    <w:qFormat/>
    <w:uiPriority w:val="0"/>
  </w:style>
  <w:style w:type="character" w:customStyle="1" w:styleId="1615">
    <w:name w:val="样式 黑体 小三"/>
    <w:qFormat/>
    <w:uiPriority w:val="0"/>
    <w:rPr>
      <w:rFonts w:ascii="黑体" w:hAnsi="黑体" w:eastAsia="黑体"/>
      <w:sz w:val="30"/>
    </w:rPr>
  </w:style>
  <w:style w:type="character" w:customStyle="1" w:styleId="1616">
    <w:name w:val="正文格式 Char Char"/>
    <w:qFormat/>
    <w:uiPriority w:val="0"/>
    <w:rPr>
      <w:rFonts w:cs="宋体"/>
      <w:kern w:val="2"/>
      <w:sz w:val="24"/>
      <w:szCs w:val="24"/>
    </w:rPr>
  </w:style>
  <w:style w:type="character" w:customStyle="1" w:styleId="1617">
    <w:name w:val="z-窗体顶端 Char3"/>
    <w:link w:val="1618"/>
    <w:qFormat/>
    <w:uiPriority w:val="0"/>
    <w:rPr>
      <w:rFonts w:ascii="Arial" w:hAnsi="Arial"/>
      <w:vanish/>
      <w:sz w:val="16"/>
      <w:szCs w:val="16"/>
    </w:rPr>
  </w:style>
  <w:style w:type="paragraph" w:customStyle="1" w:styleId="1618">
    <w:name w:val="z-窗体顶端2"/>
    <w:basedOn w:val="1"/>
    <w:next w:val="1"/>
    <w:link w:val="1617"/>
    <w:qFormat/>
    <w:uiPriority w:val="0"/>
    <w:pPr>
      <w:pBdr>
        <w:bottom w:val="single" w:color="auto" w:sz="6" w:space="1"/>
      </w:pBdr>
      <w:adjustRightInd/>
      <w:snapToGrid/>
      <w:jc w:val="center"/>
    </w:pPr>
    <w:rPr>
      <w:rFonts w:ascii="Arial" w:hAnsi="Arial" w:eastAsia="宋体"/>
      <w:vanish/>
      <w:kern w:val="0"/>
      <w:sz w:val="16"/>
      <w:szCs w:val="16"/>
    </w:rPr>
  </w:style>
  <w:style w:type="character" w:customStyle="1" w:styleId="1619">
    <w:name w:val="引用 Char3"/>
    <w:semiHidden/>
    <w:qFormat/>
    <w:uiPriority w:val="99"/>
    <w:rPr>
      <w:rFonts w:ascii="Times New Roman" w:hAnsi="Times New Roman" w:eastAsia="仿宋_GB2312"/>
      <w:i/>
      <w:iCs/>
      <w:color w:val="000000"/>
      <w:kern w:val="2"/>
      <w:sz w:val="28"/>
      <w:szCs w:val="24"/>
    </w:rPr>
  </w:style>
  <w:style w:type="character" w:customStyle="1" w:styleId="1620">
    <w:name w:val="书籍标题3"/>
    <w:qFormat/>
    <w:uiPriority w:val="0"/>
    <w:rPr>
      <w:rFonts w:ascii="Cambria" w:hAnsi="Cambria" w:eastAsia="宋体"/>
      <w:b/>
      <w:i/>
      <w:sz w:val="24"/>
      <w:szCs w:val="24"/>
    </w:rPr>
  </w:style>
  <w:style w:type="character" w:customStyle="1" w:styleId="1621">
    <w:name w:val="dd1"/>
    <w:qFormat/>
    <w:uiPriority w:val="0"/>
    <w:rPr>
      <w:rFonts w:hint="default" w:ascii="ˎ̥" w:hAnsi="ˎ̥"/>
      <w:color w:val="000000"/>
      <w:sz w:val="18"/>
      <w:szCs w:val="18"/>
      <w:u w:val="none"/>
    </w:rPr>
  </w:style>
  <w:style w:type="character" w:customStyle="1" w:styleId="1622">
    <w:name w:val="Char Char241"/>
    <w:qFormat/>
    <w:uiPriority w:val="0"/>
    <w:rPr>
      <w:rFonts w:ascii="Arial" w:hAnsi="Arial" w:eastAsia="仿宋_GB2312" w:cs="Times New Roman"/>
      <w:spacing w:val="-6"/>
      <w:kern w:val="20"/>
      <w:sz w:val="18"/>
      <w:szCs w:val="20"/>
    </w:rPr>
  </w:style>
  <w:style w:type="character" w:customStyle="1" w:styleId="1623">
    <w:name w:val="Char Char222"/>
    <w:qFormat/>
    <w:uiPriority w:val="0"/>
    <w:rPr>
      <w:sz w:val="18"/>
      <w:szCs w:val="18"/>
    </w:rPr>
  </w:style>
  <w:style w:type="character" w:customStyle="1" w:styleId="1624">
    <w:name w:val="Char Char11"/>
    <w:qFormat/>
    <w:uiPriority w:val="0"/>
    <w:rPr>
      <w:rFonts w:ascii="Times New Roman" w:hAnsi="Times New Roman" w:eastAsia="宋体" w:cs="Times New Roman"/>
      <w:sz w:val="16"/>
      <w:szCs w:val="16"/>
    </w:rPr>
  </w:style>
  <w:style w:type="character" w:customStyle="1" w:styleId="1625">
    <w:name w:val="正文文本 Char3"/>
    <w:semiHidden/>
    <w:qFormat/>
    <w:uiPriority w:val="99"/>
    <w:rPr>
      <w:rFonts w:ascii="Times New Roman" w:hAnsi="Times New Roman" w:eastAsia="仿宋_GB2312" w:cs="Times New Roman"/>
      <w:kern w:val="2"/>
      <w:sz w:val="28"/>
      <w:szCs w:val="24"/>
    </w:rPr>
  </w:style>
  <w:style w:type="character" w:customStyle="1" w:styleId="1626">
    <w:name w:val="批注主题 Char2"/>
    <w:semiHidden/>
    <w:qFormat/>
    <w:uiPriority w:val="99"/>
    <w:rPr>
      <w:rFonts w:ascii="Times New Roman" w:hAnsi="Times New Roman" w:eastAsia="仿宋_GB2312" w:cs="Times New Roman"/>
      <w:b/>
      <w:bCs/>
      <w:kern w:val="2"/>
      <w:sz w:val="28"/>
      <w:szCs w:val="24"/>
    </w:rPr>
  </w:style>
  <w:style w:type="character" w:customStyle="1" w:styleId="1627">
    <w:name w:val="正文文本缩进 3 Char2"/>
    <w:semiHidden/>
    <w:qFormat/>
    <w:uiPriority w:val="99"/>
    <w:rPr>
      <w:rFonts w:ascii="Times New Roman" w:hAnsi="Times New Roman" w:eastAsia="仿宋_GB2312" w:cs="Times New Roman"/>
      <w:kern w:val="2"/>
      <w:sz w:val="16"/>
      <w:szCs w:val="16"/>
    </w:rPr>
  </w:style>
  <w:style w:type="character" w:customStyle="1" w:styleId="1628">
    <w:name w:val="正文缩进 字符"/>
    <w:qFormat/>
    <w:uiPriority w:val="0"/>
    <w:rPr>
      <w:rFonts w:eastAsia="宋体"/>
      <w:kern w:val="2"/>
      <w:sz w:val="28"/>
      <w:szCs w:val="24"/>
      <w:lang w:val="en-US" w:eastAsia="zh-CN" w:bidi="ar-SA"/>
    </w:rPr>
  </w:style>
  <w:style w:type="character" w:customStyle="1" w:styleId="1629">
    <w:name w:val="font41"/>
    <w:qFormat/>
    <w:uiPriority w:val="0"/>
    <w:rPr>
      <w:rFonts w:hint="eastAsia" w:ascii="宋体" w:hAnsi="宋体" w:eastAsia="宋体" w:cs="宋体"/>
      <w:color w:val="000000"/>
      <w:sz w:val="21"/>
      <w:szCs w:val="21"/>
      <w:u w:val="none"/>
    </w:rPr>
  </w:style>
  <w:style w:type="character" w:customStyle="1" w:styleId="1630">
    <w:name w:val="wz"/>
    <w:qFormat/>
    <w:uiPriority w:val="0"/>
  </w:style>
  <w:style w:type="character" w:customStyle="1" w:styleId="1631">
    <w:name w:val="f20b"/>
    <w:qFormat/>
    <w:uiPriority w:val="0"/>
    <w:rPr>
      <w:rFonts w:cs="Times New Roman"/>
    </w:rPr>
  </w:style>
  <w:style w:type="character" w:customStyle="1" w:styleId="1632">
    <w:name w:val="标题 3 Char3"/>
    <w:qFormat/>
    <w:uiPriority w:val="0"/>
    <w:rPr>
      <w:rFonts w:ascii="Times New Roman" w:hAnsi="Times New Roman" w:eastAsia="仿宋_GB2312"/>
      <w:b/>
      <w:bCs/>
      <w:kern w:val="2"/>
      <w:sz w:val="30"/>
      <w:szCs w:val="32"/>
    </w:rPr>
  </w:style>
  <w:style w:type="character" w:customStyle="1" w:styleId="1633">
    <w:name w:val="超链接11"/>
    <w:qFormat/>
    <w:uiPriority w:val="0"/>
    <w:rPr>
      <w:color w:val="auto"/>
      <w:sz w:val="18"/>
      <w:u w:val="none"/>
    </w:rPr>
  </w:style>
  <w:style w:type="character" w:customStyle="1" w:styleId="1634">
    <w:name w:val="Char Char191"/>
    <w:qFormat/>
    <w:uiPriority w:val="0"/>
    <w:rPr>
      <w:rFonts w:eastAsia="宋体"/>
      <w:kern w:val="2"/>
      <w:sz w:val="16"/>
      <w:szCs w:val="16"/>
      <w:lang w:val="en-US" w:eastAsia="zh-CN" w:bidi="ar-SA"/>
    </w:rPr>
  </w:style>
  <w:style w:type="character" w:customStyle="1" w:styleId="1635">
    <w:name w:val="Char Char271"/>
    <w:qFormat/>
    <w:uiPriority w:val="0"/>
    <w:rPr>
      <w:rFonts w:eastAsia="宋体"/>
      <w:kern w:val="2"/>
      <w:sz w:val="21"/>
      <w:szCs w:val="24"/>
      <w:lang w:val="en-US" w:eastAsia="zh-CN" w:bidi="ar-SA"/>
    </w:rPr>
  </w:style>
  <w:style w:type="character" w:customStyle="1" w:styleId="1636">
    <w:name w:val="Char Char83"/>
    <w:qFormat/>
    <w:uiPriority w:val="0"/>
    <w:rPr>
      <w:rFonts w:eastAsia="华文细黑" w:cs="宋体"/>
      <w:b/>
      <w:bCs/>
      <w:color w:val="000000"/>
      <w:kern w:val="2"/>
      <w:sz w:val="28"/>
      <w:szCs w:val="28"/>
      <w:lang w:val="en-US" w:eastAsia="zh-CN" w:bidi="ar-SA"/>
    </w:rPr>
  </w:style>
  <w:style w:type="character" w:customStyle="1" w:styleId="1637">
    <w:name w:val="Char Char53"/>
    <w:qFormat/>
    <w:uiPriority w:val="0"/>
    <w:rPr>
      <w:rFonts w:eastAsia="宋体"/>
      <w:kern w:val="2"/>
      <w:sz w:val="28"/>
      <w:lang w:val="en-US" w:eastAsia="zh-CN" w:bidi="ar-SA"/>
    </w:rPr>
  </w:style>
  <w:style w:type="character" w:customStyle="1" w:styleId="1638">
    <w:name w:val="Char12 Char Char21"/>
    <w:qFormat/>
    <w:uiPriority w:val="0"/>
    <w:rPr>
      <w:b/>
      <w:spacing w:val="4"/>
    </w:rPr>
  </w:style>
  <w:style w:type="character" w:customStyle="1" w:styleId="1639">
    <w:name w:val="Char Char141"/>
    <w:qFormat/>
    <w:uiPriority w:val="0"/>
    <w:rPr>
      <w:sz w:val="21"/>
    </w:rPr>
  </w:style>
  <w:style w:type="character" w:customStyle="1" w:styleId="1640">
    <w:name w:val="Char Char111"/>
    <w:qFormat/>
    <w:uiPriority w:val="0"/>
    <w:rPr>
      <w:rFonts w:ascii="Times New Roman" w:hAnsi="Times New Roman" w:eastAsia="宋体" w:cs="Times New Roman"/>
      <w:sz w:val="16"/>
      <w:szCs w:val="16"/>
    </w:rPr>
  </w:style>
  <w:style w:type="character" w:customStyle="1" w:styleId="1641">
    <w:name w:val="Char Char Char Char Char Char Char Char Char Char Char Char Char1"/>
    <w:link w:val="1642"/>
    <w:qFormat/>
    <w:uiPriority w:val="0"/>
    <w:rPr>
      <w:kern w:val="2"/>
      <w:sz w:val="21"/>
      <w:szCs w:val="24"/>
    </w:rPr>
  </w:style>
  <w:style w:type="paragraph" w:customStyle="1" w:styleId="1642">
    <w:name w:val="Char Char Char Char Char Char Char Char Char Char Char3"/>
    <w:basedOn w:val="1"/>
    <w:link w:val="1641"/>
    <w:qFormat/>
    <w:uiPriority w:val="0"/>
    <w:pPr>
      <w:widowControl w:val="0"/>
      <w:adjustRightInd/>
      <w:snapToGrid/>
    </w:pPr>
    <w:rPr>
      <w:rFonts w:ascii="Calibri" w:hAnsi="Calibri" w:eastAsia="宋体"/>
      <w:sz w:val="21"/>
    </w:rPr>
  </w:style>
  <w:style w:type="paragraph" w:customStyle="1" w:styleId="1643">
    <w:name w:val="文献分类号"/>
    <w:qFormat/>
    <w:uiPriority w:val="0"/>
    <w:pPr>
      <w:framePr w:hSpace="180" w:vSpace="180" w:wrap="around" w:vAnchor="margin" w:hAnchor="margin" w:y="1" w:anchorLock="1"/>
      <w:widowControl w:val="0"/>
      <w:spacing w:line="320" w:lineRule="exact"/>
      <w:jc w:val="center"/>
      <w:textAlignment w:val="center"/>
    </w:pPr>
    <w:rPr>
      <w:rFonts w:ascii="Calibri" w:hAnsi="Calibri" w:eastAsia="黑体" w:cs="Times New Roman"/>
      <w:sz w:val="21"/>
      <w:lang w:val="en-US" w:eastAsia="zh-CN" w:bidi="ar-SA"/>
    </w:rPr>
  </w:style>
  <w:style w:type="paragraph" w:customStyle="1" w:styleId="1644">
    <w:name w:val="正文缩进快"/>
    <w:basedOn w:val="1"/>
    <w:qFormat/>
    <w:uiPriority w:val="0"/>
    <w:pPr>
      <w:ind w:firstLine="539"/>
    </w:pPr>
    <w:rPr>
      <w:szCs w:val="20"/>
    </w:rPr>
  </w:style>
  <w:style w:type="paragraph" w:customStyle="1" w:styleId="1645">
    <w:name w:val="XCHG论文小节"/>
    <w:basedOn w:val="1"/>
    <w:qFormat/>
    <w:uiPriority w:val="0"/>
    <w:pPr>
      <w:spacing w:beforeLines="75" w:afterLines="75"/>
    </w:pPr>
    <w:rPr>
      <w:rFonts w:ascii="Arial" w:hAnsi="Arial" w:eastAsia="隶书" w:cs="Arial"/>
      <w:b/>
      <w:bCs/>
      <w:color w:val="000000"/>
      <w:sz w:val="32"/>
    </w:rPr>
  </w:style>
  <w:style w:type="paragraph" w:customStyle="1" w:styleId="1646">
    <w:name w:val="样式 正文首行缩进 + 首行缩进:  2 字符2"/>
    <w:basedOn w:val="9"/>
    <w:qFormat/>
    <w:uiPriority w:val="0"/>
    <w:pPr>
      <w:spacing w:line="300" w:lineRule="auto"/>
      <w:ind w:firstLine="560" w:firstLineChars="200"/>
    </w:pPr>
    <w:rPr>
      <w:rFonts w:cs="宋体"/>
      <w:szCs w:val="20"/>
    </w:rPr>
  </w:style>
  <w:style w:type="paragraph" w:customStyle="1" w:styleId="1647">
    <w:name w:val="正文(1)"/>
    <w:basedOn w:val="1"/>
    <w:qFormat/>
    <w:uiPriority w:val="0"/>
    <w:pPr>
      <w:jc w:val="center"/>
    </w:pPr>
    <w:rPr>
      <w:rFonts w:ascii="宋体"/>
      <w:snapToGrid w:val="0"/>
      <w:kern w:val="0"/>
      <w:szCs w:val="20"/>
    </w:rPr>
  </w:style>
  <w:style w:type="paragraph" w:customStyle="1" w:styleId="1648">
    <w:name w:val="lou"/>
    <w:basedOn w:val="1"/>
    <w:qFormat/>
    <w:uiPriority w:val="0"/>
    <w:pPr>
      <w:spacing w:before="100" w:beforeAutospacing="1" w:after="100" w:afterAutospacing="1"/>
      <w:jc w:val="left"/>
    </w:pPr>
    <w:rPr>
      <w:rFonts w:ascii="宋体" w:hAnsi="宋体" w:cs="宋体"/>
      <w:kern w:val="0"/>
      <w:sz w:val="24"/>
    </w:rPr>
  </w:style>
  <w:style w:type="paragraph" w:customStyle="1" w:styleId="1649">
    <w:name w:val="小标题(1)"/>
    <w:basedOn w:val="37"/>
    <w:qFormat/>
    <w:uiPriority w:val="0"/>
    <w:pPr>
      <w:spacing w:before="60" w:after="60" w:line="264" w:lineRule="auto"/>
      <w:ind w:firstLine="240" w:firstLineChars="100"/>
      <w:textAlignment w:val="baseline"/>
    </w:pPr>
    <w:rPr>
      <w:rFonts w:ascii="Calibri"/>
      <w:snapToGrid w:val="0"/>
      <w:kern w:val="0"/>
      <w:sz w:val="24"/>
      <w:szCs w:val="20"/>
    </w:rPr>
  </w:style>
  <w:style w:type="paragraph" w:customStyle="1" w:styleId="1650">
    <w:name w:val="普通(网站)1"/>
    <w:basedOn w:val="1"/>
    <w:qFormat/>
    <w:uiPriority w:val="0"/>
    <w:pPr>
      <w:spacing w:before="100" w:after="100"/>
      <w:jc w:val="left"/>
      <w:textAlignment w:val="baseline"/>
    </w:pPr>
    <w:rPr>
      <w:rFonts w:ascii="宋体" w:hAnsi="宋体"/>
      <w:color w:val="000000"/>
      <w:kern w:val="0"/>
      <w:sz w:val="24"/>
      <w:szCs w:val="20"/>
    </w:rPr>
  </w:style>
  <w:style w:type="paragraph" w:customStyle="1" w:styleId="1651">
    <w:name w:val="新标题样式"/>
    <w:basedOn w:val="1"/>
    <w:qFormat/>
    <w:uiPriority w:val="0"/>
    <w:pPr>
      <w:tabs>
        <w:tab w:val="left" w:pos="567"/>
      </w:tabs>
      <w:spacing w:line="360" w:lineRule="auto"/>
    </w:pPr>
    <w:rPr>
      <w:rFonts w:eastAsia="黑体"/>
      <w:b/>
      <w:spacing w:val="20"/>
      <w:sz w:val="24"/>
      <w:szCs w:val="20"/>
    </w:rPr>
  </w:style>
  <w:style w:type="paragraph" w:customStyle="1" w:styleId="1652">
    <w:name w:val="仪征表"/>
    <w:basedOn w:val="1"/>
    <w:qFormat/>
    <w:uiPriority w:val="0"/>
    <w:pPr>
      <w:spacing w:line="312" w:lineRule="atLeast"/>
      <w:jc w:val="center"/>
      <w:textAlignment w:val="baseline"/>
    </w:pPr>
    <w:rPr>
      <w:rFonts w:ascii="Arial" w:hAnsi="Arial"/>
      <w:b/>
      <w:color w:val="000000"/>
      <w:kern w:val="0"/>
      <w:szCs w:val="20"/>
    </w:rPr>
  </w:style>
  <w:style w:type="paragraph" w:customStyle="1" w:styleId="1653">
    <w:name w:val="正文首行缩进 2 + Times New Roman"/>
    <w:basedOn w:val="1"/>
    <w:qFormat/>
    <w:uiPriority w:val="0"/>
    <w:pPr>
      <w:tabs>
        <w:tab w:val="left" w:pos="0"/>
        <w:tab w:val="left" w:pos="870"/>
        <w:tab w:val="left" w:pos="3150"/>
      </w:tabs>
      <w:autoSpaceDE w:val="0"/>
      <w:autoSpaceDN w:val="0"/>
      <w:spacing w:line="312" w:lineRule="auto"/>
      <w:ind w:firstLine="480"/>
    </w:pPr>
    <w:rPr>
      <w:kern w:val="0"/>
      <w:sz w:val="24"/>
    </w:rPr>
  </w:style>
  <w:style w:type="paragraph" w:customStyle="1" w:styleId="1654">
    <w:name w:val="font21"/>
    <w:basedOn w:val="1"/>
    <w:qFormat/>
    <w:uiPriority w:val="0"/>
    <w:pPr>
      <w:spacing w:before="100" w:beforeAutospacing="1" w:after="100" w:afterAutospacing="1"/>
      <w:jc w:val="left"/>
    </w:pPr>
    <w:rPr>
      <w:rFonts w:ascii="仿宋_GB2312" w:hAnsi="宋体" w:cs="宋体"/>
      <w:kern w:val="0"/>
      <w:sz w:val="18"/>
      <w:szCs w:val="18"/>
    </w:rPr>
  </w:style>
  <w:style w:type="paragraph" w:customStyle="1" w:styleId="1655">
    <w:name w:val="列表引导"/>
    <w:basedOn w:val="69"/>
    <w:next w:val="69"/>
    <w:semiHidden/>
    <w:qFormat/>
    <w:uiPriority w:val="0"/>
    <w:pPr>
      <w:tabs>
        <w:tab w:val="left" w:pos="720"/>
      </w:tabs>
      <w:overflowPunct w:val="0"/>
      <w:autoSpaceDE w:val="0"/>
      <w:autoSpaceDN w:val="0"/>
      <w:spacing w:before="80" w:after="80"/>
      <w:ind w:left="720" w:hanging="360"/>
      <w:jc w:val="left"/>
      <w:textAlignment w:val="baseline"/>
    </w:pPr>
    <w:rPr>
      <w:rFonts w:ascii="Times New Roman" w:eastAsia="宋体"/>
      <w:kern w:val="0"/>
      <w:sz w:val="20"/>
    </w:rPr>
  </w:style>
  <w:style w:type="paragraph" w:customStyle="1" w:styleId="1656">
    <w:name w:val="cucd-B"/>
    <w:next w:val="679"/>
    <w:qFormat/>
    <w:uiPriority w:val="0"/>
    <w:pPr>
      <w:spacing w:line="360" w:lineRule="auto"/>
      <w:jc w:val="center"/>
      <w:outlineLvl w:val="1"/>
    </w:pPr>
    <w:rPr>
      <w:rFonts w:ascii="Calibri" w:hAnsi="Calibri" w:eastAsia="黑体" w:cs="Times New Roman"/>
      <w:color w:val="C00000"/>
      <w:kern w:val="2"/>
      <w:sz w:val="30"/>
      <w:szCs w:val="24"/>
      <w:lang w:val="en-US" w:eastAsia="zh-CN" w:bidi="ar-SA"/>
    </w:rPr>
  </w:style>
  <w:style w:type="paragraph" w:customStyle="1" w:styleId="1657">
    <w:name w:val="样式 标题 21.1标题 21.1_Heading 2标题 2 Char1节标2节标题 1.11.1标题2h..."/>
    <w:basedOn w:val="6"/>
    <w:qFormat/>
    <w:uiPriority w:val="0"/>
    <w:pPr>
      <w:keepNext w:val="0"/>
      <w:keepLines w:val="0"/>
      <w:tabs>
        <w:tab w:val="clear" w:pos="567"/>
        <w:tab w:val="clear" w:pos="1080"/>
      </w:tabs>
      <w:spacing w:before="0" w:after="0" w:line="360" w:lineRule="auto"/>
      <w:ind w:left="0" w:firstLine="0"/>
      <w:jc w:val="left"/>
    </w:pPr>
    <w:rPr>
      <w:b w:val="0"/>
      <w:color w:val="0000FF"/>
      <w:sz w:val="28"/>
      <w:szCs w:val="28"/>
    </w:rPr>
  </w:style>
  <w:style w:type="paragraph" w:customStyle="1" w:styleId="1658">
    <w:name w:val="Char Char Char Char Char Char Char Char Char Char Char Char1 Char Char Char Char Char Char Char Char Char Char Char Char Char Char Char Char Char Char Char"/>
    <w:basedOn w:val="1"/>
    <w:qFormat/>
    <w:uiPriority w:val="0"/>
    <w:pPr>
      <w:spacing w:line="360" w:lineRule="auto"/>
    </w:pPr>
    <w:rPr>
      <w:szCs w:val="20"/>
    </w:rPr>
  </w:style>
  <w:style w:type="paragraph" w:customStyle="1" w:styleId="1659">
    <w:name w:val="段落样式"/>
    <w:basedOn w:val="1660"/>
    <w:qFormat/>
    <w:uiPriority w:val="0"/>
    <w:pPr>
      <w:tabs>
        <w:tab w:val="left" w:pos="567"/>
      </w:tabs>
      <w:ind w:firstLine="567"/>
    </w:pPr>
    <w:rPr>
      <w:rFonts w:ascii="Times New Roman" w:eastAsia="宋体"/>
      <w:b w:val="0"/>
      <w:spacing w:val="20"/>
    </w:rPr>
  </w:style>
  <w:style w:type="paragraph" w:customStyle="1" w:styleId="1660">
    <w:name w:val="抚顺项目章节标题"/>
    <w:basedOn w:val="1"/>
    <w:qFormat/>
    <w:uiPriority w:val="0"/>
    <w:pPr>
      <w:tabs>
        <w:tab w:val="left" w:pos="567"/>
      </w:tabs>
      <w:spacing w:line="360" w:lineRule="auto"/>
    </w:pPr>
    <w:rPr>
      <w:rFonts w:ascii="黑体" w:eastAsia="黑体"/>
      <w:b/>
      <w:sz w:val="24"/>
      <w:szCs w:val="20"/>
    </w:rPr>
  </w:style>
  <w:style w:type="paragraph" w:customStyle="1" w:styleId="1661">
    <w:name w:val="Char Char1 Char Char Char Char Char Char Char Char Char Char Char Char"/>
    <w:basedOn w:val="1"/>
    <w:qFormat/>
    <w:uiPriority w:val="0"/>
    <w:pPr>
      <w:jc w:val="left"/>
    </w:pPr>
    <w:rPr>
      <w:sz w:val="32"/>
      <w:szCs w:val="20"/>
    </w:rPr>
  </w:style>
  <w:style w:type="paragraph" w:customStyle="1" w:styleId="1662">
    <w:name w:val="xl1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663">
    <w:name w:val="样式 表格文字统一样式 + Arial 小五 非加粗 自动设置 行距: 单倍行距1"/>
    <w:basedOn w:val="1325"/>
    <w:qFormat/>
    <w:uiPriority w:val="0"/>
    <w:rPr>
      <w:rFonts w:ascii="Arial" w:hAnsi="Arial"/>
    </w:rPr>
  </w:style>
  <w:style w:type="paragraph" w:customStyle="1" w:styleId="1664">
    <w:name w:val="列表项目"/>
    <w:basedOn w:val="27"/>
    <w:qFormat/>
    <w:uiPriority w:val="0"/>
    <w:pPr>
      <w:tabs>
        <w:tab w:val="clear" w:pos="360"/>
      </w:tabs>
      <w:spacing w:before="120" w:line="360" w:lineRule="auto"/>
      <w:ind w:left="-105" w:right="-107" w:firstLine="0" w:firstLineChars="0"/>
      <w:jc w:val="center"/>
      <w:outlineLvl w:val="0"/>
    </w:pPr>
    <w:rPr>
      <w:bCs/>
      <w:sz w:val="18"/>
      <w:szCs w:val="20"/>
    </w:rPr>
  </w:style>
  <w:style w:type="paragraph" w:customStyle="1" w:styleId="1665">
    <w:name w:val="样式 样式 标题 2标题2二级 标题 2H2h2第一层条标题 2 Char节标题节11 Char标题 2 Cha...1 +"/>
    <w:basedOn w:val="1666"/>
    <w:qFormat/>
    <w:uiPriority w:val="0"/>
    <w:pPr>
      <w:keepNext w:val="0"/>
      <w:keepLines w:val="0"/>
      <w:tabs>
        <w:tab w:val="left" w:pos="567"/>
        <w:tab w:val="left" w:pos="840"/>
        <w:tab w:val="left" w:pos="1080"/>
      </w:tabs>
      <w:spacing w:line="360" w:lineRule="exact"/>
      <w:ind w:left="578" w:hanging="578"/>
      <w:textAlignment w:val="baseline"/>
    </w:pPr>
    <w:rPr>
      <w:rFonts w:eastAsia="仿宋_GB2312"/>
      <w:kern w:val="2"/>
      <w:sz w:val="24"/>
    </w:rPr>
  </w:style>
  <w:style w:type="paragraph" w:customStyle="1" w:styleId="1666">
    <w:name w:val="样式 标题 2标题2二级 标题 2H2h2第一层条标题 2 Char节标题节11 Char标题 2 Cha...1"/>
    <w:basedOn w:val="6"/>
    <w:qFormat/>
    <w:uiPriority w:val="0"/>
  </w:style>
  <w:style w:type="paragraph" w:customStyle="1" w:styleId="1667">
    <w:name w:val="正文 + 首行缩进:  2 字符"/>
    <w:basedOn w:val="1"/>
    <w:qFormat/>
    <w:uiPriority w:val="0"/>
    <w:pPr>
      <w:spacing w:line="460" w:lineRule="atLeast"/>
      <w:ind w:firstLine="528"/>
    </w:pPr>
    <w:rPr>
      <w:spacing w:val="12"/>
      <w:sz w:val="24"/>
      <w:szCs w:val="20"/>
    </w:rPr>
  </w:style>
  <w:style w:type="paragraph" w:customStyle="1" w:styleId="1668">
    <w:name w:val="新正文样式"/>
    <w:basedOn w:val="1"/>
    <w:qFormat/>
    <w:uiPriority w:val="0"/>
    <w:pPr>
      <w:tabs>
        <w:tab w:val="left" w:pos="567"/>
      </w:tabs>
      <w:spacing w:line="360" w:lineRule="auto"/>
      <w:ind w:firstLine="567"/>
    </w:pPr>
    <w:rPr>
      <w:spacing w:val="20"/>
      <w:sz w:val="24"/>
      <w:szCs w:val="20"/>
    </w:rPr>
  </w:style>
  <w:style w:type="paragraph" w:customStyle="1" w:styleId="1669">
    <w:name w:val="a"/>
    <w:basedOn w:val="1"/>
    <w:qFormat/>
    <w:uiPriority w:val="0"/>
    <w:pPr>
      <w:jc w:val="center"/>
    </w:pPr>
    <w:rPr>
      <w:rFonts w:eastAsia="Arial Unicode MS"/>
      <w:color w:val="000000"/>
      <w:kern w:val="0"/>
      <w:szCs w:val="21"/>
    </w:rPr>
  </w:style>
  <w:style w:type="paragraph" w:customStyle="1" w:styleId="1670">
    <w:name w:val="样式 标题 2标题2二级 标题 2H2h2第一层条标题 2 Char节标题节11 Char标题 2 Cha...2"/>
    <w:basedOn w:val="6"/>
    <w:qFormat/>
    <w:uiPriority w:val="0"/>
  </w:style>
  <w:style w:type="paragraph" w:customStyle="1" w:styleId="1671">
    <w:name w:val="xl103"/>
    <w:basedOn w:val="1"/>
    <w:qFormat/>
    <w:uiPriority w:val="0"/>
    <w:pPr>
      <w:pBdr>
        <w:top w:val="single" w:color="auto" w:sz="4" w:space="0"/>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672">
    <w:name w:val="cucd-TB"/>
    <w:qFormat/>
    <w:uiPriority w:val="0"/>
    <w:pPr>
      <w:spacing w:line="360" w:lineRule="auto"/>
      <w:jc w:val="center"/>
    </w:pPr>
    <w:rPr>
      <w:rFonts w:ascii="Calibri" w:hAnsi="Calibri" w:eastAsia="宋体" w:cs="Times New Roman"/>
      <w:kern w:val="2"/>
      <w:sz w:val="21"/>
      <w:szCs w:val="24"/>
      <w:lang w:val="en-US" w:eastAsia="zh-CN" w:bidi="ar-SA"/>
    </w:rPr>
  </w:style>
  <w:style w:type="paragraph" w:customStyle="1" w:styleId="1673">
    <w:name w:val="xl167"/>
    <w:basedOn w:val="1"/>
    <w:qFormat/>
    <w:uiPriority w:val="0"/>
    <w:pPr>
      <w:pBdr>
        <w:left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674">
    <w:name w:val="样式 样式 标题 2标题2二级 标题 2H2h2第一层条标题 2 Char节标题节11 Char标题 2 Cha... +1"/>
    <w:basedOn w:val="1"/>
    <w:qFormat/>
    <w:uiPriority w:val="0"/>
    <w:pPr>
      <w:tabs>
        <w:tab w:val="left" w:pos="720"/>
      </w:tabs>
      <w:spacing w:before="240" w:after="160" w:line="312" w:lineRule="auto"/>
      <w:jc w:val="left"/>
      <w:textAlignment w:val="baseline"/>
      <w:outlineLvl w:val="1"/>
    </w:pPr>
    <w:rPr>
      <w:b/>
      <w:sz w:val="24"/>
      <w:szCs w:val="20"/>
    </w:rPr>
  </w:style>
  <w:style w:type="paragraph" w:customStyle="1" w:styleId="1675">
    <w:name w:val="报告书正文 Char Char"/>
    <w:basedOn w:val="1"/>
    <w:qFormat/>
    <w:uiPriority w:val="0"/>
    <w:pPr>
      <w:spacing w:line="300" w:lineRule="auto"/>
      <w:ind w:firstLine="480"/>
    </w:pPr>
    <w:rPr>
      <w:color w:val="000000"/>
      <w:sz w:val="24"/>
    </w:rPr>
  </w:style>
  <w:style w:type="paragraph" w:customStyle="1" w:styleId="1676">
    <w:name w:val="样式 标题 1一、 + (中文) 仿宋_GB2312 段前: 6 磅"/>
    <w:basedOn w:val="5"/>
    <w:qFormat/>
    <w:uiPriority w:val="0"/>
  </w:style>
  <w:style w:type="paragraph" w:customStyle="1" w:styleId="1677">
    <w:name w:val="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1678">
    <w:name w:val="样式 标题 2 + 两端对齐 段前: 12 磅 段后: 12 磅 行距: 多倍行距 1.3 字行"/>
    <w:basedOn w:val="6"/>
    <w:qFormat/>
    <w:uiPriority w:val="0"/>
  </w:style>
  <w:style w:type="paragraph" w:customStyle="1" w:styleId="1679">
    <w:name w:val="单位名称"/>
    <w:basedOn w:val="1"/>
    <w:semiHidden/>
    <w:qFormat/>
    <w:uiPriority w:val="0"/>
    <w:pPr>
      <w:overflowPunct w:val="0"/>
      <w:autoSpaceDE w:val="0"/>
      <w:autoSpaceDN w:val="0"/>
      <w:spacing w:before="120" w:after="80"/>
      <w:jc w:val="center"/>
      <w:textAlignment w:val="baseline"/>
    </w:pPr>
    <w:rPr>
      <w:b/>
      <w:szCs w:val="20"/>
    </w:rPr>
  </w:style>
  <w:style w:type="paragraph" w:customStyle="1" w:styleId="1680">
    <w:name w:val="正文 New New New New New New New New New New New New New New New New New New New New New New New New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仿宋_GB2312" w:hAnsi="Courier New" w:eastAsia="仿宋_GB2312" w:cs="Times New Roman"/>
      <w:sz w:val="28"/>
      <w:lang w:val="en-US" w:eastAsia="zh-CN" w:bidi="ar-SA"/>
    </w:rPr>
  </w:style>
  <w:style w:type="paragraph" w:customStyle="1" w:styleId="1681">
    <w:name w:val="样式 样式 标题 2 + 段后: 0.5 行 + (西文) Times New Roman (中文) 仿宋_GB2312 段..."/>
    <w:basedOn w:val="1682"/>
    <w:qFormat/>
    <w:uiPriority w:val="0"/>
    <w:pPr>
      <w:tabs>
        <w:tab w:val="left" w:pos="567"/>
        <w:tab w:val="left" w:pos="1080"/>
      </w:tabs>
    </w:pPr>
  </w:style>
  <w:style w:type="paragraph" w:customStyle="1" w:styleId="1682">
    <w:name w:val="样式 标题 2 + 段后: 0.5 行"/>
    <w:basedOn w:val="6"/>
    <w:qFormat/>
    <w:uiPriority w:val="0"/>
  </w:style>
  <w:style w:type="paragraph" w:customStyle="1" w:styleId="1683">
    <w:name w:val="cauc-C"/>
    <w:next w:val="886"/>
    <w:qFormat/>
    <w:uiPriority w:val="0"/>
    <w:pPr>
      <w:widowControl w:val="0"/>
      <w:spacing w:beforeLines="50" w:line="520" w:lineRule="atLeast"/>
      <w:ind w:firstLine="274" w:firstLineChars="98"/>
      <w:jc w:val="center"/>
      <w:outlineLvl w:val="2"/>
    </w:pPr>
    <w:rPr>
      <w:rFonts w:ascii="仿宋_GB2312" w:hAnsi="Calibri" w:eastAsia="仿宋_GB2312" w:cs="Times New Roman"/>
      <w:color w:val="000000"/>
      <w:kern w:val="2"/>
      <w:sz w:val="28"/>
      <w:szCs w:val="28"/>
      <w:lang w:val="en-US" w:eastAsia="zh-CN" w:bidi="ar-SA"/>
    </w:rPr>
  </w:style>
  <w:style w:type="paragraph" w:customStyle="1" w:styleId="1684">
    <w:name w:val="ZWWB"/>
    <w:basedOn w:val="1"/>
    <w:qFormat/>
    <w:uiPriority w:val="0"/>
    <w:pPr>
      <w:spacing w:line="300" w:lineRule="auto"/>
    </w:pPr>
    <w:rPr>
      <w:szCs w:val="28"/>
    </w:rPr>
  </w:style>
  <w:style w:type="paragraph" w:customStyle="1" w:styleId="1685">
    <w:name w:val="列图"/>
    <w:basedOn w:val="69"/>
    <w:next w:val="1"/>
    <w:qFormat/>
    <w:uiPriority w:val="0"/>
    <w:pPr>
      <w:keepLines/>
      <w:spacing w:before="120" w:after="120" w:line="300" w:lineRule="atLeast"/>
      <w:ind w:left="0" w:firstLine="0"/>
    </w:pPr>
    <w:rPr>
      <w:rFonts w:ascii="Times New Roman" w:eastAsia="仿宋_GB2312"/>
      <w:kern w:val="28"/>
      <w:sz w:val="21"/>
    </w:rPr>
  </w:style>
  <w:style w:type="paragraph" w:customStyle="1" w:styleId="1686">
    <w:name w:val="列表 5G"/>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1687">
    <w:name w:val="样式 样式 样式 标题 2标题2二级 标题 2H2h2第一层条标题 2 Char节标题节11 Char标题 2 Cha...1 ..."/>
    <w:basedOn w:val="1665"/>
    <w:qFormat/>
    <w:uiPriority w:val="0"/>
  </w:style>
  <w:style w:type="paragraph" w:customStyle="1" w:styleId="1688">
    <w:name w:val="样式 标题 2_Heading 2标题2节_Heading 2 CharHEAD_2HEAD_21HEAD_22..."/>
    <w:basedOn w:val="6"/>
    <w:qFormat/>
    <w:uiPriority w:val="0"/>
    <w:pPr>
      <w:keepNext w:val="0"/>
      <w:keepLines w:val="0"/>
      <w:tabs>
        <w:tab w:val="clear" w:pos="1080"/>
      </w:tabs>
      <w:spacing w:before="0" w:after="0" w:line="300" w:lineRule="auto"/>
      <w:ind w:left="0" w:firstLine="0"/>
      <w:jc w:val="left"/>
      <w:textAlignment w:val="baseline"/>
      <w:outlineLvl w:val="0"/>
    </w:pPr>
    <w:rPr>
      <w:rFonts w:cs="宋体"/>
      <w:b w:val="0"/>
      <w:snapToGrid w:val="0"/>
      <w:kern w:val="28"/>
      <w:sz w:val="28"/>
    </w:rPr>
  </w:style>
  <w:style w:type="paragraph" w:customStyle="1" w:styleId="1689">
    <w:name w:val="Table Title"/>
    <w:basedOn w:val="1"/>
    <w:qFormat/>
    <w:uiPriority w:val="0"/>
    <w:pPr>
      <w:spacing w:line="360" w:lineRule="auto"/>
      <w:jc w:val="center"/>
    </w:pPr>
    <w:rPr>
      <w:rFonts w:ascii="Arial" w:hAnsi="Arial"/>
      <w:color w:val="000080"/>
      <w:kern w:val="0"/>
      <w:sz w:val="24"/>
      <w:szCs w:val="20"/>
      <w:lang w:eastAsia="en-US"/>
    </w:rPr>
  </w:style>
  <w:style w:type="paragraph" w:customStyle="1" w:styleId="1690">
    <w:name w:val="二级无标题条"/>
    <w:basedOn w:val="1"/>
    <w:qFormat/>
    <w:uiPriority w:val="0"/>
  </w:style>
  <w:style w:type="paragraph" w:customStyle="1" w:styleId="1691">
    <w:name w:val="样式 宋体 小四 左 首行缩进:  0.85 厘米 段后: 2.5 磅 行距: 固定值 20 磅"/>
    <w:basedOn w:val="1"/>
    <w:qFormat/>
    <w:uiPriority w:val="0"/>
    <w:pPr>
      <w:spacing w:after="50" w:line="400" w:lineRule="exact"/>
      <w:ind w:firstLine="480"/>
      <w:jc w:val="left"/>
    </w:pPr>
    <w:rPr>
      <w:rFonts w:ascii="宋体" w:hAnsi="宋体"/>
      <w:sz w:val="24"/>
      <w:szCs w:val="20"/>
    </w:rPr>
  </w:style>
  <w:style w:type="paragraph" w:customStyle="1" w:styleId="1692">
    <w:name w:val="Plain Text1"/>
    <w:basedOn w:val="1"/>
    <w:qFormat/>
    <w:uiPriority w:val="0"/>
    <w:pPr>
      <w:textAlignment w:val="baseline"/>
    </w:pPr>
    <w:rPr>
      <w:rFonts w:ascii="宋体" w:hAnsi="Courier New"/>
      <w:szCs w:val="20"/>
    </w:rPr>
  </w:style>
  <w:style w:type="paragraph" w:customStyle="1" w:styleId="1693">
    <w:name w:val="表格后标题"/>
    <w:basedOn w:val="1651"/>
    <w:qFormat/>
    <w:uiPriority w:val="0"/>
    <w:pPr>
      <w:spacing w:before="200"/>
    </w:pPr>
  </w:style>
  <w:style w:type="paragraph" w:customStyle="1" w:styleId="1694">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695">
    <w:name w:val="样式 样式 首行缩进:  1.69 厘米 + (中文) 宋体"/>
    <w:basedOn w:val="1"/>
    <w:qFormat/>
    <w:uiPriority w:val="0"/>
    <w:pPr>
      <w:tabs>
        <w:tab w:val="left" w:pos="-180"/>
      </w:tabs>
      <w:spacing w:before="60"/>
      <w:textAlignment w:val="baseline"/>
    </w:pPr>
    <w:rPr>
      <w:rFonts w:ascii="宋体"/>
      <w:sz w:val="24"/>
      <w:szCs w:val="20"/>
    </w:rPr>
  </w:style>
  <w:style w:type="paragraph" w:customStyle="1" w:styleId="1696">
    <w:name w:val="标题 4 + (西文) 宋体"/>
    <w:basedOn w:val="7"/>
    <w:qFormat/>
    <w:uiPriority w:val="0"/>
    <w:pPr>
      <w:keepLines w:val="0"/>
      <w:tabs>
        <w:tab w:val="clear" w:pos="1440"/>
      </w:tabs>
      <w:spacing w:before="240" w:after="60" w:line="300" w:lineRule="auto"/>
      <w:ind w:left="0" w:firstLine="200"/>
    </w:pPr>
    <w:rPr>
      <w:rFonts w:ascii="宋体" w:hAnsi="宋体"/>
      <w:bCs/>
      <w:kern w:val="2"/>
      <w:sz w:val="26"/>
      <w:szCs w:val="32"/>
    </w:rPr>
  </w:style>
  <w:style w:type="paragraph" w:customStyle="1" w:styleId="1697">
    <w:name w:val="文本正文"/>
    <w:basedOn w:val="1"/>
    <w:qFormat/>
    <w:uiPriority w:val="0"/>
    <w:pPr>
      <w:tabs>
        <w:tab w:val="left" w:pos="560"/>
      </w:tabs>
      <w:spacing w:line="500" w:lineRule="exact"/>
      <w:ind w:firstLine="560"/>
    </w:pPr>
    <w:rPr>
      <w:bCs/>
      <w:szCs w:val="28"/>
    </w:rPr>
  </w:style>
  <w:style w:type="paragraph" w:customStyle="1" w:styleId="1698">
    <w:name w:val="正文6"/>
    <w:qFormat/>
    <w:uiPriority w:val="0"/>
    <w:pPr>
      <w:widowControl w:val="0"/>
      <w:adjustRightInd w:val="0"/>
      <w:spacing w:line="360" w:lineRule="atLeast"/>
      <w:jc w:val="center"/>
    </w:pPr>
    <w:rPr>
      <w:rFonts w:hint="eastAsia" w:ascii="宋体" w:hAnsi="宋体" w:eastAsia="宋体" w:cs="Times New Roman"/>
      <w:kern w:val="2"/>
      <w:sz w:val="24"/>
      <w:szCs w:val="22"/>
      <w:lang w:val="en-US" w:eastAsia="zh-CN" w:bidi="ar-SA"/>
    </w:rPr>
  </w:style>
  <w:style w:type="paragraph" w:customStyle="1" w:styleId="1699">
    <w:name w:val="样式 正文首行缩进"/>
    <w:basedOn w:val="9"/>
    <w:qFormat/>
    <w:uiPriority w:val="0"/>
    <w:pPr>
      <w:spacing w:line="300" w:lineRule="auto"/>
      <w:ind w:firstLine="560" w:firstLineChars="200"/>
    </w:pPr>
    <w:rPr>
      <w:rFonts w:cs="宋体"/>
      <w:kern w:val="0"/>
      <w:szCs w:val="20"/>
    </w:rPr>
  </w:style>
  <w:style w:type="paragraph" w:customStyle="1" w:styleId="1700">
    <w:name w:val="表文2"/>
    <w:basedOn w:val="1"/>
    <w:qFormat/>
    <w:uiPriority w:val="0"/>
    <w:pPr>
      <w:spacing w:line="360" w:lineRule="exact"/>
      <w:jc w:val="center"/>
    </w:pPr>
    <w:rPr>
      <w:rFonts w:ascii="Arial" w:hAnsi="Arial"/>
      <w:color w:val="000000"/>
      <w:kern w:val="24"/>
      <w:szCs w:val="20"/>
    </w:rPr>
  </w:style>
  <w:style w:type="paragraph" w:customStyle="1" w:styleId="1701">
    <w:name w:val="样式 标题 2标题2.1标题 1.1 + 黑体 四号 非加粗 蓝色 段前: 15.6 磅 段后: 7.8 磅 行..."/>
    <w:basedOn w:val="6"/>
    <w:qFormat/>
    <w:uiPriority w:val="0"/>
  </w:style>
  <w:style w:type="paragraph" w:customStyle="1" w:styleId="1702">
    <w:name w:val="1级标题"/>
    <w:basedOn w:val="1"/>
    <w:qFormat/>
    <w:uiPriority w:val="0"/>
    <w:pPr>
      <w:spacing w:before="60" w:line="460" w:lineRule="exact"/>
      <w:outlineLvl w:val="0"/>
    </w:pPr>
    <w:rPr>
      <w:b/>
      <w:sz w:val="32"/>
    </w:rPr>
  </w:style>
  <w:style w:type="paragraph" w:customStyle="1" w:styleId="1703">
    <w:name w:val="样式 样式 标题 3标题3H3h33rd level第二层条头小标题小节标题标题 3 Char Char一海港标... +"/>
    <w:basedOn w:val="1704"/>
    <w:qFormat/>
    <w:uiPriority w:val="0"/>
    <w:pPr>
      <w:tabs>
        <w:tab w:val="left" w:pos="709"/>
        <w:tab w:val="left" w:pos="1440"/>
      </w:tabs>
    </w:pPr>
  </w:style>
  <w:style w:type="paragraph" w:customStyle="1" w:styleId="1704">
    <w:name w:val="样式 标题 3标题3H3h33rd level第二层条头小标题小节标题标题 3 Char Char一海港标..."/>
    <w:basedOn w:val="7"/>
    <w:qFormat/>
    <w:uiPriority w:val="0"/>
  </w:style>
  <w:style w:type="paragraph" w:customStyle="1" w:styleId="1705">
    <w:name w:val="样式 宋体 小四 首行缩进:  1.59 厘米 段后: 2.5 磅 行距: 固定值 20 磅"/>
    <w:basedOn w:val="1"/>
    <w:qFormat/>
    <w:uiPriority w:val="0"/>
    <w:pPr>
      <w:spacing w:after="50" w:line="400" w:lineRule="exact"/>
      <w:ind w:firstLine="900"/>
    </w:pPr>
    <w:rPr>
      <w:rFonts w:ascii="宋体" w:hAnsi="宋体"/>
      <w:sz w:val="24"/>
      <w:szCs w:val="20"/>
    </w:rPr>
  </w:style>
  <w:style w:type="paragraph" w:customStyle="1" w:styleId="1706">
    <w:name w:val="附表名称"/>
    <w:basedOn w:val="48"/>
    <w:qFormat/>
    <w:uiPriority w:val="0"/>
    <w:pPr>
      <w:spacing w:line="360" w:lineRule="auto"/>
      <w:jc w:val="center"/>
    </w:pPr>
    <w:rPr>
      <w:rFonts w:ascii="Arial Narrow" w:hAnsi="Arial Narrow" w:eastAsia="黑体"/>
      <w:szCs w:val="21"/>
    </w:rPr>
  </w:style>
  <w:style w:type="paragraph" w:customStyle="1" w:styleId="1707">
    <w:name w:val="节标题1"/>
    <w:basedOn w:val="1"/>
    <w:qFormat/>
    <w:uiPriority w:val="0"/>
    <w:pPr>
      <w:spacing w:line="360" w:lineRule="auto"/>
      <w:ind w:firstLine="560"/>
    </w:pPr>
    <w:rPr>
      <w:bCs/>
      <w:color w:val="000000"/>
    </w:rPr>
  </w:style>
  <w:style w:type="paragraph" w:customStyle="1" w:styleId="1708">
    <w:name w:val="xl2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1709">
    <w:name w:val="样式 样式 标题 3标题3H3h33rd level第二层条头小标题小节标题标题 3 Char Char一海港标... +1"/>
    <w:basedOn w:val="1704"/>
    <w:qFormat/>
    <w:uiPriority w:val="0"/>
  </w:style>
  <w:style w:type="paragraph" w:customStyle="1" w:styleId="1710">
    <w:name w:val="标题004"/>
    <w:basedOn w:val="656"/>
    <w:qFormat/>
    <w:uiPriority w:val="0"/>
    <w:pPr>
      <w:spacing w:line="420" w:lineRule="exact"/>
      <w:ind w:firstLine="0"/>
      <w:outlineLvl w:val="3"/>
    </w:pPr>
    <w:rPr>
      <w:rFonts w:ascii="Times New Roman" w:hAnsi="Times New Roman"/>
      <w:b/>
      <w:color w:val="auto"/>
    </w:rPr>
  </w:style>
  <w:style w:type="paragraph" w:customStyle="1" w:styleId="1711">
    <w:name w:val="cauc-TB Char Char"/>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1712">
    <w:name w:val="Normal New New"/>
    <w:qFormat/>
    <w:uiPriority w:val="0"/>
    <w:pPr>
      <w:widowControl w:val="0"/>
      <w:spacing w:line="320" w:lineRule="exact"/>
      <w:jc w:val="both"/>
    </w:pPr>
    <w:rPr>
      <w:rFonts w:hint="eastAsia" w:ascii="Calibri" w:hAnsi="Calibri" w:eastAsia="宋体" w:cs="Times New Roman"/>
      <w:kern w:val="2"/>
      <w:sz w:val="21"/>
      <w:lang w:val="en-US" w:eastAsia="zh-CN" w:bidi="ar-SA"/>
    </w:rPr>
  </w:style>
  <w:style w:type="paragraph" w:customStyle="1" w:styleId="1713">
    <w:name w:val="cucd-C"/>
    <w:next w:val="679"/>
    <w:qFormat/>
    <w:uiPriority w:val="0"/>
    <w:pPr>
      <w:snapToGrid w:val="0"/>
      <w:spacing w:line="520" w:lineRule="atLeast"/>
      <w:ind w:firstLine="412" w:firstLineChars="147"/>
      <w:jc w:val="center"/>
      <w:outlineLvl w:val="2"/>
    </w:pPr>
    <w:rPr>
      <w:rFonts w:ascii="仿宋_GB2312" w:hAnsi="Calibri" w:eastAsia="仿宋_GB2312" w:cs="Times New Roman"/>
      <w:kern w:val="2"/>
      <w:sz w:val="28"/>
      <w:szCs w:val="28"/>
      <w:lang w:val="en-US" w:eastAsia="zh-CN" w:bidi="ar-SA"/>
    </w:rPr>
  </w:style>
  <w:style w:type="paragraph" w:customStyle="1" w:styleId="1714">
    <w:name w:val="标题4-lgf"/>
    <w:basedOn w:val="8"/>
    <w:qFormat/>
    <w:uiPriority w:val="0"/>
    <w:pPr>
      <w:spacing w:after="0" w:line="300" w:lineRule="auto"/>
    </w:pPr>
    <w:rPr>
      <w:b w:val="0"/>
      <w:color w:val="FF0000"/>
    </w:rPr>
  </w:style>
  <w:style w:type="paragraph" w:customStyle="1" w:styleId="1715">
    <w:name w:val="样式 正文文字 +"/>
    <w:basedOn w:val="37"/>
    <w:qFormat/>
    <w:uiPriority w:val="0"/>
    <w:pPr>
      <w:spacing w:before="60" w:after="60" w:line="264" w:lineRule="auto"/>
      <w:ind w:firstLine="110" w:firstLineChars="110"/>
      <w:textAlignment w:val="baseline"/>
    </w:pPr>
    <w:rPr>
      <w:rFonts w:ascii="Calibri"/>
      <w:kern w:val="0"/>
      <w:sz w:val="24"/>
      <w:szCs w:val="20"/>
    </w:rPr>
  </w:style>
  <w:style w:type="paragraph" w:customStyle="1" w:styleId="1716">
    <w:name w:val="样式 标题 4 + 段前: 7.8 磅"/>
    <w:basedOn w:val="8"/>
    <w:qFormat/>
    <w:uiPriority w:val="0"/>
  </w:style>
  <w:style w:type="paragraph" w:customStyle="1" w:styleId="1717">
    <w:name w:val="xl65"/>
    <w:basedOn w:val="1"/>
    <w:qFormat/>
    <w:uiPriority w:val="0"/>
    <w:pPr>
      <w:pBdr>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1718">
    <w:name w:val="样式 正文标准 + 首行缩进:  2 字符"/>
    <w:basedOn w:val="1"/>
    <w:qFormat/>
    <w:uiPriority w:val="0"/>
    <w:pPr>
      <w:tabs>
        <w:tab w:val="left" w:pos="547"/>
        <w:tab w:val="left" w:pos="1080"/>
      </w:tabs>
      <w:ind w:firstLine="560"/>
    </w:pPr>
    <w:rPr>
      <w:szCs w:val="20"/>
    </w:rPr>
  </w:style>
  <w:style w:type="paragraph" w:customStyle="1" w:styleId="1719">
    <w:name w:val="首行缩进:  2 字符"/>
    <w:basedOn w:val="1"/>
    <w:qFormat/>
    <w:uiPriority w:val="0"/>
    <w:pPr>
      <w:spacing w:line="300" w:lineRule="auto"/>
      <w:ind w:firstLine="480"/>
    </w:pPr>
    <w:rPr>
      <w:sz w:val="24"/>
      <w:szCs w:val="20"/>
    </w:rPr>
  </w:style>
  <w:style w:type="paragraph" w:customStyle="1" w:styleId="1720">
    <w:name w:val="样式 标题 4款标题1.1.1.1 南陵标题 4标题 4 CharH4PIM 4h4First Subheadin..."/>
    <w:basedOn w:val="8"/>
    <w:next w:val="1"/>
    <w:qFormat/>
    <w:uiPriority w:val="0"/>
  </w:style>
  <w:style w:type="paragraph" w:customStyle="1" w:styleId="1721">
    <w:name w:val="unnamed2"/>
    <w:basedOn w:val="1"/>
    <w:qFormat/>
    <w:uiPriority w:val="0"/>
    <w:pPr>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1722">
    <w:name w:val="样式 标题 3标题3H3h33rd level第二层条头标题 3 Char Char小标题小节标题标题 3 ...3"/>
    <w:basedOn w:val="7"/>
    <w:qFormat/>
    <w:uiPriority w:val="0"/>
  </w:style>
  <w:style w:type="paragraph" w:customStyle="1" w:styleId="1723">
    <w:name w:val="表加粗"/>
    <w:basedOn w:val="14"/>
    <w:qFormat/>
    <w:uiPriority w:val="0"/>
  </w:style>
  <w:style w:type="paragraph" w:customStyle="1" w:styleId="1724">
    <w:name w:val="jiu1"/>
    <w:basedOn w:val="1"/>
    <w:qFormat/>
    <w:uiPriority w:val="0"/>
    <w:pPr>
      <w:spacing w:before="100" w:beforeAutospacing="1" w:after="100" w:afterAutospacing="1"/>
      <w:jc w:val="left"/>
    </w:pPr>
    <w:rPr>
      <w:rFonts w:ascii="宋体" w:hAnsi="宋体" w:cs="宋体"/>
      <w:kern w:val="0"/>
      <w:sz w:val="24"/>
    </w:rPr>
  </w:style>
  <w:style w:type="paragraph" w:customStyle="1" w:styleId="1725">
    <w:name w:val="方块流程"/>
    <w:basedOn w:val="1"/>
    <w:qFormat/>
    <w:uiPriority w:val="0"/>
    <w:pPr>
      <w:tabs>
        <w:tab w:val="left" w:pos="0"/>
      </w:tabs>
      <w:topLinePunct/>
      <w:jc w:val="center"/>
      <w:textAlignment w:val="center"/>
    </w:pPr>
    <w:rPr>
      <w:snapToGrid w:val="0"/>
      <w:color w:val="000000"/>
      <w:kern w:val="0"/>
      <w:sz w:val="24"/>
      <w:szCs w:val="20"/>
    </w:rPr>
  </w:style>
  <w:style w:type="paragraph" w:customStyle="1" w:styleId="1726">
    <w:name w:val="xl1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1727">
    <w:name w:val="cauc-TB-Head"/>
    <w:basedOn w:val="1"/>
    <w:next w:val="886"/>
    <w:qFormat/>
    <w:uiPriority w:val="0"/>
    <w:pPr>
      <w:jc w:val="center"/>
    </w:pPr>
    <w:rPr>
      <w:rFonts w:ascii="仿宋_GB2312" w:hAnsi="宋体"/>
      <w:szCs w:val="28"/>
    </w:rPr>
  </w:style>
  <w:style w:type="paragraph" w:customStyle="1" w:styleId="1728">
    <w:name w:val="样式 标题 1 + (中文) 黑体 三号 居中 行距: 单倍行距"/>
    <w:basedOn w:val="5"/>
    <w:semiHidden/>
    <w:qFormat/>
    <w:uiPriority w:val="0"/>
    <w:pPr>
      <w:topLinePunct/>
      <w:autoSpaceDE w:val="0"/>
      <w:autoSpaceDN w:val="0"/>
      <w:spacing w:line="240" w:lineRule="auto"/>
      <w:ind w:firstLine="538" w:firstLineChars="224"/>
      <w:jc w:val="left"/>
    </w:pPr>
    <w:rPr>
      <w:rFonts w:ascii="宋体" w:eastAsia="黑体" w:cs="宋体"/>
      <w:b w:val="0"/>
      <w:bCs w:val="0"/>
      <w:snapToGrid w:val="0"/>
      <w:sz w:val="32"/>
      <w:szCs w:val="20"/>
    </w:rPr>
  </w:style>
  <w:style w:type="paragraph" w:customStyle="1" w:styleId="1729">
    <w:name w:val="xl2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30">
    <w:name w:val="表格目录"/>
    <w:basedOn w:val="1"/>
    <w:next w:val="1"/>
    <w:qFormat/>
    <w:uiPriority w:val="0"/>
    <w:pPr>
      <w:jc w:val="center"/>
    </w:pPr>
    <w:rPr>
      <w:b/>
      <w:kern w:val="0"/>
      <w:sz w:val="22"/>
      <w:szCs w:val="20"/>
    </w:rPr>
  </w:style>
  <w:style w:type="paragraph" w:customStyle="1" w:styleId="1731">
    <w:name w:val="样式 样式 样式 标题 3标题3H3h33rd level第二层条头小标题小节标题标题 3 Char Char一海港标... + +"/>
    <w:basedOn w:val="1703"/>
    <w:qFormat/>
    <w:uiPriority w:val="0"/>
  </w:style>
  <w:style w:type="paragraph" w:customStyle="1" w:styleId="1732">
    <w:name w:val="列表 5M"/>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1733">
    <w:name w:val="样式 样式 标题 3 + 首行缩进:  0.99 厘米 + 首行缩进:  2 字符"/>
    <w:basedOn w:val="1"/>
    <w:qFormat/>
    <w:uiPriority w:val="0"/>
    <w:pPr>
      <w:tabs>
        <w:tab w:val="left" w:pos="1200"/>
      </w:tabs>
      <w:spacing w:line="360" w:lineRule="auto"/>
      <w:ind w:firstLine="567"/>
      <w:jc w:val="left"/>
      <w:textAlignment w:val="baseline"/>
      <w:outlineLvl w:val="2"/>
    </w:pPr>
    <w:rPr>
      <w:rFonts w:ascii="宋体" w:hAnsi="宋体" w:cs="宋体"/>
      <w:snapToGrid w:val="0"/>
      <w:kern w:val="28"/>
      <w:szCs w:val="20"/>
    </w:rPr>
  </w:style>
  <w:style w:type="paragraph" w:customStyle="1" w:styleId="1734">
    <w:name w:val="样式 宋体 小四 首行缩进:  1.59 厘米 段后: 6 磅 行距: 固定值 20 磅"/>
    <w:basedOn w:val="1"/>
    <w:qFormat/>
    <w:uiPriority w:val="0"/>
    <w:pPr>
      <w:spacing w:after="120" w:line="400" w:lineRule="exact"/>
      <w:ind w:firstLine="900"/>
    </w:pPr>
    <w:rPr>
      <w:rFonts w:ascii="宋体" w:hAnsi="宋体"/>
      <w:sz w:val="24"/>
      <w:szCs w:val="20"/>
    </w:rPr>
  </w:style>
  <w:style w:type="paragraph" w:customStyle="1" w:styleId="1735">
    <w:name w:val="样式 标题 4 + (中文) 宋体 四号 行距: 1.5 倍行距"/>
    <w:basedOn w:val="8"/>
    <w:qFormat/>
    <w:uiPriority w:val="0"/>
    <w:pPr>
      <w:spacing w:after="0" w:line="360" w:lineRule="auto"/>
      <w:ind w:left="0" w:firstLine="0"/>
    </w:pPr>
    <w:rPr>
      <w:rFonts w:eastAsia="楷体_GB2312"/>
      <w:b w:val="0"/>
      <w:bCs w:val="0"/>
      <w:spacing w:val="-4"/>
    </w:rPr>
  </w:style>
  <w:style w:type="paragraph" w:customStyle="1" w:styleId="1736">
    <w:name w:val="样式 标题 2标题2H2h2第一层条 + 段前: 7.8 磅"/>
    <w:basedOn w:val="6"/>
    <w:qFormat/>
    <w:uiPriority w:val="0"/>
  </w:style>
  <w:style w:type="paragraph" w:customStyle="1" w:styleId="1737">
    <w:name w:val="redtext"/>
    <w:basedOn w:val="1"/>
    <w:qFormat/>
    <w:uiPriority w:val="0"/>
    <w:pPr>
      <w:spacing w:before="100" w:beforeAutospacing="1" w:after="100" w:afterAutospacing="1" w:line="400" w:lineRule="atLeast"/>
      <w:jc w:val="left"/>
    </w:pPr>
    <w:rPr>
      <w:rFonts w:ascii="Arial" w:hAnsi="Arial"/>
      <w:kern w:val="0"/>
      <w:sz w:val="20"/>
      <w:szCs w:val="20"/>
    </w:rPr>
  </w:style>
  <w:style w:type="paragraph" w:customStyle="1" w:styleId="1738">
    <w:name w:val="样式 标题 3 + 段前: 1 行"/>
    <w:basedOn w:val="7"/>
    <w:qFormat/>
    <w:uiPriority w:val="0"/>
  </w:style>
  <w:style w:type="paragraph" w:customStyle="1" w:styleId="1739">
    <w:name w:val="段"/>
    <w:qFormat/>
    <w:uiPriority w:val="0"/>
    <w:pPr>
      <w:autoSpaceDE w:val="0"/>
      <w:autoSpaceDN w:val="0"/>
      <w:spacing w:line="320" w:lineRule="exact"/>
      <w:ind w:firstLine="200" w:firstLineChars="200"/>
      <w:jc w:val="both"/>
    </w:pPr>
    <w:rPr>
      <w:rFonts w:ascii="宋体" w:hAnsi="Calibri" w:eastAsia="宋体" w:cs="Times New Roman"/>
      <w:sz w:val="21"/>
      <w:lang w:val="en-US" w:eastAsia="zh-CN" w:bidi="ar-SA"/>
    </w:rPr>
  </w:style>
  <w:style w:type="paragraph" w:customStyle="1" w:styleId="1740">
    <w:name w:val="列表 2F"/>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41">
    <w:name w:val="±í"/>
    <w:basedOn w:val="1"/>
    <w:qFormat/>
    <w:uiPriority w:val="0"/>
    <w:pPr>
      <w:tabs>
        <w:tab w:val="left" w:pos="480"/>
      </w:tabs>
      <w:autoSpaceDE w:val="0"/>
      <w:autoSpaceDN w:val="0"/>
    </w:pPr>
    <w:rPr>
      <w:color w:val="000000"/>
      <w:sz w:val="24"/>
      <w:szCs w:val="20"/>
      <w:lang w:val="en-GB"/>
    </w:rPr>
  </w:style>
  <w:style w:type="paragraph" w:customStyle="1" w:styleId="1742">
    <w:name w:val="xl39"/>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1743">
    <w:name w:val="文章副标题"/>
    <w:basedOn w:val="1"/>
    <w:next w:val="5"/>
    <w:qFormat/>
    <w:uiPriority w:val="0"/>
    <w:pPr>
      <w:spacing w:before="104" w:after="104" w:line="0" w:lineRule="atLeast"/>
      <w:ind w:left="1"/>
      <w:jc w:val="center"/>
      <w:textAlignment w:val="bottom"/>
    </w:pPr>
    <w:rPr>
      <w:kern w:val="0"/>
      <w:sz w:val="36"/>
      <w:szCs w:val="20"/>
    </w:rPr>
  </w:style>
  <w:style w:type="paragraph" w:customStyle="1" w:styleId="1744">
    <w:name w:val="报告表正文"/>
    <w:basedOn w:val="1"/>
    <w:qFormat/>
    <w:uiPriority w:val="0"/>
    <w:pPr>
      <w:spacing w:line="312" w:lineRule="auto"/>
      <w:ind w:left="113" w:right="113" w:firstLine="482"/>
      <w:jc w:val="left"/>
      <w:textAlignment w:val="baseline"/>
    </w:pPr>
    <w:rPr>
      <w:kern w:val="0"/>
      <w:sz w:val="24"/>
      <w:szCs w:val="20"/>
    </w:rPr>
  </w:style>
  <w:style w:type="paragraph" w:customStyle="1" w:styleId="1745">
    <w:name w:val="块引用"/>
    <w:basedOn w:val="1"/>
    <w:semiHidden/>
    <w:qFormat/>
    <w:uiPriority w:val="0"/>
    <w:pPr>
      <w:keepLines/>
      <w:overflowPunct w:val="0"/>
      <w:autoSpaceDE w:val="0"/>
      <w:autoSpaceDN w:val="0"/>
      <w:ind w:left="360" w:right="360"/>
      <w:jc w:val="center"/>
      <w:textAlignment w:val="baseline"/>
    </w:pPr>
    <w:rPr>
      <w:i/>
      <w:sz w:val="20"/>
      <w:szCs w:val="20"/>
    </w:rPr>
  </w:style>
  <w:style w:type="paragraph" w:customStyle="1" w:styleId="1746">
    <w:name w:val="样式 样式 宋体 小四 左 行距: 固定值 24 磅 + 黑色 居中 首行缩进:  2 字符 段前: 5 磅 段后: 5..."/>
    <w:basedOn w:val="1747"/>
    <w:qFormat/>
    <w:uiPriority w:val="0"/>
    <w:pPr>
      <w:spacing w:before="100" w:after="100"/>
      <w:ind w:firstLine="0" w:firstLineChars="0"/>
      <w:jc w:val="center"/>
    </w:pPr>
    <w:rPr>
      <w:color w:val="000000"/>
    </w:rPr>
  </w:style>
  <w:style w:type="paragraph" w:customStyle="1" w:styleId="1747">
    <w:name w:val="样式 宋体 小四 左 行距: 固定值 24 磅"/>
    <w:basedOn w:val="1"/>
    <w:qFormat/>
    <w:uiPriority w:val="0"/>
    <w:pPr>
      <w:spacing w:line="480" w:lineRule="exact"/>
      <w:jc w:val="left"/>
    </w:pPr>
    <w:rPr>
      <w:rFonts w:ascii="宋体" w:cs="宋体"/>
      <w:kern w:val="0"/>
      <w:sz w:val="24"/>
      <w:szCs w:val="20"/>
    </w:rPr>
  </w:style>
  <w:style w:type="paragraph" w:customStyle="1" w:styleId="1748">
    <w:name w:val="列表1"/>
    <w:basedOn w:val="69"/>
    <w:qFormat/>
    <w:uiPriority w:val="0"/>
    <w:pPr>
      <w:tabs>
        <w:tab w:val="left" w:pos="1727"/>
        <w:tab w:val="left" w:pos="1884"/>
      </w:tabs>
      <w:spacing w:line="300" w:lineRule="auto"/>
      <w:ind w:left="0" w:firstLine="0"/>
      <w:outlineLvl w:val="0"/>
    </w:pPr>
    <w:rPr>
      <w:rFonts w:ascii="宋体" w:eastAsia="宋体"/>
      <w:sz w:val="32"/>
    </w:rPr>
  </w:style>
  <w:style w:type="paragraph" w:customStyle="1" w:styleId="1749">
    <w:name w:val="font15"/>
    <w:basedOn w:val="1"/>
    <w:qFormat/>
    <w:uiPriority w:val="0"/>
    <w:pPr>
      <w:spacing w:before="100" w:beforeAutospacing="1" w:after="100" w:afterAutospacing="1"/>
      <w:jc w:val="left"/>
    </w:pPr>
    <w:rPr>
      <w:rFonts w:eastAsia="Arial Unicode MS"/>
      <w:b/>
      <w:bCs/>
      <w:kern w:val="0"/>
      <w:sz w:val="16"/>
      <w:szCs w:val="16"/>
    </w:rPr>
  </w:style>
  <w:style w:type="paragraph" w:customStyle="1" w:styleId="1750">
    <w:name w:val="列表 5R"/>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1751">
    <w:name w:val="xl8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752">
    <w:name w:val="1表"/>
    <w:basedOn w:val="1"/>
    <w:semiHidden/>
    <w:qFormat/>
    <w:uiPriority w:val="0"/>
    <w:pPr>
      <w:spacing w:beforeLines="25" w:afterLines="25" w:line="400" w:lineRule="exact"/>
      <w:jc w:val="center"/>
    </w:pPr>
    <w:rPr>
      <w:rFonts w:eastAsia="黑体" w:cs="宋体"/>
      <w:sz w:val="24"/>
      <w:szCs w:val="20"/>
    </w:rPr>
  </w:style>
  <w:style w:type="paragraph" w:customStyle="1" w:styleId="1753">
    <w:name w:val="样式 样式 首行缩进:  2 字符 + 首行缩进:  0.85 厘米"/>
    <w:basedOn w:val="1"/>
    <w:qFormat/>
    <w:uiPriority w:val="0"/>
    <w:pPr>
      <w:spacing w:line="420" w:lineRule="exact"/>
    </w:pPr>
    <w:rPr>
      <w:rFonts w:cs="宋体"/>
      <w:sz w:val="24"/>
      <w:szCs w:val="20"/>
    </w:rPr>
  </w:style>
  <w:style w:type="paragraph" w:customStyle="1" w:styleId="1754">
    <w:name w:val="Char1 Char Char Char Char Char Char Char Char Char"/>
    <w:basedOn w:val="1"/>
    <w:qFormat/>
    <w:uiPriority w:val="0"/>
  </w:style>
  <w:style w:type="paragraph" w:customStyle="1" w:styleId="1755">
    <w:name w:val="正文文本 21"/>
    <w:basedOn w:val="1"/>
    <w:qFormat/>
    <w:uiPriority w:val="0"/>
    <w:pPr>
      <w:ind w:left="425"/>
      <w:jc w:val="left"/>
      <w:textAlignment w:val="baseline"/>
    </w:pPr>
    <w:rPr>
      <w:rFonts w:ascii="宋体"/>
      <w:kern w:val="0"/>
      <w:sz w:val="24"/>
      <w:szCs w:val="20"/>
    </w:rPr>
  </w:style>
  <w:style w:type="paragraph" w:customStyle="1" w:styleId="1756">
    <w:name w:val="正文文本缩进二"/>
    <w:basedOn w:val="54"/>
    <w:qFormat/>
    <w:uiPriority w:val="0"/>
    <w:pPr>
      <w:spacing w:after="0" w:line="360" w:lineRule="auto"/>
      <w:ind w:left="0" w:leftChars="0" w:firstLine="560"/>
    </w:pPr>
    <w:rPr>
      <w:rFonts w:ascii="宋体" w:hAnsi="Calibri"/>
      <w:color w:val="000000"/>
    </w:rPr>
  </w:style>
  <w:style w:type="paragraph" w:customStyle="1" w:styleId="1757">
    <w:name w:val="xl1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758">
    <w:name w:val="xl59"/>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1759">
    <w:name w:val="xl1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60">
    <w:name w:val="正文 New New"/>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1761">
    <w:name w:val="xl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762">
    <w:name w:val="正文文字缩进C"/>
    <w:basedOn w:val="1"/>
    <w:uiPriority w:val="0"/>
    <w:pPr>
      <w:spacing w:line="360" w:lineRule="auto"/>
      <w:ind w:firstLine="561"/>
    </w:pPr>
    <w:rPr>
      <w:rFonts w:ascii="黑体" w:hAnsi="黑体" w:eastAsia="黑体"/>
      <w:b/>
      <w:color w:val="000000"/>
      <w:kern w:val="0"/>
      <w:szCs w:val="28"/>
    </w:rPr>
  </w:style>
  <w:style w:type="paragraph" w:customStyle="1" w:styleId="1763">
    <w:name w:val="上标"/>
    <w:basedOn w:val="1"/>
    <w:uiPriority w:val="0"/>
    <w:pPr>
      <w:tabs>
        <w:tab w:val="left" w:pos="0"/>
      </w:tabs>
      <w:autoSpaceDE w:val="0"/>
      <w:autoSpaceDN w:val="0"/>
      <w:spacing w:line="360" w:lineRule="auto"/>
      <w:ind w:firstLine="567"/>
      <w:jc w:val="left"/>
      <w:textAlignment w:val="bottom"/>
      <w:outlineLvl w:val="0"/>
    </w:pPr>
    <w:rPr>
      <w:rFonts w:ascii="宋体"/>
      <w:spacing w:val="20"/>
      <w:sz w:val="20"/>
      <w:vertAlign w:val="superscript"/>
    </w:rPr>
  </w:style>
  <w:style w:type="paragraph" w:customStyle="1" w:styleId="1764">
    <w:name w:val="标题02"/>
    <w:basedOn w:val="1"/>
    <w:next w:val="1"/>
    <w:qFormat/>
    <w:uiPriority w:val="0"/>
    <w:pPr>
      <w:spacing w:line="440" w:lineRule="atLeast"/>
      <w:outlineLvl w:val="1"/>
    </w:pPr>
    <w:rPr>
      <w:b/>
      <w:sz w:val="24"/>
      <w:szCs w:val="20"/>
    </w:rPr>
  </w:style>
  <w:style w:type="paragraph" w:customStyle="1" w:styleId="1765">
    <w:name w:val="列表 2K"/>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66">
    <w:name w:val="xl1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767">
    <w:name w:val="样式 标题 3头小节标题小标题标题 3 Char Char Char + (符号) 宋体 左 首行缩进:  0 厘米"/>
    <w:basedOn w:val="7"/>
    <w:qFormat/>
    <w:uiPriority w:val="0"/>
  </w:style>
  <w:style w:type="paragraph" w:customStyle="1" w:styleId="1768">
    <w:name w:val="font5"/>
    <w:basedOn w:val="1"/>
    <w:uiPriority w:val="0"/>
    <w:pPr>
      <w:spacing w:before="100" w:beforeAutospacing="1" w:after="100" w:afterAutospacing="1"/>
      <w:jc w:val="left"/>
    </w:pPr>
    <w:rPr>
      <w:rFonts w:eastAsia="Arial Unicode MS"/>
      <w:kern w:val="0"/>
      <w:szCs w:val="21"/>
    </w:rPr>
  </w:style>
  <w:style w:type="paragraph" w:customStyle="1" w:styleId="1769">
    <w:name w:val="Char Char4 Char Char"/>
    <w:basedOn w:val="1"/>
    <w:qFormat/>
    <w:uiPriority w:val="0"/>
    <w:pPr>
      <w:spacing w:line="360" w:lineRule="auto"/>
    </w:pPr>
    <w:rPr>
      <w:sz w:val="24"/>
    </w:rPr>
  </w:style>
  <w:style w:type="paragraph" w:customStyle="1" w:styleId="1770">
    <w:name w:val="小五表文"/>
    <w:uiPriority w:val="0"/>
    <w:pPr>
      <w:spacing w:beforeLines="50" w:line="320" w:lineRule="exact"/>
      <w:ind w:firstLine="3304" w:firstLineChars="1180"/>
      <w:jc w:val="center"/>
    </w:pPr>
    <w:rPr>
      <w:rFonts w:ascii="Calibri" w:hAnsi="Calibri" w:eastAsia="黑体" w:cs="Times New Roman"/>
      <w:bCs/>
      <w:spacing w:val="20"/>
      <w:sz w:val="24"/>
      <w:lang w:val="en-US" w:eastAsia="zh-CN" w:bidi="ar-SA"/>
    </w:rPr>
  </w:style>
  <w:style w:type="paragraph" w:customStyle="1" w:styleId="1771">
    <w:name w:val="Char Char Char Char Char Char Char Char1 Char Char Char Char Char Char Char"/>
    <w:basedOn w:val="1"/>
    <w:uiPriority w:val="0"/>
    <w:pPr>
      <w:spacing w:line="360" w:lineRule="auto"/>
      <w:jc w:val="left"/>
    </w:pPr>
    <w:rPr>
      <w:kern w:val="0"/>
      <w:sz w:val="24"/>
    </w:rPr>
  </w:style>
  <w:style w:type="paragraph" w:customStyle="1" w:styleId="1772">
    <w:name w:val="样式 标题 4§1.1.1.1§1.1.1.1.H4Char + 黑色"/>
    <w:basedOn w:val="8"/>
    <w:qFormat/>
    <w:uiPriority w:val="0"/>
    <w:pPr>
      <w:keepNext w:val="0"/>
      <w:keepLines w:val="0"/>
      <w:spacing w:after="0" w:line="300" w:lineRule="auto"/>
      <w:ind w:left="0" w:firstLine="0"/>
    </w:pPr>
    <w:rPr>
      <w:b w:val="0"/>
      <w:snapToGrid w:val="0"/>
      <w:color w:val="000000"/>
      <w:kern w:val="0"/>
    </w:rPr>
  </w:style>
  <w:style w:type="paragraph" w:customStyle="1" w:styleId="1773">
    <w:name w:val="Char Char Char Char Char Char1 Char Char Char Char Char Char Char Char Char1 Char Char Char Char Char Char Char Char Char Char Char Char Char"/>
    <w:basedOn w:val="1"/>
    <w:qFormat/>
    <w:uiPriority w:val="0"/>
    <w:pPr>
      <w:jc w:val="left"/>
    </w:pPr>
    <w:rPr>
      <w:rFonts w:ascii="宋体" w:hAnsi="宋体"/>
      <w:kern w:val="0"/>
      <w:sz w:val="24"/>
    </w:rPr>
  </w:style>
  <w:style w:type="paragraph" w:customStyle="1" w:styleId="1774">
    <w:name w:val="xl1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75">
    <w:name w:val="Char Char Char Char Char Char Char Char Char Char Char 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1776">
    <w:name w:val="样式 四号 黑色 字距调整五号 行距: 多倍行距 1.25 字行 首行缩进:  2 字符1"/>
    <w:basedOn w:val="1"/>
    <w:qFormat/>
    <w:uiPriority w:val="0"/>
    <w:pPr>
      <w:spacing w:line="300" w:lineRule="auto"/>
    </w:pPr>
    <w:rPr>
      <w:rFonts w:cs="宋体"/>
      <w:color w:val="000000"/>
      <w:kern w:val="21"/>
      <w:szCs w:val="20"/>
    </w:rPr>
  </w:style>
  <w:style w:type="paragraph" w:customStyle="1" w:styleId="1777">
    <w:name w:val="正文四号"/>
    <w:basedOn w:val="1"/>
    <w:qFormat/>
    <w:uiPriority w:val="0"/>
  </w:style>
  <w:style w:type="paragraph" w:customStyle="1" w:styleId="1778">
    <w:name w:val="列表 2Z"/>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79">
    <w:name w:val="标题样式3"/>
    <w:basedOn w:val="7"/>
    <w:qFormat/>
    <w:uiPriority w:val="0"/>
    <w:pPr>
      <w:tabs>
        <w:tab w:val="clear" w:pos="1440"/>
      </w:tabs>
      <w:spacing w:before="0" w:after="0" w:line="360" w:lineRule="auto"/>
      <w:ind w:left="0" w:firstLine="0"/>
    </w:pPr>
    <w:rPr>
      <w:rFonts w:ascii="黑体"/>
      <w:sz w:val="24"/>
      <w:szCs w:val="24"/>
    </w:rPr>
  </w:style>
  <w:style w:type="paragraph" w:customStyle="1" w:styleId="1780">
    <w:name w:val="7"/>
    <w:basedOn w:val="1"/>
    <w:next w:val="38"/>
    <w:qFormat/>
    <w:uiPriority w:val="0"/>
    <w:pPr>
      <w:spacing w:line="400" w:lineRule="exact"/>
      <w:ind w:firstLine="516" w:firstLineChars="215"/>
    </w:pPr>
    <w:rPr>
      <w:sz w:val="24"/>
    </w:rPr>
  </w:style>
  <w:style w:type="paragraph" w:customStyle="1" w:styleId="1781">
    <w:name w:val="表内文字-lgf"/>
    <w:basedOn w:val="1"/>
    <w:qFormat/>
    <w:uiPriority w:val="0"/>
    <w:pPr>
      <w:jc w:val="center"/>
    </w:pPr>
    <w:rPr>
      <w:bCs/>
      <w:spacing w:val="-2"/>
      <w:kern w:val="0"/>
      <w:szCs w:val="21"/>
    </w:rPr>
  </w:style>
  <w:style w:type="paragraph" w:customStyle="1" w:styleId="1782">
    <w:name w:val="xl3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783">
    <w:name w:val="3级"/>
    <w:basedOn w:val="7"/>
    <w:qFormat/>
    <w:uiPriority w:val="0"/>
    <w:pPr>
      <w:tabs>
        <w:tab w:val="clear" w:pos="1440"/>
      </w:tabs>
      <w:spacing w:beforeLines="50" w:afterLines="50" w:line="440" w:lineRule="exact"/>
      <w:ind w:left="0" w:firstLine="0"/>
      <w:jc w:val="left"/>
    </w:pPr>
    <w:rPr>
      <w:rFonts w:cs="宋体"/>
      <w:b w:val="0"/>
      <w:bCs/>
    </w:rPr>
  </w:style>
  <w:style w:type="paragraph" w:customStyle="1" w:styleId="1784">
    <w:name w:val="xl2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1785">
    <w:name w:val="xl22"/>
    <w:basedOn w:val="1"/>
    <w:qFormat/>
    <w:uiPriority w:val="0"/>
    <w:pPr>
      <w:pBdr>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786">
    <w:name w:val="表格表头"/>
    <w:basedOn w:val="1"/>
    <w:next w:val="1"/>
    <w:qFormat/>
    <w:uiPriority w:val="0"/>
    <w:pPr>
      <w:keepNext/>
      <w:keepLines/>
      <w:jc w:val="center"/>
    </w:pPr>
    <w:rPr>
      <w:b/>
      <w:sz w:val="24"/>
    </w:rPr>
  </w:style>
  <w:style w:type="paragraph" w:customStyle="1" w:styleId="1787">
    <w:name w:val="xl2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788">
    <w:name w:val="编号括号数字"/>
    <w:basedOn w:val="1"/>
    <w:qFormat/>
    <w:uiPriority w:val="0"/>
    <w:pPr>
      <w:tabs>
        <w:tab w:val="left" w:pos="1419"/>
      </w:tabs>
      <w:spacing w:line="360" w:lineRule="auto"/>
      <w:ind w:left="480" w:firstLine="540"/>
      <w:outlineLvl w:val="4"/>
    </w:pPr>
    <w:rPr>
      <w:sz w:val="24"/>
    </w:rPr>
  </w:style>
  <w:style w:type="paragraph" w:customStyle="1" w:styleId="1789">
    <w:name w:val="xl62"/>
    <w:basedOn w:val="1"/>
    <w:qFormat/>
    <w:uiPriority w:val="0"/>
    <w:pPr>
      <w:pBdr>
        <w:top w:val="single" w:color="auto" w:sz="4" w:space="0"/>
        <w:left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790">
    <w:name w:val="Char Char Char1 Char Char Char Char Char Char Char Char Char Char"/>
    <w:basedOn w:val="1"/>
    <w:qFormat/>
    <w:uiPriority w:val="0"/>
  </w:style>
  <w:style w:type="paragraph" w:customStyle="1" w:styleId="1791">
    <w:name w:val="Char Char Char1 Char Char Char Char Char Char Char"/>
    <w:basedOn w:val="1"/>
    <w:semiHidden/>
    <w:qFormat/>
    <w:uiPriority w:val="0"/>
  </w:style>
  <w:style w:type="paragraph" w:customStyle="1" w:styleId="1792">
    <w:name w:val="样式 标题 3样式　标题 3　自动设置标题 3 Char章 + Times New 表题3"/>
    <w:basedOn w:val="7"/>
    <w:qFormat/>
    <w:uiPriority w:val="0"/>
    <w:pPr>
      <w:tabs>
        <w:tab w:val="left" w:pos="1994"/>
        <w:tab w:val="left" w:pos="3800"/>
        <w:tab w:val="left" w:pos="5200"/>
        <w:tab w:val="clear" w:pos="1440"/>
      </w:tabs>
      <w:autoSpaceDE w:val="0"/>
      <w:autoSpaceDN w:val="0"/>
      <w:spacing w:after="120"/>
      <w:ind w:left="1994" w:hanging="420"/>
    </w:pPr>
    <w:rPr>
      <w:rFonts w:eastAsia="宋体" w:cs="宋体"/>
      <w:bCs/>
      <w:szCs w:val="28"/>
    </w:rPr>
  </w:style>
  <w:style w:type="paragraph" w:customStyle="1" w:styleId="1793">
    <w:name w:val="样式 样式 样式 标题 3标题3H3h33rd level第二层条头小标题小节标题标题 3 Char Char一海港标... +..."/>
    <w:basedOn w:val="1709"/>
    <w:uiPriority w:val="0"/>
    <w:pPr>
      <w:keepLines w:val="0"/>
      <w:tabs>
        <w:tab w:val="left" w:pos="720"/>
        <w:tab w:val="left" w:pos="1260"/>
        <w:tab w:val="clear" w:pos="709"/>
        <w:tab w:val="clear" w:pos="1440"/>
      </w:tabs>
      <w:spacing w:beforeLines="50" w:afterLines="50" w:line="360" w:lineRule="auto"/>
      <w:ind w:left="0" w:firstLine="0"/>
      <w:textAlignment w:val="baseline"/>
    </w:pPr>
    <w:rPr>
      <w:rFonts w:ascii="黑体"/>
      <w:kern w:val="2"/>
      <w:sz w:val="30"/>
    </w:rPr>
  </w:style>
  <w:style w:type="paragraph" w:customStyle="1" w:styleId="1794">
    <w:name w:val="样式 标题 2 + Times New Roman 段前: 0.5 行 段后: 0.5 行"/>
    <w:basedOn w:val="6"/>
    <w:qFormat/>
    <w:uiPriority w:val="0"/>
  </w:style>
  <w:style w:type="paragraph" w:customStyle="1" w:styleId="1795">
    <w:name w:val="样式 样式 表格文字统一样式 + Arial 小五 非加粗 自动设置 行距: 单倍行距1 + 段后: 0.5 行"/>
    <w:basedOn w:val="1663"/>
    <w:uiPriority w:val="0"/>
  </w:style>
  <w:style w:type="paragraph" w:customStyle="1" w:styleId="1796">
    <w:name w:val="xl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18"/>
      <w:szCs w:val="18"/>
    </w:rPr>
  </w:style>
  <w:style w:type="paragraph" w:customStyle="1" w:styleId="1797">
    <w:name w:val="style26"/>
    <w:basedOn w:val="1"/>
    <w:uiPriority w:val="0"/>
    <w:pPr>
      <w:spacing w:before="100" w:beforeAutospacing="1" w:after="100" w:afterAutospacing="1"/>
      <w:jc w:val="left"/>
    </w:pPr>
    <w:rPr>
      <w:rFonts w:ascii="宋体" w:hAnsi="宋体" w:cs="宋体"/>
      <w:kern w:val="0"/>
      <w:szCs w:val="21"/>
    </w:rPr>
  </w:style>
  <w:style w:type="paragraph" w:customStyle="1" w:styleId="1798">
    <w:name w:val="1.1.1.1汇编"/>
    <w:basedOn w:val="1"/>
    <w:uiPriority w:val="0"/>
    <w:pPr>
      <w:tabs>
        <w:tab w:val="left" w:pos="2520"/>
      </w:tabs>
      <w:spacing w:line="360" w:lineRule="auto"/>
      <w:ind w:left="1443" w:hanging="363" w:firstLineChars="175"/>
      <w:outlineLvl w:val="3"/>
    </w:pPr>
    <w:rPr>
      <w:b/>
      <w:kern w:val="4"/>
      <w:sz w:val="24"/>
      <w:szCs w:val="20"/>
    </w:rPr>
  </w:style>
  <w:style w:type="paragraph" w:customStyle="1" w:styleId="1799">
    <w:name w:val="正文 + 黑色"/>
    <w:basedOn w:val="1"/>
    <w:qFormat/>
    <w:uiPriority w:val="0"/>
    <w:pPr>
      <w:ind w:firstLine="492"/>
    </w:pPr>
    <w:rPr>
      <w:rFonts w:ascii="宋体"/>
      <w:color w:val="000000"/>
      <w:spacing w:val="-2"/>
      <w:sz w:val="25"/>
      <w:szCs w:val="25"/>
    </w:rPr>
  </w:style>
  <w:style w:type="paragraph" w:customStyle="1" w:styleId="1800">
    <w:name w:val="列表 4J"/>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801">
    <w:name w:val="列表 3F"/>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1802">
    <w:name w:val="xl17"/>
    <w:basedOn w:val="1"/>
    <w:qFormat/>
    <w:uiPriority w:val="0"/>
    <w:pPr>
      <w:spacing w:before="100" w:beforeAutospacing="1" w:after="100" w:afterAutospacing="1"/>
      <w:jc w:val="left"/>
    </w:pPr>
    <w:rPr>
      <w:rFonts w:eastAsia="Arial Unicode MS"/>
      <w:kern w:val="0"/>
      <w:sz w:val="24"/>
    </w:rPr>
  </w:style>
  <w:style w:type="paragraph" w:customStyle="1" w:styleId="1803">
    <w:name w:val="xl1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1804">
    <w:name w:val="副题封页"/>
    <w:basedOn w:val="1"/>
    <w:next w:val="37"/>
    <w:semiHidden/>
    <w:qFormat/>
    <w:uiPriority w:val="0"/>
    <w:pPr>
      <w:keepNext/>
      <w:overflowPunct w:val="0"/>
      <w:autoSpaceDE w:val="0"/>
      <w:autoSpaceDN w:val="0"/>
      <w:spacing w:before="240" w:after="480"/>
      <w:jc w:val="center"/>
      <w:textAlignment w:val="baseline"/>
    </w:pPr>
    <w:rPr>
      <w:i/>
      <w:kern w:val="28"/>
      <w:sz w:val="32"/>
      <w:szCs w:val="20"/>
    </w:rPr>
  </w:style>
  <w:style w:type="paragraph" w:customStyle="1" w:styleId="1805">
    <w:name w:val="layer3"/>
    <w:basedOn w:val="1"/>
    <w:next w:val="24"/>
    <w:qFormat/>
    <w:uiPriority w:val="0"/>
    <w:pPr>
      <w:spacing w:before="120" w:after="120" w:line="300" w:lineRule="auto"/>
      <w:textAlignment w:val="baseline"/>
    </w:pPr>
    <w:rPr>
      <w:rFonts w:ascii="Arial" w:hAnsi="Arial" w:eastAsia="楷体_GB2312"/>
      <w:b/>
      <w:sz w:val="32"/>
      <w:szCs w:val="20"/>
    </w:rPr>
  </w:style>
  <w:style w:type="paragraph" w:customStyle="1" w:styleId="1806">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7">
    <w:name w:val="样式 正文首行缩进 2 + 首行缩进:  2 字符"/>
    <w:basedOn w:val="89"/>
    <w:uiPriority w:val="0"/>
    <w:pPr>
      <w:spacing w:line="360" w:lineRule="auto"/>
      <w:ind w:left="0" w:leftChars="0" w:firstLine="480"/>
      <w:jc w:val="left"/>
    </w:pPr>
    <w:rPr>
      <w:rFonts w:cs="宋体"/>
      <w:kern w:val="0"/>
      <w:sz w:val="24"/>
      <w:szCs w:val="20"/>
    </w:rPr>
  </w:style>
  <w:style w:type="paragraph" w:customStyle="1" w:styleId="1808">
    <w:name w:val="ÕýÎÄÎÄ×ÖËõ½ø"/>
    <w:basedOn w:val="24"/>
    <w:qFormat/>
    <w:uiPriority w:val="0"/>
    <w:pPr>
      <w:overflowPunct w:val="0"/>
      <w:autoSpaceDE w:val="0"/>
      <w:autoSpaceDN w:val="0"/>
      <w:spacing w:line="810" w:lineRule="atLeast"/>
      <w:ind w:firstLine="578"/>
      <w:jc w:val="left"/>
      <w:textAlignment w:val="baseline"/>
    </w:pPr>
    <w:rPr>
      <w:color w:val="000000"/>
      <w:kern w:val="0"/>
      <w:szCs w:val="20"/>
    </w:rPr>
  </w:style>
  <w:style w:type="paragraph" w:customStyle="1" w:styleId="1809">
    <w:name w:val="宽5中"/>
    <w:basedOn w:val="1"/>
    <w:next w:val="1"/>
    <w:qFormat/>
    <w:uiPriority w:val="0"/>
    <w:pPr>
      <w:jc w:val="center"/>
    </w:pPr>
    <w:rPr>
      <w:szCs w:val="28"/>
    </w:rPr>
  </w:style>
  <w:style w:type="paragraph" w:customStyle="1" w:styleId="1810">
    <w:name w:val="公式样式1"/>
    <w:basedOn w:val="1"/>
    <w:qFormat/>
    <w:uiPriority w:val="0"/>
    <w:pPr>
      <w:jc w:val="center"/>
    </w:pPr>
    <w:rPr>
      <w:rFonts w:ascii="宋体" w:hAnsi="宋体"/>
      <w:color w:val="FF0000"/>
    </w:rPr>
  </w:style>
  <w:style w:type="paragraph" w:customStyle="1" w:styleId="1811">
    <w:name w:val="xl1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18"/>
      <w:szCs w:val="18"/>
    </w:rPr>
  </w:style>
  <w:style w:type="paragraph" w:customStyle="1" w:styleId="1812">
    <w:name w:val="封面标题1"/>
    <w:basedOn w:val="1"/>
    <w:qFormat/>
    <w:uiPriority w:val="0"/>
    <w:pPr>
      <w:spacing w:line="360" w:lineRule="auto"/>
      <w:jc w:val="center"/>
    </w:pPr>
    <w:rPr>
      <w:b/>
      <w:sz w:val="72"/>
      <w:szCs w:val="20"/>
    </w:rPr>
  </w:style>
  <w:style w:type="paragraph" w:customStyle="1" w:styleId="1813">
    <w:name w:val="font1"/>
    <w:basedOn w:val="1"/>
    <w:qFormat/>
    <w:uiPriority w:val="0"/>
    <w:pPr>
      <w:spacing w:before="100" w:beforeAutospacing="1" w:after="100" w:afterAutospacing="1"/>
      <w:jc w:val="left"/>
    </w:pPr>
    <w:rPr>
      <w:rFonts w:hint="eastAsia" w:ascii="宋体" w:hAnsi="宋体"/>
      <w:kern w:val="0"/>
      <w:sz w:val="24"/>
    </w:rPr>
  </w:style>
  <w:style w:type="paragraph" w:customStyle="1" w:styleId="1814">
    <w:name w:val="默认段落字体 Para Char Char Char Char"/>
    <w:basedOn w:val="1"/>
    <w:qFormat/>
    <w:uiPriority w:val="0"/>
    <w:pPr>
      <w:spacing w:line="360" w:lineRule="auto"/>
    </w:pPr>
    <w:rPr>
      <w:rFonts w:ascii="宋体" w:hAnsi="宋体" w:eastAsia="宋体" w:cs="宋体"/>
      <w:sz w:val="24"/>
    </w:rPr>
  </w:style>
  <w:style w:type="paragraph" w:customStyle="1" w:styleId="1815">
    <w:name w:val="Char Char Char Char Char Char Char Char Char Char Char Char Char Char Char Char1"/>
    <w:basedOn w:val="1"/>
    <w:uiPriority w:val="0"/>
    <w:pPr>
      <w:spacing w:line="360" w:lineRule="auto"/>
    </w:pPr>
    <w:rPr>
      <w:rFonts w:ascii="宋体" w:hAnsi="宋体" w:cs="宋体"/>
      <w:sz w:val="24"/>
    </w:rPr>
  </w:style>
  <w:style w:type="paragraph" w:customStyle="1" w:styleId="1816">
    <w:name w:val="a9"/>
    <w:basedOn w:val="1"/>
    <w:uiPriority w:val="0"/>
    <w:pPr>
      <w:spacing w:line="300" w:lineRule="auto"/>
    </w:pPr>
    <w:rPr>
      <w:rFonts w:eastAsia="Arial Unicode MS"/>
      <w:kern w:val="0"/>
      <w:szCs w:val="28"/>
    </w:rPr>
  </w:style>
  <w:style w:type="paragraph" w:customStyle="1" w:styleId="1817">
    <w:name w:val="Char1 Char Char Char Char Char1 Char"/>
    <w:basedOn w:val="1"/>
    <w:qFormat/>
    <w:uiPriority w:val="0"/>
    <w:rPr>
      <w:rFonts w:ascii="Tahoma" w:hAnsi="Tahoma"/>
      <w:sz w:val="24"/>
      <w:szCs w:val="20"/>
    </w:rPr>
  </w:style>
  <w:style w:type="paragraph" w:customStyle="1" w:styleId="1818">
    <w:name w:val="xl2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19">
    <w:name w:val="reader-word-layer reader-word-s1-6"/>
    <w:basedOn w:val="1"/>
    <w:qFormat/>
    <w:uiPriority w:val="0"/>
    <w:pPr>
      <w:spacing w:before="100" w:beforeAutospacing="1" w:after="100" w:afterAutospacing="1"/>
      <w:jc w:val="left"/>
    </w:pPr>
    <w:rPr>
      <w:rFonts w:ascii="宋体" w:hAnsi="宋体" w:cs="宋体"/>
      <w:kern w:val="0"/>
      <w:sz w:val="24"/>
    </w:rPr>
  </w:style>
  <w:style w:type="paragraph" w:customStyle="1" w:styleId="1820">
    <w:name w:val="图表目录11"/>
    <w:basedOn w:val="1107"/>
    <w:next w:val="1107"/>
    <w:qFormat/>
    <w:uiPriority w:val="0"/>
    <w:pPr>
      <w:tabs>
        <w:tab w:val="right" w:leader="dot" w:pos="8051"/>
      </w:tabs>
      <w:ind w:left="840" w:hanging="840"/>
      <w:textAlignment w:val="baseline"/>
    </w:pPr>
  </w:style>
  <w:style w:type="paragraph" w:customStyle="1" w:styleId="1821">
    <w:name w:val="样式  + 首行缩进:  0.75 厘米"/>
    <w:basedOn w:val="1"/>
    <w:qFormat/>
    <w:uiPriority w:val="0"/>
    <w:pPr>
      <w:ind w:firstLine="425"/>
      <w:jc w:val="left"/>
    </w:pPr>
    <w:rPr>
      <w:bCs/>
      <w:sz w:val="24"/>
    </w:rPr>
  </w:style>
  <w:style w:type="paragraph" w:customStyle="1" w:styleId="1822">
    <w:name w:val="回信地址"/>
    <w:basedOn w:val="1823"/>
    <w:semiHidden/>
    <w:qFormat/>
    <w:uiPriority w:val="0"/>
  </w:style>
  <w:style w:type="paragraph" w:customStyle="1" w:styleId="1823">
    <w:name w:val="地址"/>
    <w:basedOn w:val="1"/>
    <w:semiHidden/>
    <w:qFormat/>
    <w:uiPriority w:val="0"/>
    <w:pPr>
      <w:keepLines/>
      <w:overflowPunct w:val="0"/>
      <w:autoSpaceDE w:val="0"/>
      <w:autoSpaceDN w:val="0"/>
      <w:jc w:val="center"/>
      <w:textAlignment w:val="baseline"/>
    </w:pPr>
    <w:rPr>
      <w:sz w:val="20"/>
      <w:szCs w:val="20"/>
    </w:rPr>
  </w:style>
  <w:style w:type="paragraph" w:customStyle="1" w:styleId="1824">
    <w:name w:val="Title.2"/>
    <w:qFormat/>
    <w:uiPriority w:val="0"/>
    <w:pPr>
      <w:keepNext/>
      <w:keepLines/>
      <w:spacing w:beforeLines="50" w:afterLines="50" w:line="600" w:lineRule="exact"/>
      <w:jc w:val="center"/>
      <w:outlineLvl w:val="1"/>
    </w:pPr>
    <w:rPr>
      <w:rFonts w:ascii="新宋体-18030" w:hAnsi="新宋体-18030" w:eastAsia="新宋体-18030" w:cs="Times New Roman"/>
      <w:color w:val="000000"/>
      <w:sz w:val="28"/>
      <w:lang w:val="en-US" w:eastAsia="zh-CN" w:bidi="ar-SA"/>
    </w:rPr>
  </w:style>
  <w:style w:type="paragraph" w:customStyle="1" w:styleId="1825">
    <w:name w:val="JLY表格文字居中对齐"/>
    <w:basedOn w:val="1"/>
    <w:qFormat/>
    <w:uiPriority w:val="0"/>
    <w:pPr>
      <w:jc w:val="center"/>
    </w:pPr>
    <w:rPr>
      <w:rFonts w:ascii="宋体"/>
    </w:rPr>
  </w:style>
  <w:style w:type="paragraph" w:customStyle="1" w:styleId="1826">
    <w:name w:val="样式9"/>
    <w:basedOn w:val="24"/>
    <w:uiPriority w:val="0"/>
    <w:pPr>
      <w:keepNext/>
      <w:keepLines/>
      <w:tabs>
        <w:tab w:val="left" w:pos="1080"/>
      </w:tabs>
      <w:spacing w:before="280" w:after="290" w:line="376" w:lineRule="auto"/>
      <w:ind w:firstLine="0"/>
      <w:outlineLvl w:val="3"/>
    </w:pPr>
    <w:rPr>
      <w:rFonts w:ascii="Arial" w:hAnsi="Arial"/>
      <w:szCs w:val="28"/>
    </w:rPr>
  </w:style>
  <w:style w:type="paragraph" w:customStyle="1" w:styleId="1827">
    <w:name w:val="xl2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8"/>
      <w:szCs w:val="18"/>
    </w:rPr>
  </w:style>
  <w:style w:type="paragraph" w:customStyle="1" w:styleId="1828">
    <w:name w:val="表格式"/>
    <w:basedOn w:val="69"/>
    <w:uiPriority w:val="0"/>
    <w:pPr>
      <w:spacing w:line="400" w:lineRule="exact"/>
      <w:ind w:left="0" w:firstLine="0"/>
      <w:jc w:val="center"/>
    </w:pPr>
    <w:rPr>
      <w:rFonts w:ascii="宋体" w:hAnsi="Arial Narrow" w:eastAsia="宋体"/>
      <w:sz w:val="21"/>
    </w:rPr>
  </w:style>
  <w:style w:type="paragraph" w:customStyle="1" w:styleId="1829">
    <w:name w:val="图表目录1"/>
    <w:basedOn w:val="1107"/>
    <w:next w:val="1107"/>
    <w:uiPriority w:val="0"/>
    <w:pPr>
      <w:tabs>
        <w:tab w:val="right" w:leader="dot" w:pos="8051"/>
      </w:tabs>
      <w:ind w:left="840" w:hanging="840"/>
      <w:textAlignment w:val="baseline"/>
    </w:pPr>
  </w:style>
  <w:style w:type="paragraph" w:customStyle="1" w:styleId="1830">
    <w:name w:val="List Paragraph1"/>
    <w:basedOn w:val="1"/>
    <w:qFormat/>
    <w:uiPriority w:val="0"/>
    <w:pPr>
      <w:ind w:firstLine="420"/>
      <w:jc w:val="left"/>
    </w:pPr>
    <w:rPr>
      <w:kern w:val="0"/>
      <w:sz w:val="20"/>
      <w:szCs w:val="20"/>
    </w:rPr>
  </w:style>
  <w:style w:type="paragraph" w:customStyle="1" w:styleId="1831">
    <w:name w:val="括号一是一二是二"/>
    <w:basedOn w:val="17"/>
    <w:qFormat/>
    <w:uiPriority w:val="0"/>
    <w:pPr>
      <w:tabs>
        <w:tab w:val="left" w:pos="420"/>
        <w:tab w:val="clear" w:pos="780"/>
      </w:tabs>
      <w:spacing w:before="125" w:after="125" w:line="360" w:lineRule="auto"/>
      <w:ind w:left="0" w:leftChars="0" w:firstLine="0" w:firstLineChars="0"/>
    </w:pPr>
    <w:rPr>
      <w:rFonts w:cs="宋体"/>
      <w:w w:val="101"/>
      <w:sz w:val="24"/>
    </w:rPr>
  </w:style>
  <w:style w:type="paragraph" w:customStyle="1" w:styleId="1832">
    <w:name w:val="正文（首行缩进）"/>
    <w:basedOn w:val="1"/>
    <w:qFormat/>
    <w:uiPriority w:val="0"/>
    <w:pPr>
      <w:spacing w:line="360" w:lineRule="auto"/>
      <w:ind w:firstLine="480"/>
      <w:jc w:val="left"/>
    </w:pPr>
    <w:rPr>
      <w:rFonts w:ascii="宋体" w:hAnsi="宋体"/>
      <w:color w:val="000000"/>
      <w:sz w:val="24"/>
      <w:szCs w:val="20"/>
    </w:rPr>
  </w:style>
  <w:style w:type="paragraph" w:customStyle="1" w:styleId="1833">
    <w:name w:val="xl64"/>
    <w:basedOn w:val="1"/>
    <w:qFormat/>
    <w:uiPriority w:val="0"/>
    <w:pPr>
      <w:pBdr>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834">
    <w:name w:val="样式 样式 正文缩进表正文正文非缩进段1四号缩进ALT+Z特点表格标题 + 首行缩进:  2 字符 + 首行缩进:  2 字符"/>
    <w:basedOn w:val="1"/>
    <w:uiPriority w:val="0"/>
    <w:pPr>
      <w:spacing w:line="360" w:lineRule="auto"/>
      <w:ind w:firstLine="519"/>
      <w:textAlignment w:val="baseline"/>
    </w:pPr>
    <w:rPr>
      <w:rFonts w:ascii="宋体" w:cs="宋体"/>
      <w:snapToGrid w:val="0"/>
      <w:kern w:val="28"/>
      <w:szCs w:val="20"/>
    </w:rPr>
  </w:style>
  <w:style w:type="paragraph" w:customStyle="1" w:styleId="1835">
    <w:name w:val="样式 标题 4§1.1.1.1§1.1.1.1.H4Char + 黑色 首行缩进:  2 字符2"/>
    <w:basedOn w:val="8"/>
    <w:uiPriority w:val="0"/>
    <w:pPr>
      <w:keepNext w:val="0"/>
      <w:keepLines w:val="0"/>
      <w:spacing w:after="0" w:line="300" w:lineRule="auto"/>
      <w:ind w:left="0" w:firstLine="0"/>
    </w:pPr>
    <w:rPr>
      <w:rFonts w:cs="宋体"/>
      <w:b w:val="0"/>
      <w:snapToGrid w:val="0"/>
      <w:color w:val="000000"/>
      <w:kern w:val="0"/>
    </w:rPr>
  </w:style>
  <w:style w:type="paragraph" w:customStyle="1" w:styleId="1836">
    <w:name w:val="样式 标题 1标题1H1H11H12H13H14H15H16H17H18第A章第*部分章节一、一级...2"/>
    <w:basedOn w:val="5"/>
    <w:qFormat/>
    <w:uiPriority w:val="0"/>
  </w:style>
  <w:style w:type="paragraph" w:customStyle="1" w:styleId="1837">
    <w:name w:val="reader-word-layer reader-word-s1-10"/>
    <w:basedOn w:val="1"/>
    <w:qFormat/>
    <w:uiPriority w:val="0"/>
    <w:pPr>
      <w:spacing w:before="100" w:beforeAutospacing="1" w:after="100" w:afterAutospacing="1"/>
      <w:jc w:val="left"/>
    </w:pPr>
    <w:rPr>
      <w:rFonts w:ascii="宋体" w:hAnsi="宋体" w:cs="宋体"/>
      <w:kern w:val="0"/>
      <w:sz w:val="24"/>
    </w:rPr>
  </w:style>
  <w:style w:type="paragraph" w:customStyle="1" w:styleId="1838">
    <w:name w:val="xl1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839">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1840">
    <w:name w:val="样式 目录 1 + 首行缩进:  1.96 字符"/>
    <w:basedOn w:val="62"/>
    <w:qFormat/>
    <w:uiPriority w:val="0"/>
    <w:pPr>
      <w:tabs>
        <w:tab w:val="left" w:pos="480"/>
        <w:tab w:val="left" w:pos="900"/>
        <w:tab w:val="right" w:leader="dot" w:pos="6375"/>
        <w:tab w:val="clear" w:pos="8460"/>
      </w:tabs>
      <w:snapToGrid/>
      <w:spacing w:before="120" w:after="120" w:line="240" w:lineRule="auto"/>
      <w:ind w:left="100" w:leftChars="100" w:right="100" w:rightChars="100" w:firstLine="551" w:firstLineChars="196"/>
    </w:pPr>
    <w:rPr>
      <w:rFonts w:ascii="宋体" w:hAnsi="宋体" w:eastAsia="宋体" w:cs="宋体"/>
      <w:b w:val="0"/>
      <w:spacing w:val="0"/>
    </w:rPr>
  </w:style>
  <w:style w:type="paragraph" w:customStyle="1" w:styleId="1841">
    <w:name w:val="节以下标题样式"/>
    <w:basedOn w:val="1668"/>
    <w:qFormat/>
    <w:uiPriority w:val="0"/>
    <w:pPr>
      <w:ind w:firstLine="0"/>
    </w:pPr>
  </w:style>
  <w:style w:type="paragraph" w:customStyle="1" w:styleId="1842">
    <w:name w:val="标题样式2"/>
    <w:basedOn w:val="6"/>
    <w:qFormat/>
    <w:uiPriority w:val="0"/>
    <w:pPr>
      <w:tabs>
        <w:tab w:val="clear" w:pos="1080"/>
      </w:tabs>
      <w:spacing w:before="0" w:after="0" w:line="360" w:lineRule="auto"/>
      <w:ind w:left="0" w:firstLine="0"/>
      <w:jc w:val="left"/>
      <w:textAlignment w:val="baseline"/>
    </w:pPr>
    <w:rPr>
      <w:rFonts w:ascii="黑体" w:hAnsi="Arial"/>
      <w:sz w:val="24"/>
      <w:szCs w:val="24"/>
    </w:rPr>
  </w:style>
  <w:style w:type="paragraph" w:customStyle="1" w:styleId="1843">
    <w:name w:val="reader-word-layer reader-word-s1-15"/>
    <w:basedOn w:val="1"/>
    <w:qFormat/>
    <w:uiPriority w:val="0"/>
    <w:pPr>
      <w:spacing w:before="100" w:beforeAutospacing="1" w:after="100" w:afterAutospacing="1"/>
      <w:jc w:val="left"/>
    </w:pPr>
    <w:rPr>
      <w:rFonts w:ascii="宋体" w:hAnsi="宋体" w:cs="宋体"/>
      <w:kern w:val="0"/>
      <w:sz w:val="24"/>
    </w:rPr>
  </w:style>
  <w:style w:type="paragraph" w:customStyle="1" w:styleId="1844">
    <w:name w:val="样式 标题 4§1.1.1.1§1.1.1.1.H4Char + 黑色 首行缩进:  2 字符4"/>
    <w:basedOn w:val="8"/>
    <w:qFormat/>
    <w:uiPriority w:val="0"/>
    <w:pPr>
      <w:keepNext w:val="0"/>
      <w:keepLines w:val="0"/>
      <w:spacing w:after="0" w:line="300" w:lineRule="auto"/>
      <w:ind w:left="0" w:firstLine="200"/>
    </w:pPr>
    <w:rPr>
      <w:rFonts w:cs="宋体"/>
      <w:b w:val="0"/>
      <w:snapToGrid w:val="0"/>
      <w:color w:val="000000"/>
      <w:kern w:val="0"/>
    </w:rPr>
  </w:style>
  <w:style w:type="paragraph" w:customStyle="1" w:styleId="1845">
    <w:name w:val="表格2"/>
    <w:basedOn w:val="1"/>
    <w:qFormat/>
    <w:uiPriority w:val="0"/>
    <w:pPr>
      <w:jc w:val="center"/>
      <w:textAlignment w:val="baseline"/>
    </w:pPr>
    <w:rPr>
      <w:rFonts w:ascii="宋体"/>
      <w:kern w:val="0"/>
      <w:szCs w:val="21"/>
    </w:rPr>
  </w:style>
  <w:style w:type="paragraph" w:customStyle="1" w:styleId="1846">
    <w:name w:val="博士论文正文 Char"/>
    <w:basedOn w:val="1"/>
    <w:qFormat/>
    <w:uiPriority w:val="0"/>
    <w:pPr>
      <w:spacing w:line="360" w:lineRule="auto"/>
    </w:pPr>
    <w:rPr>
      <w:sz w:val="24"/>
    </w:rPr>
  </w:style>
  <w:style w:type="paragraph" w:customStyle="1" w:styleId="1847">
    <w:name w:val="xl1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848">
    <w:name w:val="xl100"/>
    <w:basedOn w:val="1"/>
    <w:qFormat/>
    <w:uiPriority w:val="0"/>
    <w:pPr>
      <w:pBdr>
        <w:top w:val="single" w:color="auto" w:sz="8"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849">
    <w:name w:val="正文9"/>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1850">
    <w:name w:val="正文文本 22"/>
    <w:basedOn w:val="1"/>
    <w:qFormat/>
    <w:uiPriority w:val="0"/>
    <w:pPr>
      <w:ind w:left="425"/>
      <w:jc w:val="left"/>
      <w:textAlignment w:val="baseline"/>
    </w:pPr>
    <w:rPr>
      <w:rFonts w:ascii="宋体"/>
      <w:kern w:val="0"/>
      <w:sz w:val="24"/>
      <w:szCs w:val="20"/>
    </w:rPr>
  </w:style>
  <w:style w:type="paragraph" w:customStyle="1" w:styleId="1851">
    <w:name w:val="xl1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852">
    <w:name w:val="xl1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853">
    <w:name w:val="流程图"/>
    <w:basedOn w:val="1"/>
    <w:qFormat/>
    <w:uiPriority w:val="0"/>
    <w:pPr>
      <w:tabs>
        <w:tab w:val="left" w:pos="0"/>
      </w:tabs>
      <w:autoSpaceDE w:val="0"/>
      <w:autoSpaceDN w:val="0"/>
      <w:spacing w:line="240" w:lineRule="atLeast"/>
      <w:jc w:val="center"/>
      <w:textAlignment w:val="bottom"/>
    </w:pPr>
    <w:rPr>
      <w:rFonts w:ascii="宋体"/>
      <w:bCs/>
      <w:iCs/>
      <w:szCs w:val="21"/>
    </w:rPr>
  </w:style>
  <w:style w:type="paragraph" w:customStyle="1" w:styleId="1854">
    <w:name w:val="正文2"/>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1855">
    <w:name w:val="GY3"/>
    <w:basedOn w:val="1"/>
    <w:uiPriority w:val="0"/>
    <w:pPr>
      <w:spacing w:beforeLines="20" w:afterLines="20"/>
      <w:ind w:left="-105" w:leftChars="-50" w:right="-105" w:rightChars="-50"/>
      <w:jc w:val="center"/>
    </w:pPr>
    <w:rPr>
      <w:rFonts w:ascii="宋体" w:hAnsi="宋体"/>
    </w:rPr>
  </w:style>
  <w:style w:type="paragraph" w:customStyle="1" w:styleId="1856">
    <w:name w:val="Body Text 21"/>
    <w:basedOn w:val="1"/>
    <w:uiPriority w:val="0"/>
    <w:pPr>
      <w:spacing w:line="312" w:lineRule="atLeast"/>
      <w:jc w:val="center"/>
      <w:textAlignment w:val="baseline"/>
    </w:pPr>
    <w:rPr>
      <w:rFonts w:eastAsia="楷体_GB2312"/>
      <w:kern w:val="0"/>
      <w:szCs w:val="28"/>
    </w:rPr>
  </w:style>
  <w:style w:type="paragraph" w:customStyle="1" w:styleId="1857">
    <w:name w:val="“责任表”EPAJW120926"/>
    <w:basedOn w:val="1"/>
    <w:qFormat/>
    <w:uiPriority w:val="0"/>
    <w:pPr>
      <w:jc w:val="center"/>
    </w:pPr>
    <w:rPr>
      <w:rFonts w:eastAsia="黑体" w:cs="宋体"/>
      <w:b/>
      <w:bCs/>
      <w:sz w:val="32"/>
      <w:szCs w:val="20"/>
    </w:rPr>
  </w:style>
  <w:style w:type="paragraph" w:customStyle="1" w:styleId="1858">
    <w:name w:val="xl8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859">
    <w:name w:val="reader-word-layer reader-word-s3-37"/>
    <w:basedOn w:val="1"/>
    <w:qFormat/>
    <w:uiPriority w:val="0"/>
    <w:pPr>
      <w:spacing w:before="100" w:beforeAutospacing="1" w:after="100" w:afterAutospacing="1"/>
      <w:jc w:val="left"/>
    </w:pPr>
    <w:rPr>
      <w:rFonts w:ascii="宋体" w:hAnsi="宋体" w:cs="宋体"/>
      <w:kern w:val="0"/>
      <w:sz w:val="24"/>
    </w:rPr>
  </w:style>
  <w:style w:type="paragraph" w:customStyle="1" w:styleId="1860">
    <w:name w:val="图号样式100"/>
    <w:basedOn w:val="37"/>
    <w:qFormat/>
    <w:uiPriority w:val="0"/>
    <w:pPr>
      <w:spacing w:after="0" w:line="360" w:lineRule="auto"/>
      <w:jc w:val="center"/>
    </w:pPr>
    <w:rPr>
      <w:rFonts w:ascii="宋体" w:hAnsi="宋体"/>
      <w:kern w:val="0"/>
      <w:sz w:val="24"/>
    </w:rPr>
  </w:style>
  <w:style w:type="paragraph" w:customStyle="1" w:styleId="1861">
    <w:name w:val="列表 2H"/>
    <w:basedOn w:val="40"/>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862">
    <w:name w:val="xl26"/>
    <w:basedOn w:val="1"/>
    <w:qFormat/>
    <w:uiPriority w:val="0"/>
    <w:pPr>
      <w:pBdr>
        <w:top w:val="single" w:color="auto" w:sz="8" w:space="0"/>
        <w:left w:val="single" w:color="auto" w:sz="8"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863">
    <w:name w:val="Char Char Char Char Char Char Char Char Char Char Char Char1 Char"/>
    <w:basedOn w:val="1"/>
    <w:next w:val="1"/>
    <w:semiHidden/>
    <w:qFormat/>
    <w:uiPriority w:val="0"/>
    <w:pPr>
      <w:spacing w:line="336" w:lineRule="auto"/>
    </w:pPr>
    <w:rPr>
      <w:rFonts w:ascii="宋体" w:hAnsi="宋体" w:eastAsia="汉鼎简书宋" w:cs="宋体"/>
      <w:sz w:val="24"/>
    </w:rPr>
  </w:style>
  <w:style w:type="paragraph" w:customStyle="1" w:styleId="1864">
    <w:name w:val="11111"/>
    <w:basedOn w:val="1"/>
    <w:next w:val="1"/>
    <w:qFormat/>
    <w:uiPriority w:val="0"/>
    <w:pPr>
      <w:spacing w:line="360" w:lineRule="auto"/>
    </w:pPr>
    <w:rPr>
      <w:rFonts w:ascii="宋体" w:hAnsi="宋体" w:cs="宋体"/>
      <w:sz w:val="24"/>
    </w:rPr>
  </w:style>
  <w:style w:type="paragraph" w:customStyle="1" w:styleId="1865">
    <w:name w:val="表内式样"/>
    <w:qFormat/>
    <w:uiPriority w:val="0"/>
    <w:pPr>
      <w:framePr w:hSpace="180" w:wrap="around" w:vAnchor="page" w:hAnchor="margin" w:x="-432" w:y="2266"/>
      <w:widowControl w:val="0"/>
      <w:spacing w:line="320" w:lineRule="exact"/>
      <w:jc w:val="center"/>
    </w:pPr>
    <w:rPr>
      <w:rFonts w:ascii="Calibri" w:hAnsi="Calibri" w:eastAsia="宋体" w:cs="Times New Roman"/>
      <w:sz w:val="18"/>
      <w:szCs w:val="24"/>
      <w:lang w:val="en-US" w:eastAsia="zh-CN" w:bidi="ar-SA"/>
    </w:rPr>
  </w:style>
  <w:style w:type="paragraph" w:customStyle="1" w:styleId="1866">
    <w:name w:val="页脚21"/>
    <w:basedOn w:val="1107"/>
    <w:qFormat/>
    <w:uiPriority w:val="0"/>
    <w:pPr>
      <w:tabs>
        <w:tab w:val="center" w:pos="4153"/>
        <w:tab w:val="right" w:pos="8306"/>
      </w:tabs>
      <w:spacing w:line="240" w:lineRule="atLeast"/>
      <w:textAlignment w:val="baseline"/>
    </w:pPr>
    <w:rPr>
      <w:sz w:val="18"/>
    </w:rPr>
  </w:style>
  <w:style w:type="paragraph" w:customStyle="1" w:styleId="1867">
    <w:name w:val="像个负号"/>
    <w:basedOn w:val="27"/>
    <w:qFormat/>
    <w:uiPriority w:val="0"/>
    <w:pPr>
      <w:tabs>
        <w:tab w:val="left" w:pos="420"/>
        <w:tab w:val="clear" w:pos="360"/>
      </w:tabs>
      <w:spacing w:before="125" w:after="125" w:line="360" w:lineRule="auto"/>
      <w:ind w:left="420" w:hanging="420" w:firstLineChars="0"/>
    </w:pPr>
    <w:rPr>
      <w:rFonts w:cs="宋体"/>
      <w:w w:val="101"/>
      <w:sz w:val="24"/>
      <w:szCs w:val="24"/>
    </w:rPr>
  </w:style>
  <w:style w:type="paragraph" w:customStyle="1" w:styleId="1868">
    <w:name w:val="T正文"/>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1869">
    <w:name w:val="规划院标题1"/>
    <w:basedOn w:val="1"/>
    <w:qFormat/>
    <w:uiPriority w:val="0"/>
    <w:pPr>
      <w:ind w:firstLine="0"/>
    </w:pPr>
  </w:style>
  <w:style w:type="paragraph" w:customStyle="1" w:styleId="1870">
    <w:name w:val="临钟怡言"/>
    <w:basedOn w:val="1"/>
    <w:qFormat/>
    <w:uiPriority w:val="0"/>
    <w:pPr>
      <w:spacing w:before="100" w:after="100"/>
      <w:ind w:firstLine="562"/>
    </w:pPr>
    <w:rPr>
      <w:rFonts w:cs="宋体"/>
      <w:b/>
      <w:bCs/>
      <w:szCs w:val="20"/>
    </w:rPr>
  </w:style>
  <w:style w:type="paragraph" w:customStyle="1" w:styleId="1871">
    <w:name w:val="样式1 表标"/>
    <w:basedOn w:val="1"/>
    <w:qFormat/>
    <w:uiPriority w:val="0"/>
    <w:pPr>
      <w:spacing w:line="300" w:lineRule="auto"/>
      <w:jc w:val="center"/>
    </w:pPr>
    <w:rPr>
      <w:rFonts w:ascii="宋体" w:hAnsi="宋体" w:eastAsia="黑体"/>
    </w:rPr>
  </w:style>
  <w:style w:type="paragraph" w:customStyle="1" w:styleId="1872">
    <w:name w:val="CC Char Char Char Char Char Char"/>
    <w:basedOn w:val="54"/>
    <w:next w:val="54"/>
    <w:qFormat/>
    <w:uiPriority w:val="0"/>
    <w:pPr>
      <w:ind w:left="630" w:leftChars="100" w:right="100" w:rightChars="100"/>
    </w:pPr>
    <w:rPr>
      <w:szCs w:val="28"/>
    </w:rPr>
  </w:style>
  <w:style w:type="paragraph" w:customStyle="1" w:styleId="1873">
    <w:name w:val="列表 1"/>
    <w:basedOn w:val="1"/>
    <w:qFormat/>
    <w:uiPriority w:val="0"/>
    <w:pPr>
      <w:tabs>
        <w:tab w:val="left" w:pos="432"/>
      </w:tabs>
      <w:spacing w:before="120" w:after="60" w:line="288" w:lineRule="auto"/>
      <w:ind w:left="432" w:hanging="432"/>
    </w:pPr>
    <w:rPr>
      <w:rFonts w:ascii="Arial" w:hAnsi="Arial"/>
      <w:color w:val="FFCC99"/>
      <w:sz w:val="24"/>
      <w:szCs w:val="20"/>
    </w:rPr>
  </w:style>
  <w:style w:type="paragraph" w:customStyle="1" w:styleId="1874">
    <w:name w:val="样式 题注 + 五号 加粗 居中"/>
    <w:basedOn w:val="1"/>
    <w:qFormat/>
    <w:uiPriority w:val="0"/>
    <w:pPr>
      <w:spacing w:beforeLines="20" w:afterLines="20" w:line="360" w:lineRule="auto"/>
      <w:jc w:val="center"/>
    </w:pPr>
    <w:rPr>
      <w:rFonts w:ascii="Arial" w:hAnsi="Arial" w:eastAsia="黑体"/>
      <w:b/>
      <w:bCs/>
      <w:sz w:val="24"/>
      <w:szCs w:val="21"/>
    </w:rPr>
  </w:style>
  <w:style w:type="paragraph" w:customStyle="1" w:styleId="1875">
    <w:name w:val="环评节标题后小于节的标题"/>
    <w:basedOn w:val="1876"/>
    <w:uiPriority w:val="0"/>
    <w:pPr/>
  </w:style>
  <w:style w:type="paragraph" w:customStyle="1" w:styleId="1876">
    <w:name w:val="环评小于节的标题"/>
    <w:basedOn w:val="1841"/>
    <w:uiPriority w:val="0"/>
    <w:pPr>
      <w:tabs>
        <w:tab w:val="clear" w:pos="567"/>
      </w:tabs>
      <w:spacing w:before="200" w:after="200"/>
    </w:pPr>
    <w:rPr>
      <w:rFonts w:eastAsia="黑体"/>
      <w:b/>
      <w:sz w:val="28"/>
    </w:rPr>
  </w:style>
  <w:style w:type="paragraph" w:customStyle="1" w:styleId="1877">
    <w:name w:val="封面项目名称"/>
    <w:basedOn w:val="1"/>
    <w:qFormat/>
    <w:uiPriority w:val="0"/>
    <w:pPr>
      <w:spacing w:line="300" w:lineRule="auto"/>
      <w:jc w:val="center"/>
    </w:pPr>
    <w:rPr>
      <w:rFonts w:eastAsia="黑体"/>
      <w:sz w:val="32"/>
    </w:rPr>
  </w:style>
  <w:style w:type="paragraph" w:customStyle="1" w:styleId="1878">
    <w:name w:val="样式 正文缩进正文缩进 Char正文（首行缩进两字） Char Char Char Char Char Char Char..."/>
    <w:basedOn w:val="24"/>
    <w:qFormat/>
    <w:uiPriority w:val="0"/>
    <w:pPr>
      <w:spacing w:line="500" w:lineRule="exact"/>
      <w:ind w:firstLine="480"/>
    </w:pPr>
    <w:rPr>
      <w:rFonts w:ascii="Arial Narrow" w:hAnsi="Arial Narrow" w:cs="宋体"/>
      <w:sz w:val="24"/>
      <w:szCs w:val="24"/>
    </w:rPr>
  </w:style>
  <w:style w:type="paragraph" w:customStyle="1" w:styleId="1879">
    <w:name w:val="列表 4G"/>
    <w:basedOn w:val="80"/>
    <w:qFormat/>
    <w:uiPriority w:val="0"/>
    <w:pPr>
      <w:tabs>
        <w:tab w:val="left" w:pos="645"/>
      </w:tabs>
      <w:spacing w:beforeLines="50" w:afterLines="30" w:line="288" w:lineRule="auto"/>
      <w:ind w:left="645" w:leftChars="0" w:hanging="645" w:firstLineChars="0"/>
    </w:pPr>
    <w:rPr>
      <w:rFonts w:ascii="Arial" w:hAnsi="Arial"/>
      <w:color w:val="CCFFFF"/>
      <w:sz w:val="24"/>
      <w:szCs w:val="20"/>
    </w:rPr>
  </w:style>
  <w:style w:type="paragraph" w:customStyle="1" w:styleId="1880">
    <w:name w:val="偶数页脚注"/>
    <w:basedOn w:val="58"/>
    <w:semiHidden/>
    <w:uiPriority w:val="0"/>
    <w:pPr>
      <w:keepLines/>
      <w:tabs>
        <w:tab w:val="right" w:pos="0"/>
        <w:tab w:val="center" w:pos="7200"/>
        <w:tab w:val="right" w:pos="14400"/>
        <w:tab w:val="clear" w:pos="4153"/>
        <w:tab w:val="clear" w:pos="8306"/>
      </w:tabs>
      <w:overflowPunct w:val="0"/>
      <w:autoSpaceDE w:val="0"/>
      <w:autoSpaceDN w:val="0"/>
      <w:snapToGrid/>
      <w:textAlignment w:val="baseline"/>
    </w:pPr>
    <w:rPr>
      <w:spacing w:val="80"/>
      <w:sz w:val="20"/>
      <w:szCs w:val="20"/>
    </w:rPr>
  </w:style>
  <w:style w:type="paragraph" w:customStyle="1" w:styleId="1881">
    <w:name w:val="首页脚注"/>
    <w:basedOn w:val="58"/>
    <w:uiPriority w:val="0"/>
    <w:pPr>
      <w:keepLines/>
      <w:tabs>
        <w:tab w:val="center" w:pos="4320"/>
        <w:tab w:val="clear" w:pos="4153"/>
        <w:tab w:val="clear" w:pos="8306"/>
      </w:tabs>
      <w:overflowPunct w:val="0"/>
      <w:autoSpaceDE w:val="0"/>
      <w:autoSpaceDN w:val="0"/>
      <w:snapToGrid/>
      <w:jc w:val="center"/>
      <w:textAlignment w:val="baseline"/>
    </w:pPr>
    <w:rPr>
      <w:kern w:val="0"/>
      <w:sz w:val="20"/>
      <w:szCs w:val="20"/>
    </w:rPr>
  </w:style>
  <w:style w:type="paragraph" w:customStyle="1" w:styleId="1882">
    <w:name w:val="xl93"/>
    <w:basedOn w:val="1"/>
    <w:uiPriority w:val="0"/>
    <w:pPr>
      <w:pBdr>
        <w:top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883">
    <w:name w:val="e2_ParaNum"/>
    <w:basedOn w:val="1"/>
    <w:uiPriority w:val="0"/>
    <w:pPr>
      <w:keepLines/>
      <w:tabs>
        <w:tab w:val="left" w:pos="360"/>
        <w:tab w:val="left" w:pos="1984"/>
      </w:tabs>
      <w:suppressAutoHyphens/>
      <w:spacing w:before="240"/>
      <w:ind w:left="1984" w:hanging="567"/>
    </w:pPr>
    <w:rPr>
      <w:rFonts w:ascii="Arial" w:hAnsi="Arial" w:cs="Arial"/>
      <w:kern w:val="0"/>
      <w:sz w:val="24"/>
      <w:szCs w:val="20"/>
      <w:lang w:val="de-DE" w:eastAsia="de-DE"/>
    </w:rPr>
  </w:style>
  <w:style w:type="paragraph" w:customStyle="1" w:styleId="1884">
    <w:name w:val="正文样式100"/>
    <w:basedOn w:val="1"/>
    <w:uiPriority w:val="0"/>
    <w:pPr>
      <w:spacing w:line="360" w:lineRule="auto"/>
      <w:ind w:firstLine="480"/>
    </w:pPr>
    <w:rPr>
      <w:rFonts w:ascii="宋体" w:hAnsi="宋体" w:cs="Courier New"/>
      <w:color w:val="000000"/>
      <w:sz w:val="24"/>
    </w:rPr>
  </w:style>
  <w:style w:type="paragraph" w:customStyle="1" w:styleId="1885">
    <w:name w:val="正文首行缩进2字符"/>
    <w:basedOn w:val="1"/>
    <w:qFormat/>
    <w:uiPriority w:val="0"/>
    <w:pPr>
      <w:spacing w:line="360" w:lineRule="auto"/>
      <w:ind w:firstLine="480"/>
    </w:pPr>
    <w:rPr>
      <w:rFonts w:ascii="宋体"/>
      <w:sz w:val="24"/>
    </w:rPr>
  </w:style>
  <w:style w:type="paragraph" w:customStyle="1" w:styleId="1886">
    <w:name w:val="样式 标题 3 + (中文) 黑体非加粗居中段前: 36 磅段后: 36 磅行距: 单倍行距 + 段前: 36 磅 +..."/>
    <w:basedOn w:val="1"/>
    <w:qFormat/>
    <w:uiPriority w:val="0"/>
    <w:pPr>
      <w:keepNext/>
      <w:keepLines/>
      <w:spacing w:before="300" w:afterLines="300"/>
      <w:jc w:val="center"/>
      <w:outlineLvl w:val="2"/>
    </w:pPr>
    <w:rPr>
      <w:rFonts w:eastAsia="黑体"/>
      <w:sz w:val="44"/>
      <w:szCs w:val="32"/>
    </w:rPr>
  </w:style>
  <w:style w:type="paragraph" w:customStyle="1" w:styleId="1887">
    <w:name w:val="样式 标题 5 + 字距调整五号"/>
    <w:basedOn w:val="10"/>
    <w:qFormat/>
    <w:uiPriority w:val="0"/>
    <w:pPr>
      <w:keepNext w:val="0"/>
      <w:keepLines w:val="0"/>
      <w:tabs>
        <w:tab w:val="left" w:pos="1008"/>
        <w:tab w:val="clear" w:pos="992"/>
      </w:tabs>
      <w:spacing w:before="0" w:after="0" w:line="300" w:lineRule="auto"/>
      <w:ind w:left="0" w:firstLine="560"/>
    </w:pPr>
    <w:rPr>
      <w:b w:val="0"/>
      <w:snapToGrid w:val="0"/>
      <w:kern w:val="21"/>
    </w:rPr>
  </w:style>
  <w:style w:type="paragraph" w:customStyle="1" w:styleId="1888">
    <w:name w:val="xl90"/>
    <w:basedOn w:val="1"/>
    <w:qFormat/>
    <w:uiPriority w:val="0"/>
    <w:pPr>
      <w:pBdr>
        <w:top w:val="single" w:color="auto" w:sz="4" w:space="0"/>
        <w:left w:val="single" w:color="auto" w:sz="8" w:space="0"/>
        <w:bottom w:val="single" w:color="auto" w:sz="8" w:space="0"/>
      </w:pBdr>
      <w:spacing w:before="100" w:beforeAutospacing="1" w:after="100" w:afterAutospacing="1"/>
      <w:jc w:val="left"/>
    </w:pPr>
    <w:rPr>
      <w:rFonts w:eastAsia="Arial Unicode MS"/>
      <w:kern w:val="0"/>
      <w:sz w:val="16"/>
      <w:szCs w:val="16"/>
    </w:rPr>
  </w:style>
  <w:style w:type="paragraph" w:customStyle="1" w:styleId="1889">
    <w:name w:val="reader-word-layer reader-word-s1-13"/>
    <w:basedOn w:val="1"/>
    <w:qFormat/>
    <w:uiPriority w:val="0"/>
    <w:pPr>
      <w:spacing w:before="100" w:beforeAutospacing="1" w:after="100" w:afterAutospacing="1"/>
      <w:jc w:val="left"/>
    </w:pPr>
    <w:rPr>
      <w:rFonts w:ascii="宋体" w:hAnsi="宋体" w:cs="宋体"/>
      <w:kern w:val="0"/>
      <w:sz w:val="24"/>
    </w:rPr>
  </w:style>
  <w:style w:type="paragraph" w:customStyle="1" w:styleId="1890">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1891">
    <w:name w:val="Char Char Char Char"/>
    <w:basedOn w:val="1"/>
    <w:qFormat/>
    <w:uiPriority w:val="0"/>
  </w:style>
  <w:style w:type="paragraph" w:customStyle="1" w:styleId="1892">
    <w:name w:val="xl301"/>
    <w:basedOn w:val="1"/>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93">
    <w:name w:val="报告表格"/>
    <w:basedOn w:val="1"/>
    <w:qFormat/>
    <w:uiPriority w:val="0"/>
    <w:pPr>
      <w:autoSpaceDE w:val="0"/>
      <w:autoSpaceDN w:val="0"/>
      <w:spacing w:before="40" w:after="40"/>
      <w:jc w:val="center"/>
      <w:textAlignment w:val="bottom"/>
    </w:pPr>
    <w:rPr>
      <w:kern w:val="0"/>
      <w:szCs w:val="20"/>
    </w:rPr>
  </w:style>
  <w:style w:type="paragraph" w:customStyle="1" w:styleId="1894">
    <w:name w:val="表头样式"/>
    <w:basedOn w:val="1"/>
    <w:semiHidden/>
    <w:qFormat/>
    <w:uiPriority w:val="0"/>
    <w:pPr>
      <w:keepNext/>
      <w:spacing w:beforeLines="50" w:afterLines="50"/>
      <w:ind w:firstLine="280" w:firstLineChars="100"/>
    </w:pPr>
    <w:rPr>
      <w:rFonts w:ascii="宋体" w:hAnsi="宋体" w:cs="宋体"/>
      <w:bCs/>
      <w:szCs w:val="28"/>
    </w:rPr>
  </w:style>
  <w:style w:type="paragraph" w:customStyle="1" w:styleId="1895">
    <w:name w:val="首缩"/>
    <w:basedOn w:val="1"/>
    <w:uiPriority w:val="0"/>
    <w:pPr>
      <w:spacing w:line="312" w:lineRule="atLeast"/>
      <w:ind w:firstLine="454"/>
    </w:pPr>
    <w:rPr>
      <w:sz w:val="18"/>
    </w:rPr>
  </w:style>
  <w:style w:type="paragraph" w:customStyle="1" w:styleId="1896">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897">
    <w:name w:val="样式 标题 1章标题 1文章标题h11st levelSection Headl1章b1H1章节标题1标题..."/>
    <w:basedOn w:val="5"/>
    <w:qFormat/>
    <w:uiPriority w:val="0"/>
    <w:pPr>
      <w:keepNext w:val="0"/>
      <w:keepLines w:val="0"/>
      <w:tabs>
        <w:tab w:val="clear" w:pos="425"/>
      </w:tabs>
      <w:spacing w:before="0" w:after="0" w:line="360" w:lineRule="auto"/>
      <w:ind w:left="0" w:firstLine="0"/>
      <w:jc w:val="left"/>
    </w:pPr>
    <w:rPr>
      <w:rFonts w:eastAsia="黑体"/>
      <w:b w:val="0"/>
      <w:bCs w:val="0"/>
      <w:color w:val="0000FF"/>
      <w:sz w:val="32"/>
      <w:szCs w:val="32"/>
    </w:rPr>
  </w:style>
  <w:style w:type="paragraph" w:customStyle="1" w:styleId="1898">
    <w:name w:val="列表 2B"/>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899">
    <w:name w:val="报告表格标题"/>
    <w:basedOn w:val="1"/>
    <w:qFormat/>
    <w:uiPriority w:val="0"/>
    <w:pPr>
      <w:keepNext/>
      <w:keepLines/>
      <w:spacing w:before="120" w:line="360" w:lineRule="auto"/>
      <w:jc w:val="center"/>
      <w:outlineLvl w:val="2"/>
    </w:pPr>
    <w:rPr>
      <w:rFonts w:eastAsia="黑体"/>
      <w:sz w:val="24"/>
    </w:rPr>
  </w:style>
  <w:style w:type="paragraph" w:customStyle="1" w:styleId="1900">
    <w:name w:val="列表 4N"/>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901">
    <w:name w:val="无间隔1"/>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1902">
    <w:name w:val="居中"/>
    <w:qFormat/>
    <w:uiPriority w:val="0"/>
    <w:pPr>
      <w:spacing w:line="320" w:lineRule="exact"/>
      <w:jc w:val="center"/>
    </w:pPr>
    <w:rPr>
      <w:rFonts w:ascii="Calibri" w:hAnsi="Calibri" w:eastAsia="宋体" w:cs="Times New Roman"/>
      <w:kern w:val="2"/>
      <w:sz w:val="24"/>
      <w:szCs w:val="24"/>
      <w:lang w:val="en-US" w:eastAsia="zh-CN" w:bidi="ar-SA"/>
    </w:rPr>
  </w:style>
  <w:style w:type="paragraph" w:customStyle="1" w:styleId="1903">
    <w:name w:val="规划院正文"/>
    <w:basedOn w:val="1"/>
    <w:qFormat/>
    <w:uiPriority w:val="0"/>
    <w:pPr>
      <w:spacing w:line="300" w:lineRule="auto"/>
    </w:pPr>
    <w:rPr>
      <w:rFonts w:ascii="宋体" w:hAnsi="宋体"/>
      <w:color w:val="000000"/>
      <w:sz w:val="24"/>
    </w:rPr>
  </w:style>
  <w:style w:type="paragraph" w:customStyle="1" w:styleId="1904">
    <w:name w:val="简单回函地址"/>
    <w:basedOn w:val="1"/>
    <w:uiPriority w:val="0"/>
  </w:style>
  <w:style w:type="paragraph" w:customStyle="1" w:styleId="1905">
    <w:name w:val="前言"/>
    <w:basedOn w:val="1"/>
    <w:next w:val="38"/>
    <w:qFormat/>
    <w:uiPriority w:val="0"/>
    <w:pPr>
      <w:spacing w:line="360" w:lineRule="auto"/>
      <w:jc w:val="center"/>
      <w:outlineLvl w:val="0"/>
    </w:pPr>
    <w:rPr>
      <w:rFonts w:ascii="黑体" w:eastAsia="黑体" w:cs="宋体"/>
      <w:b/>
      <w:bCs/>
      <w:sz w:val="24"/>
      <w:szCs w:val="20"/>
    </w:rPr>
  </w:style>
  <w:style w:type="paragraph" w:customStyle="1" w:styleId="1906">
    <w:name w:val="样式 纯文本 + 首行缩进:  2 字符 Char Char Char Char Char Char Char Char Char Char Char Char Char Char Char Char Char Char Char Char Char Char Char"/>
    <w:basedOn w:val="48"/>
    <w:qFormat/>
    <w:uiPriority w:val="0"/>
    <w:pPr>
      <w:spacing w:line="360" w:lineRule="auto"/>
    </w:pPr>
    <w:rPr>
      <w:kern w:val="2"/>
      <w:szCs w:val="22"/>
    </w:rPr>
  </w:style>
  <w:style w:type="paragraph" w:customStyle="1" w:styleId="1907">
    <w:name w:val="列表 5P"/>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1908">
    <w:name w:val="正文文字缩进1"/>
    <w:basedOn w:val="38"/>
    <w:qFormat/>
    <w:uiPriority w:val="0"/>
    <w:pPr>
      <w:spacing w:after="0" w:line="360" w:lineRule="auto"/>
      <w:ind w:left="0" w:leftChars="0" w:firstLine="551"/>
    </w:pPr>
    <w:rPr>
      <w:rFonts w:ascii="黑体" w:eastAsia="黑体"/>
      <w:b/>
      <w:szCs w:val="20"/>
    </w:rPr>
  </w:style>
  <w:style w:type="paragraph" w:customStyle="1" w:styleId="1909">
    <w:name w:val="连续正文文字"/>
    <w:basedOn w:val="37"/>
    <w:qFormat/>
    <w:uiPriority w:val="0"/>
    <w:pPr>
      <w:keepNext/>
      <w:spacing w:after="220" w:line="280" w:lineRule="exact"/>
      <w:jc w:val="center"/>
    </w:pPr>
    <w:rPr>
      <w:kern w:val="0"/>
      <w:sz w:val="30"/>
      <w:szCs w:val="20"/>
    </w:rPr>
  </w:style>
  <w:style w:type="paragraph" w:customStyle="1" w:styleId="1910">
    <w:name w:val="xl10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911">
    <w:name w:val="列出段落2"/>
    <w:basedOn w:val="1"/>
    <w:qFormat/>
    <w:uiPriority w:val="0"/>
    <w:pPr>
      <w:ind w:firstLine="420"/>
    </w:pPr>
    <w:rPr>
      <w:rFonts w:ascii="Calibri" w:hAnsi="Calibri"/>
    </w:rPr>
  </w:style>
  <w:style w:type="paragraph" w:customStyle="1" w:styleId="1912">
    <w:name w:val="Char Char2 Char Char Char Char"/>
    <w:basedOn w:val="1"/>
    <w:qFormat/>
    <w:uiPriority w:val="0"/>
  </w:style>
  <w:style w:type="paragraph" w:customStyle="1" w:styleId="1913">
    <w:name w:val="目次、标准名称标题"/>
    <w:basedOn w:val="1914"/>
    <w:next w:val="1739"/>
    <w:qFormat/>
    <w:uiPriority w:val="0"/>
    <w:pPr>
      <w:spacing w:line="460" w:lineRule="exact"/>
    </w:pPr>
  </w:style>
  <w:style w:type="paragraph" w:customStyle="1" w:styleId="1914">
    <w:name w:val="前言、引言标题"/>
    <w:next w:val="1"/>
    <w:qFormat/>
    <w:uiPriority w:val="0"/>
    <w:pPr>
      <w:shd w:val="clear" w:color="FFFFFF" w:fill="FFFFFF"/>
      <w:spacing w:before="640" w:after="560" w:line="320" w:lineRule="exact"/>
      <w:jc w:val="center"/>
      <w:outlineLvl w:val="0"/>
    </w:pPr>
    <w:rPr>
      <w:rFonts w:ascii="黑体" w:hAnsi="Calibri" w:eastAsia="黑体" w:cs="Times New Roman"/>
      <w:sz w:val="32"/>
      <w:lang w:val="en-US" w:eastAsia="zh-CN" w:bidi="ar-SA"/>
    </w:rPr>
  </w:style>
  <w:style w:type="paragraph" w:customStyle="1" w:styleId="1915">
    <w:name w:val="xl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16">
    <w:name w:val="biaoge 表1"/>
    <w:basedOn w:val="1"/>
    <w:qFormat/>
    <w:uiPriority w:val="0"/>
    <w:pPr>
      <w:jc w:val="center"/>
    </w:pPr>
    <w:rPr>
      <w:szCs w:val="20"/>
    </w:rPr>
  </w:style>
  <w:style w:type="paragraph" w:customStyle="1" w:styleId="1917">
    <w:name w:val="列表 5K"/>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1918">
    <w:name w:val="注释"/>
    <w:basedOn w:val="1"/>
    <w:qFormat/>
    <w:uiPriority w:val="0"/>
    <w:pPr>
      <w:spacing w:line="360" w:lineRule="exact"/>
    </w:pPr>
    <w:rPr>
      <w:snapToGrid w:val="0"/>
      <w:color w:val="000000"/>
      <w:kern w:val="0"/>
    </w:rPr>
  </w:style>
  <w:style w:type="paragraph" w:customStyle="1" w:styleId="1919">
    <w:name w:val="奇数页脚注"/>
    <w:basedOn w:val="58"/>
    <w:semiHidden/>
    <w:uiPriority w:val="0"/>
    <w:pPr>
      <w:keepLines/>
      <w:tabs>
        <w:tab w:val="center" w:pos="7200"/>
        <w:tab w:val="right" w:pos="14400"/>
        <w:tab w:val="clear" w:pos="4153"/>
        <w:tab w:val="clear" w:pos="8306"/>
      </w:tabs>
      <w:overflowPunct w:val="0"/>
      <w:autoSpaceDE w:val="0"/>
      <w:autoSpaceDN w:val="0"/>
      <w:snapToGrid/>
      <w:jc w:val="center"/>
      <w:textAlignment w:val="baseline"/>
    </w:pPr>
    <w:rPr>
      <w:spacing w:val="80"/>
      <w:sz w:val="20"/>
      <w:szCs w:val="20"/>
    </w:rPr>
  </w:style>
  <w:style w:type="paragraph" w:customStyle="1" w:styleId="1920">
    <w:name w:val="reader-word-layer reader-word-s3-21"/>
    <w:basedOn w:val="1"/>
    <w:qFormat/>
    <w:uiPriority w:val="0"/>
    <w:pPr>
      <w:spacing w:before="100" w:beforeAutospacing="1" w:after="100" w:afterAutospacing="1"/>
      <w:jc w:val="left"/>
    </w:pPr>
    <w:rPr>
      <w:rFonts w:ascii="宋体" w:hAnsi="宋体" w:cs="宋体"/>
      <w:kern w:val="0"/>
      <w:sz w:val="24"/>
    </w:rPr>
  </w:style>
  <w:style w:type="paragraph" w:customStyle="1" w:styleId="1921">
    <w:name w:val="工艺正文"/>
    <w:basedOn w:val="1"/>
    <w:qFormat/>
    <w:uiPriority w:val="0"/>
    <w:pPr>
      <w:spacing w:line="360" w:lineRule="auto"/>
      <w:ind w:firstLine="580"/>
    </w:pPr>
    <w:rPr>
      <w:rFonts w:ascii="宋体"/>
      <w:szCs w:val="20"/>
    </w:rPr>
  </w:style>
  <w:style w:type="paragraph" w:customStyle="1" w:styleId="1922">
    <w:name w:val="框图文字"/>
    <w:basedOn w:val="1"/>
    <w:qFormat/>
    <w:uiPriority w:val="0"/>
    <w:pPr>
      <w:jc w:val="center"/>
    </w:pPr>
    <w:rPr>
      <w:sz w:val="24"/>
      <w:szCs w:val="20"/>
    </w:rPr>
  </w:style>
  <w:style w:type="paragraph" w:customStyle="1" w:styleId="1923">
    <w:name w:val="xl107"/>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924">
    <w:name w:val="样式 正文首行缩进 + 首行缩进:  2 字符3"/>
    <w:basedOn w:val="9"/>
    <w:qFormat/>
    <w:uiPriority w:val="0"/>
    <w:pPr>
      <w:spacing w:line="300" w:lineRule="auto"/>
      <w:ind w:firstLine="560" w:firstLineChars="200"/>
    </w:pPr>
    <w:rPr>
      <w:rFonts w:cs="宋体"/>
      <w:szCs w:val="20"/>
    </w:rPr>
  </w:style>
  <w:style w:type="paragraph" w:customStyle="1" w:styleId="1925">
    <w:name w:val="3级题"/>
    <w:basedOn w:val="1783"/>
    <w:qFormat/>
    <w:uiPriority w:val="0"/>
    <w:pPr>
      <w:jc w:val="both"/>
    </w:pPr>
  </w:style>
  <w:style w:type="paragraph" w:customStyle="1" w:styleId="1926">
    <w:name w:val="列表 2G"/>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927">
    <w:name w:val="标准条文"/>
    <w:basedOn w:val="2"/>
    <w:next w:val="2"/>
    <w:qFormat/>
    <w:uiPriority w:val="0"/>
    <w:rPr>
      <w:rFonts w:ascii="宋体" w:eastAsia="宋体" w:cs="Times New Roman"/>
      <w:color w:val="auto"/>
    </w:rPr>
  </w:style>
  <w:style w:type="paragraph" w:customStyle="1" w:styleId="1928">
    <w:name w:val="台塑正文小四1.3"/>
    <w:basedOn w:val="1653"/>
    <w:qFormat/>
    <w:uiPriority w:val="0"/>
    <w:pPr>
      <w:ind w:firstLine="520"/>
    </w:pPr>
    <w:rPr>
      <w:color w:val="000000"/>
    </w:rPr>
  </w:style>
  <w:style w:type="paragraph" w:customStyle="1" w:styleId="1929">
    <w:name w:val="ÕýÎÄ"/>
    <w:qFormat/>
    <w:uiPriority w:val="0"/>
    <w:pPr>
      <w:widowControl w:val="0"/>
      <w:overflowPunct w:val="0"/>
      <w:autoSpaceDE w:val="0"/>
      <w:autoSpaceDN w:val="0"/>
      <w:adjustRightInd w:val="0"/>
      <w:spacing w:line="320" w:lineRule="exact"/>
      <w:jc w:val="both"/>
      <w:textAlignment w:val="baseline"/>
    </w:pPr>
    <w:rPr>
      <w:rFonts w:ascii="Calibri" w:hAnsi="Calibri" w:eastAsia="宋体" w:cs="Times New Roman"/>
      <w:kern w:val="2"/>
      <w:sz w:val="21"/>
      <w:lang w:val="en-US" w:eastAsia="zh-CN" w:bidi="ar-SA"/>
    </w:rPr>
  </w:style>
  <w:style w:type="paragraph" w:customStyle="1" w:styleId="1930">
    <w:name w:val="列表 4P"/>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931">
    <w:name w:val="页面标题2"/>
    <w:basedOn w:val="1932"/>
    <w:qFormat/>
    <w:uiPriority w:val="0"/>
    <w:rPr>
      <w:sz w:val="44"/>
    </w:rPr>
  </w:style>
  <w:style w:type="paragraph" w:customStyle="1" w:styleId="1932">
    <w:name w:val="页面标题1"/>
    <w:basedOn w:val="1"/>
    <w:qFormat/>
    <w:uiPriority w:val="0"/>
    <w:pPr>
      <w:spacing w:line="360" w:lineRule="auto"/>
      <w:textAlignment w:val="baseline"/>
    </w:pPr>
    <w:rPr>
      <w:rFonts w:eastAsia="Bookman Old Style"/>
      <w:color w:val="000000"/>
      <w:kern w:val="0"/>
      <w:sz w:val="24"/>
      <w:szCs w:val="20"/>
    </w:rPr>
  </w:style>
  <w:style w:type="paragraph" w:customStyle="1" w:styleId="1933">
    <w:name w:val="样式 宋体 小四 黑色 首行缩进:  1.02 厘米 行距: 1.5 倍行距"/>
    <w:basedOn w:val="1"/>
    <w:qFormat/>
    <w:uiPriority w:val="0"/>
    <w:pPr>
      <w:spacing w:line="360" w:lineRule="auto"/>
      <w:ind w:firstLine="576"/>
    </w:pPr>
    <w:rPr>
      <w:rFonts w:ascii="宋体" w:hAnsi="宋体"/>
      <w:color w:val="000000"/>
      <w:sz w:val="24"/>
      <w:szCs w:val="20"/>
    </w:rPr>
  </w:style>
  <w:style w:type="paragraph" w:customStyle="1" w:styleId="1934">
    <w:name w:val="排序（1）（2）"/>
    <w:basedOn w:val="1"/>
    <w:qFormat/>
    <w:uiPriority w:val="0"/>
    <w:pPr>
      <w:spacing w:line="460" w:lineRule="atLeast"/>
    </w:pPr>
    <w:rPr>
      <w:spacing w:val="12"/>
      <w:sz w:val="24"/>
    </w:rPr>
  </w:style>
  <w:style w:type="paragraph" w:customStyle="1" w:styleId="1935">
    <w:name w:val="我的标题2"/>
    <w:basedOn w:val="1"/>
    <w:qFormat/>
    <w:uiPriority w:val="0"/>
    <w:pPr>
      <w:autoSpaceDE w:val="0"/>
      <w:autoSpaceDN w:val="0"/>
      <w:spacing w:line="360" w:lineRule="exact"/>
    </w:pPr>
    <w:rPr>
      <w:rFonts w:ascii="宋体" w:hAnsi="宋体"/>
      <w:bCs/>
      <w:kern w:val="0"/>
      <w:sz w:val="24"/>
      <w:szCs w:val="21"/>
    </w:rPr>
  </w:style>
  <w:style w:type="paragraph" w:customStyle="1" w:styleId="1936">
    <w:name w:val="样式 样式 正文首行缩进 + 首行缩进:  2 字符 + 首行缩进:  2 字符"/>
    <w:basedOn w:val="1"/>
    <w:qFormat/>
    <w:uiPriority w:val="0"/>
    <w:pPr>
      <w:topLinePunct/>
      <w:spacing w:line="360" w:lineRule="auto"/>
      <w:ind w:firstLine="480"/>
      <w:textAlignment w:val="baseline"/>
    </w:pPr>
    <w:rPr>
      <w:rFonts w:hAnsi="宋体" w:eastAsia="Times New Roman"/>
      <w:kern w:val="0"/>
      <w:sz w:val="24"/>
    </w:rPr>
  </w:style>
  <w:style w:type="paragraph" w:customStyle="1" w:styleId="1937">
    <w:name w:val="reader-word-layer reader-word-s3-31"/>
    <w:basedOn w:val="1"/>
    <w:qFormat/>
    <w:uiPriority w:val="0"/>
    <w:pPr>
      <w:spacing w:before="100" w:beforeAutospacing="1" w:after="100" w:afterAutospacing="1"/>
      <w:jc w:val="left"/>
    </w:pPr>
    <w:rPr>
      <w:rFonts w:ascii="宋体" w:hAnsi="宋体" w:cs="宋体"/>
      <w:kern w:val="0"/>
      <w:sz w:val="24"/>
    </w:rPr>
  </w:style>
  <w:style w:type="paragraph" w:customStyle="1" w:styleId="1938">
    <w:name w:val="样式 湛江钢铁表 +"/>
    <w:basedOn w:val="1"/>
    <w:next w:val="1"/>
    <w:qFormat/>
    <w:uiPriority w:val="0"/>
    <w:pPr>
      <w:spacing w:beforeLines="20" w:afterLines="20"/>
      <w:jc w:val="center"/>
      <w:textAlignment w:val="baseline"/>
    </w:pPr>
    <w:rPr>
      <w:snapToGrid w:val="0"/>
      <w:kern w:val="0"/>
      <w:szCs w:val="21"/>
    </w:rPr>
  </w:style>
  <w:style w:type="paragraph" w:customStyle="1" w:styleId="1939">
    <w:name w:val="图表目录2"/>
    <w:basedOn w:val="1854"/>
    <w:next w:val="1854"/>
    <w:qFormat/>
    <w:uiPriority w:val="0"/>
    <w:pPr>
      <w:tabs>
        <w:tab w:val="right" w:leader="dot" w:pos="8051"/>
      </w:tabs>
      <w:ind w:left="840" w:hanging="840"/>
    </w:pPr>
  </w:style>
  <w:style w:type="paragraph" w:customStyle="1" w:styleId="1940">
    <w:name w:val="表格（窄）"/>
    <w:basedOn w:val="1"/>
    <w:qFormat/>
    <w:uiPriority w:val="0"/>
    <w:pPr>
      <w:jc w:val="center"/>
    </w:pPr>
    <w:rPr>
      <w:kern w:val="0"/>
    </w:rPr>
  </w:style>
  <w:style w:type="paragraph" w:customStyle="1" w:styleId="1941">
    <w:name w:val="样式 样式 样式 正文文本缩进 + 左侧:  2 字符 首行缩进:  0.99 厘米 + 首行缩进:  2 字符 + 段后: 1..."/>
    <w:basedOn w:val="1"/>
    <w:qFormat/>
    <w:uiPriority w:val="0"/>
    <w:pPr>
      <w:spacing w:line="300" w:lineRule="auto"/>
      <w:ind w:firstLine="567"/>
      <w:textAlignment w:val="baseline"/>
    </w:pPr>
    <w:rPr>
      <w:rFonts w:ascii="宋体" w:cs="宋体"/>
      <w:snapToGrid w:val="0"/>
      <w:kern w:val="28"/>
      <w:szCs w:val="20"/>
    </w:rPr>
  </w:style>
  <w:style w:type="paragraph" w:customStyle="1" w:styleId="1942">
    <w:name w:val="叁了"/>
    <w:basedOn w:val="1"/>
    <w:qFormat/>
    <w:uiPriority w:val="0"/>
    <w:pPr>
      <w:keepNext/>
      <w:keepLines/>
      <w:spacing w:before="300" w:after="220" w:line="415" w:lineRule="auto"/>
      <w:ind w:left="720" w:hanging="720"/>
      <w:outlineLvl w:val="2"/>
    </w:pPr>
    <w:rPr>
      <w:rFonts w:cs="宋体"/>
      <w:b/>
      <w:bCs/>
      <w:spacing w:val="2"/>
      <w:w w:val="101"/>
      <w:szCs w:val="28"/>
    </w:rPr>
  </w:style>
  <w:style w:type="paragraph" w:customStyle="1" w:styleId="1943">
    <w:name w:val="样式 正文首行缩进 + Times New Roman Char"/>
    <w:basedOn w:val="9"/>
    <w:qFormat/>
    <w:uiPriority w:val="0"/>
    <w:pPr>
      <w:topLinePunct/>
      <w:spacing w:line="300" w:lineRule="auto"/>
      <w:ind w:firstLine="200" w:firstLineChars="200"/>
      <w:textAlignment w:val="baseline"/>
    </w:pPr>
    <w:rPr>
      <w:kern w:val="0"/>
      <w:sz w:val="24"/>
    </w:rPr>
  </w:style>
  <w:style w:type="paragraph" w:customStyle="1" w:styleId="1944">
    <w:name w:val="样式 样式 首行缩进:  2 字符 + 黑体 首行缩进:  0.85 厘米"/>
    <w:basedOn w:val="1"/>
    <w:qFormat/>
    <w:uiPriority w:val="0"/>
    <w:pPr>
      <w:spacing w:line="420" w:lineRule="exact"/>
      <w:ind w:firstLine="480"/>
    </w:pPr>
    <w:rPr>
      <w:rFonts w:eastAsia="黑体" w:cs="宋体"/>
      <w:b/>
      <w:sz w:val="24"/>
      <w:u w:val="thick"/>
    </w:rPr>
  </w:style>
  <w:style w:type="paragraph" w:customStyle="1" w:styleId="1945">
    <w:name w:val="正文标准样式"/>
    <w:basedOn w:val="1"/>
    <w:qFormat/>
    <w:uiPriority w:val="0"/>
    <w:pPr>
      <w:spacing w:line="300" w:lineRule="auto"/>
      <w:ind w:firstLine="482"/>
      <w:textAlignment w:val="baseline"/>
    </w:pPr>
    <w:rPr>
      <w:kern w:val="0"/>
      <w:sz w:val="24"/>
      <w:szCs w:val="20"/>
    </w:rPr>
  </w:style>
  <w:style w:type="paragraph" w:customStyle="1" w:styleId="1946">
    <w:name w:val="xl8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947">
    <w:name w:val="列表 3I"/>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1948">
    <w:name w:val="BG3"/>
    <w:basedOn w:val="1"/>
    <w:qFormat/>
    <w:uiPriority w:val="0"/>
    <w:pPr>
      <w:tabs>
        <w:tab w:val="left" w:pos="0"/>
      </w:tabs>
      <w:jc w:val="center"/>
      <w:textAlignment w:val="baseline"/>
      <w:outlineLvl w:val="0"/>
    </w:pPr>
    <w:rPr>
      <w:rFonts w:ascii="宋体" w:hAnsi="宋体"/>
      <w:bCs/>
      <w:color w:val="FF0000"/>
      <w:szCs w:val="20"/>
    </w:rPr>
  </w:style>
  <w:style w:type="paragraph" w:customStyle="1" w:styleId="1949">
    <w:name w:val="Char Char Char Char Char Char Char Char Char Char"/>
    <w:basedOn w:val="1"/>
    <w:qFormat/>
    <w:uiPriority w:val="0"/>
    <w:rPr>
      <w:rFonts w:ascii="宋体" w:hAnsi="宋体" w:cs="宋体"/>
      <w:color w:val="000000"/>
      <w:szCs w:val="21"/>
    </w:rPr>
  </w:style>
  <w:style w:type="paragraph" w:customStyle="1" w:styleId="1950">
    <w:name w:val="页眉一"/>
    <w:basedOn w:val="1"/>
    <w:qFormat/>
    <w:uiPriority w:val="0"/>
    <w:pPr>
      <w:spacing w:line="240" w:lineRule="exact"/>
      <w:jc w:val="center"/>
    </w:pPr>
    <w:rPr>
      <w:rFonts w:eastAsia="黑体"/>
    </w:rPr>
  </w:style>
  <w:style w:type="paragraph" w:customStyle="1" w:styleId="1951">
    <w:name w:val="reader-word-layer reader-word-s3-5"/>
    <w:basedOn w:val="1"/>
    <w:qFormat/>
    <w:uiPriority w:val="0"/>
    <w:pPr>
      <w:spacing w:before="100" w:beforeAutospacing="1" w:after="100" w:afterAutospacing="1"/>
      <w:jc w:val="left"/>
    </w:pPr>
    <w:rPr>
      <w:rFonts w:ascii="宋体" w:hAnsi="宋体" w:cs="宋体"/>
      <w:kern w:val="0"/>
      <w:sz w:val="24"/>
    </w:rPr>
  </w:style>
  <w:style w:type="paragraph" w:customStyle="1" w:styleId="1952">
    <w:name w:val="目录标题"/>
    <w:basedOn w:val="1"/>
    <w:qFormat/>
    <w:uiPriority w:val="0"/>
    <w:pPr>
      <w:spacing w:line="360" w:lineRule="auto"/>
      <w:ind w:firstLine="0"/>
      <w:jc w:val="center"/>
    </w:pPr>
    <w:rPr>
      <w:rFonts w:ascii="宋体" w:eastAsia="黑体"/>
    </w:rPr>
  </w:style>
  <w:style w:type="paragraph" w:customStyle="1" w:styleId="1953">
    <w:name w:val="样式 标题 4 + 宋体"/>
    <w:basedOn w:val="8"/>
    <w:qFormat/>
    <w:uiPriority w:val="0"/>
    <w:pPr>
      <w:tabs>
        <w:tab w:val="left" w:pos="0"/>
      </w:tabs>
      <w:spacing w:after="0" w:line="360" w:lineRule="auto"/>
      <w:ind w:left="0" w:firstLine="0"/>
    </w:pPr>
    <w:rPr>
      <w:rFonts w:ascii="宋体" w:hAnsi="宋体"/>
      <w:bCs w:val="0"/>
    </w:rPr>
  </w:style>
  <w:style w:type="paragraph" w:customStyle="1" w:styleId="1954">
    <w:name w:val="xl1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1955">
    <w:name w:val="Char Char Char Char Char Char Char Char Char Char1 Char Char Char Char Char Char Char Char Char Char Char Char Char"/>
    <w:basedOn w:val="1"/>
    <w:qFormat/>
    <w:uiPriority w:val="0"/>
  </w:style>
  <w:style w:type="paragraph" w:customStyle="1" w:styleId="1956">
    <w:name w:val="reader-word-layer reader-word-s1-14"/>
    <w:basedOn w:val="1"/>
    <w:qFormat/>
    <w:uiPriority w:val="0"/>
    <w:pPr>
      <w:spacing w:before="100" w:beforeAutospacing="1" w:after="100" w:afterAutospacing="1"/>
      <w:jc w:val="left"/>
    </w:pPr>
    <w:rPr>
      <w:rFonts w:ascii="宋体" w:hAnsi="宋体" w:cs="宋体"/>
      <w:kern w:val="0"/>
      <w:sz w:val="24"/>
    </w:rPr>
  </w:style>
  <w:style w:type="paragraph" w:customStyle="1" w:styleId="1957">
    <w:name w:val="项目符号引导"/>
    <w:basedOn w:val="27"/>
    <w:next w:val="27"/>
    <w:semiHidden/>
    <w:qFormat/>
    <w:uiPriority w:val="0"/>
    <w:pPr>
      <w:tabs>
        <w:tab w:val="clear" w:pos="360"/>
      </w:tabs>
      <w:overflowPunct w:val="0"/>
      <w:autoSpaceDE w:val="0"/>
      <w:autoSpaceDN w:val="0"/>
      <w:spacing w:before="80" w:after="160"/>
      <w:ind w:left="720" w:firstLine="0" w:firstLineChars="0"/>
      <w:jc w:val="left"/>
      <w:textAlignment w:val="baseline"/>
    </w:pPr>
    <w:rPr>
      <w:kern w:val="0"/>
      <w:sz w:val="20"/>
      <w:szCs w:val="20"/>
    </w:rPr>
  </w:style>
  <w:style w:type="paragraph" w:customStyle="1" w:styleId="1958">
    <w:name w:val="xl8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959">
    <w:name w:val="样式 标题 2节½Ú?¨² + 段前: 1 行"/>
    <w:basedOn w:val="6"/>
    <w:qFormat/>
    <w:uiPriority w:val="0"/>
  </w:style>
  <w:style w:type="paragraph" w:customStyle="1" w:styleId="1960">
    <w:name w:val="列表 2A"/>
    <w:basedOn w:val="40"/>
    <w:qFormat/>
    <w:uiPriority w:val="0"/>
    <w:pPr>
      <w:tabs>
        <w:tab w:val="left" w:pos="1335"/>
      </w:tabs>
      <w:adjustRightInd/>
      <w:spacing w:before="100" w:beforeAutospacing="1" w:after="100" w:afterAutospacing="1" w:line="288" w:lineRule="auto"/>
      <w:ind w:left="1335" w:hanging="705"/>
      <w:jc w:val="both"/>
      <w:textAlignment w:val="auto"/>
    </w:pPr>
    <w:rPr>
      <w:rFonts w:ascii="Arial" w:hAnsi="Arial"/>
      <w:color w:val="FFFF99"/>
      <w:kern w:val="2"/>
    </w:rPr>
  </w:style>
  <w:style w:type="paragraph" w:customStyle="1" w:styleId="1961">
    <w:name w:val="样式 正文首行缩进 + 首行缩进:  2 字符8"/>
    <w:basedOn w:val="9"/>
    <w:qFormat/>
    <w:uiPriority w:val="0"/>
    <w:pPr>
      <w:spacing w:line="300" w:lineRule="auto"/>
      <w:ind w:firstLine="560" w:firstLineChars="200"/>
      <w:jc w:val="left"/>
    </w:pPr>
    <w:rPr>
      <w:rFonts w:cs="宋体"/>
      <w:szCs w:val="20"/>
    </w:rPr>
  </w:style>
  <w:style w:type="paragraph" w:customStyle="1" w:styleId="1962">
    <w:name w:val="奇数页篇眉"/>
    <w:basedOn w:val="60"/>
    <w:semiHidden/>
    <w:qFormat/>
    <w:uiPriority w:val="0"/>
    <w:pPr>
      <w:keepLines/>
      <w:pBdr>
        <w:bottom w:val="none" w:color="auto" w:sz="0" w:space="0"/>
      </w:pBdr>
      <w:tabs>
        <w:tab w:val="center" w:pos="7200"/>
        <w:tab w:val="right" w:pos="14400"/>
        <w:tab w:val="clear" w:pos="4153"/>
        <w:tab w:val="clear" w:pos="8306"/>
      </w:tabs>
      <w:overflowPunct w:val="0"/>
      <w:autoSpaceDE w:val="0"/>
      <w:autoSpaceDN w:val="0"/>
      <w:snapToGrid/>
      <w:textAlignment w:val="baseline"/>
    </w:pPr>
    <w:rPr>
      <w:spacing w:val="80"/>
      <w:sz w:val="20"/>
      <w:szCs w:val="20"/>
    </w:rPr>
  </w:style>
  <w:style w:type="paragraph" w:customStyle="1" w:styleId="1963">
    <w:name w:val="正文文字（一）"/>
    <w:qFormat/>
    <w:uiPriority w:val="0"/>
    <w:pPr>
      <w:spacing w:line="360" w:lineRule="auto"/>
      <w:ind w:firstLine="560" w:firstLineChars="200"/>
      <w:jc w:val="center"/>
    </w:pPr>
    <w:rPr>
      <w:rFonts w:ascii="Calibri" w:hAnsi="Calibri" w:eastAsia="宋体" w:cs="Times New Roman"/>
      <w:sz w:val="28"/>
      <w:szCs w:val="28"/>
      <w:lang w:val="en-US" w:eastAsia="zh-CN" w:bidi="ar-SA"/>
    </w:rPr>
  </w:style>
  <w:style w:type="paragraph" w:customStyle="1" w:styleId="1964">
    <w:name w:val="首行缩进:  2 字符 Char"/>
    <w:basedOn w:val="1"/>
    <w:qFormat/>
    <w:uiPriority w:val="0"/>
    <w:pPr>
      <w:spacing w:line="300" w:lineRule="auto"/>
      <w:ind w:firstLine="480"/>
    </w:pPr>
    <w:rPr>
      <w:snapToGrid w:val="0"/>
      <w:sz w:val="24"/>
      <w:szCs w:val="21"/>
    </w:rPr>
  </w:style>
  <w:style w:type="paragraph" w:customStyle="1" w:styleId="1965">
    <w:name w:val="章标题"/>
    <w:next w:val="1"/>
    <w:qFormat/>
    <w:uiPriority w:val="0"/>
    <w:pPr>
      <w:spacing w:beforeLines="50" w:afterLines="50" w:line="320" w:lineRule="exact"/>
      <w:jc w:val="both"/>
      <w:outlineLvl w:val="1"/>
    </w:pPr>
    <w:rPr>
      <w:rFonts w:ascii="黑体" w:hAnsi="Calibri" w:eastAsia="黑体" w:cs="Times New Roman"/>
      <w:sz w:val="21"/>
      <w:lang w:val="en-US" w:eastAsia="zh-CN" w:bidi="ar-SA"/>
    </w:rPr>
  </w:style>
  <w:style w:type="paragraph" w:customStyle="1" w:styleId="1966">
    <w:name w:val="xl298"/>
    <w:basedOn w:val="1"/>
    <w:qFormat/>
    <w:uiPriority w:val="0"/>
    <w:pPr>
      <w:pBdr>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67">
    <w:name w:val="font12"/>
    <w:basedOn w:val="1"/>
    <w:qFormat/>
    <w:uiPriority w:val="0"/>
    <w:pPr>
      <w:spacing w:before="100" w:beforeAutospacing="1" w:after="100" w:afterAutospacing="1"/>
      <w:jc w:val="left"/>
    </w:pPr>
    <w:rPr>
      <w:rFonts w:eastAsia="Arial Unicode MS"/>
      <w:b/>
      <w:bCs/>
      <w:kern w:val="0"/>
      <w:sz w:val="20"/>
      <w:szCs w:val="20"/>
    </w:rPr>
  </w:style>
  <w:style w:type="paragraph" w:customStyle="1" w:styleId="1968">
    <w:name w:val="~表头"/>
    <w:qFormat/>
    <w:uiPriority w:val="0"/>
    <w:pPr>
      <w:spacing w:line="320" w:lineRule="exact"/>
      <w:jc w:val="center"/>
    </w:pPr>
    <w:rPr>
      <w:rFonts w:ascii="Calibri" w:hAnsi="Calibri" w:eastAsia="仿宋_GB2312" w:cs="Times New Roman"/>
      <w:b/>
      <w:kern w:val="2"/>
      <w:sz w:val="24"/>
      <w:szCs w:val="21"/>
      <w:lang w:val="en-US" w:eastAsia="zh-CN" w:bidi="ar-SA"/>
    </w:rPr>
  </w:style>
  <w:style w:type="paragraph" w:customStyle="1" w:styleId="1969">
    <w:name w:val="表内文字新"/>
    <w:next w:val="1"/>
    <w:qFormat/>
    <w:uiPriority w:val="0"/>
    <w:pPr>
      <w:widowControl w:val="0"/>
      <w:snapToGrid w:val="0"/>
      <w:spacing w:line="320" w:lineRule="exact"/>
      <w:jc w:val="center"/>
    </w:pPr>
    <w:rPr>
      <w:rFonts w:ascii="Calibri" w:hAnsi="Calibri" w:eastAsia="宋体" w:cs="Times New Roman"/>
      <w:sz w:val="21"/>
      <w:szCs w:val="21"/>
      <w:lang w:val="zh-CN" w:eastAsia="zh-CN" w:bidi="ar-SA"/>
    </w:rPr>
  </w:style>
  <w:style w:type="paragraph" w:customStyle="1" w:styleId="1970">
    <w:name w:val="xl8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1971">
    <w:name w:val="样式 标题 3ReHead 3 WSAh3标题 3 Char Char Char标题 3 Char Char Char..."/>
    <w:basedOn w:val="7"/>
    <w:qFormat/>
    <w:uiPriority w:val="0"/>
    <w:pPr>
      <w:tabs>
        <w:tab w:val="left" w:pos="1843"/>
        <w:tab w:val="clear" w:pos="1440"/>
      </w:tabs>
      <w:spacing w:before="100" w:after="0" w:line="460" w:lineRule="exact"/>
      <w:ind w:left="1843" w:hanging="567"/>
    </w:pPr>
    <w:rPr>
      <w:rFonts w:eastAsia="宋体" w:cs="宋体"/>
      <w:bCs/>
      <w:sz w:val="24"/>
    </w:rPr>
  </w:style>
  <w:style w:type="paragraph" w:customStyle="1" w:styleId="1972">
    <w:name w:val="样式1 正文"/>
    <w:basedOn w:val="48"/>
    <w:qFormat/>
    <w:uiPriority w:val="0"/>
    <w:pPr>
      <w:spacing w:line="420" w:lineRule="auto"/>
    </w:pPr>
    <w:rPr>
      <w:rFonts w:hAnsi="宋体" w:cs="Courier New"/>
      <w:sz w:val="21"/>
      <w:szCs w:val="21"/>
    </w:rPr>
  </w:style>
  <w:style w:type="paragraph" w:customStyle="1" w:styleId="1973">
    <w:name w:val="样式 标题 3ReHead 3 WSAh3标题 3 Char Char Char标题 3 Char Char Char...1"/>
    <w:basedOn w:val="7"/>
    <w:qFormat/>
    <w:uiPriority w:val="0"/>
    <w:pPr>
      <w:tabs>
        <w:tab w:val="left" w:pos="909"/>
        <w:tab w:val="clear" w:pos="709"/>
        <w:tab w:val="clear" w:pos="1440"/>
      </w:tabs>
      <w:spacing w:before="100" w:after="156" w:line="460" w:lineRule="exact"/>
      <w:ind w:left="909"/>
    </w:pPr>
    <w:rPr>
      <w:rFonts w:eastAsia="宋体" w:cs="宋体"/>
      <w:bCs/>
      <w:sz w:val="24"/>
    </w:rPr>
  </w:style>
  <w:style w:type="paragraph" w:customStyle="1" w:styleId="1974">
    <w:name w:val="标书正文"/>
    <w:basedOn w:val="37"/>
    <w:qFormat/>
    <w:uiPriority w:val="0"/>
    <w:pPr>
      <w:tabs>
        <w:tab w:val="left" w:pos="4395"/>
      </w:tabs>
      <w:spacing w:after="0" w:line="300" w:lineRule="auto"/>
      <w:ind w:firstLine="566" w:firstLineChars="202"/>
    </w:pPr>
    <w:rPr>
      <w:kern w:val="21"/>
      <w:szCs w:val="20"/>
    </w:rPr>
  </w:style>
  <w:style w:type="paragraph" w:customStyle="1" w:styleId="1975">
    <w:name w:val="Char Char4 Char Char Char Char Char Char"/>
    <w:basedOn w:val="1"/>
    <w:qFormat/>
    <w:uiPriority w:val="0"/>
    <w:pPr>
      <w:spacing w:line="360" w:lineRule="auto"/>
    </w:pPr>
    <w:rPr>
      <w:sz w:val="24"/>
    </w:rPr>
  </w:style>
  <w:style w:type="paragraph" w:customStyle="1" w:styleId="1976">
    <w:name w:val="Char Char Char Char Char Char Char Char Char Char Char Char Char Char Char"/>
    <w:basedOn w:val="1"/>
    <w:qFormat/>
    <w:uiPriority w:val="0"/>
    <w:pPr>
      <w:spacing w:line="360" w:lineRule="auto"/>
    </w:pPr>
    <w:rPr>
      <w:rFonts w:ascii="宋体" w:hAnsi="宋体" w:cs="宋体"/>
      <w:sz w:val="24"/>
    </w:rPr>
  </w:style>
  <w:style w:type="paragraph" w:customStyle="1" w:styleId="1977">
    <w:name w:val="发布部门"/>
    <w:next w:val="1739"/>
    <w:qFormat/>
    <w:uiPriority w:val="0"/>
    <w:pPr>
      <w:framePr w:w="7433" w:h="585" w:hRule="exact" w:hSpace="180" w:vSpace="180" w:wrap="around" w:vAnchor="margin" w:hAnchor="margin" w:xAlign="center" w:y="14401" w:anchorLock="1"/>
      <w:spacing w:line="320" w:lineRule="exact"/>
      <w:jc w:val="center"/>
    </w:pPr>
    <w:rPr>
      <w:rFonts w:ascii="宋体" w:hAnsi="Calibri" w:eastAsia="宋体" w:cs="Times New Roman"/>
      <w:b/>
      <w:spacing w:val="20"/>
      <w:w w:val="135"/>
      <w:sz w:val="36"/>
      <w:lang w:val="en-US" w:eastAsia="zh-CN" w:bidi="ar-SA"/>
    </w:rPr>
  </w:style>
  <w:style w:type="paragraph" w:customStyle="1" w:styleId="1978">
    <w:name w:val="样式 标题 2 + Times New Roman 小三 居中 行距: 单倍行距"/>
    <w:basedOn w:val="6"/>
    <w:semiHidden/>
    <w:qFormat/>
    <w:uiPriority w:val="0"/>
    <w:pPr>
      <w:tabs>
        <w:tab w:val="clear" w:pos="1080"/>
      </w:tabs>
      <w:spacing w:before="260" w:after="260"/>
      <w:ind w:left="0" w:firstLine="538" w:firstLineChars="192"/>
      <w:jc w:val="left"/>
    </w:pPr>
    <w:rPr>
      <w:rFonts w:cs="宋体"/>
      <w:sz w:val="30"/>
    </w:rPr>
  </w:style>
  <w:style w:type="paragraph" w:customStyle="1" w:styleId="1979">
    <w:name w:val="xl16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980">
    <w:name w:val="xl71"/>
    <w:basedOn w:val="1"/>
    <w:qFormat/>
    <w:uiPriority w:val="0"/>
    <w:pPr>
      <w:pBdr>
        <w:left w:val="single" w:color="auto" w:sz="4" w:space="0"/>
        <w:bottom w:val="single" w:color="auto" w:sz="8" w:space="0"/>
      </w:pBdr>
      <w:spacing w:before="100" w:beforeAutospacing="1" w:after="100" w:afterAutospacing="1"/>
      <w:jc w:val="center"/>
      <w:textAlignment w:val="center"/>
    </w:pPr>
    <w:rPr>
      <w:rFonts w:eastAsia="Arial Unicode MS"/>
      <w:kern w:val="0"/>
      <w:sz w:val="24"/>
    </w:rPr>
  </w:style>
  <w:style w:type="paragraph" w:customStyle="1" w:styleId="1981">
    <w:name w:val="样式 标题 3 + (中文) 宋体 左侧:  0 厘米 首行缩进:  0 厘米 段前: 3 磅 段后: 3 磅"/>
    <w:basedOn w:val="7"/>
    <w:qFormat/>
    <w:uiPriority w:val="0"/>
    <w:pPr>
      <w:keepNext w:val="0"/>
      <w:tabs>
        <w:tab w:val="left" w:pos="360"/>
        <w:tab w:val="clear" w:pos="1440"/>
      </w:tabs>
      <w:spacing w:before="60" w:after="60" w:line="300" w:lineRule="auto"/>
      <w:ind w:left="0" w:firstLine="0"/>
    </w:pPr>
    <w:rPr>
      <w:rFonts w:eastAsia="楷体_GB2312"/>
      <w:b w:val="0"/>
      <w:sz w:val="30"/>
      <w:szCs w:val="30"/>
    </w:rPr>
  </w:style>
  <w:style w:type="paragraph" w:customStyle="1" w:styleId="1982">
    <w:name w:val="奉读大示，心折殊深。"/>
    <w:qFormat/>
    <w:uiPriority w:val="0"/>
    <w:pPr>
      <w:widowControl w:val="0"/>
      <w:spacing w:line="320" w:lineRule="exact"/>
      <w:jc w:val="both"/>
    </w:pPr>
    <w:rPr>
      <w:rFonts w:ascii="Calibri" w:hAnsi="Calibri" w:eastAsia="宋体" w:cs="Times New Roman"/>
      <w:kern w:val="2"/>
      <w:sz w:val="21"/>
      <w:lang w:val="en-US" w:eastAsia="zh-CN" w:bidi="ar-SA"/>
    </w:rPr>
  </w:style>
  <w:style w:type="paragraph" w:customStyle="1" w:styleId="1983">
    <w:name w:val="尾注文本11"/>
    <w:basedOn w:val="1107"/>
    <w:qFormat/>
    <w:uiPriority w:val="0"/>
    <w:pPr>
      <w:textAlignment w:val="baseline"/>
    </w:pPr>
    <w:rPr>
      <w:sz w:val="21"/>
    </w:rPr>
  </w:style>
  <w:style w:type="paragraph" w:customStyle="1" w:styleId="1984">
    <w:name w:val="表样式"/>
    <w:basedOn w:val="1"/>
    <w:qFormat/>
    <w:uiPriority w:val="0"/>
    <w:pPr>
      <w:jc w:val="center"/>
    </w:pPr>
    <w:rPr>
      <w:rFonts w:ascii="仿宋_GB2312" w:eastAsia="黑体"/>
    </w:rPr>
  </w:style>
  <w:style w:type="paragraph" w:customStyle="1" w:styleId="1985">
    <w:name w:val="样式 标题 2 + 宋体 加粗 首行缩进:  0.99 字符"/>
    <w:basedOn w:val="6"/>
    <w:qFormat/>
    <w:uiPriority w:val="0"/>
  </w:style>
  <w:style w:type="paragraph" w:customStyle="1" w:styleId="1986">
    <w:name w:val="正文首行缩进21"/>
    <w:basedOn w:val="37"/>
    <w:qFormat/>
    <w:uiPriority w:val="0"/>
    <w:pPr>
      <w:spacing w:line="312" w:lineRule="atLeast"/>
      <w:ind w:firstLine="420"/>
      <w:textAlignment w:val="baseline"/>
    </w:pPr>
    <w:rPr>
      <w:rFonts w:ascii="Arial" w:hAnsi="Arial"/>
      <w:color w:val="000000"/>
      <w:kern w:val="0"/>
      <w:sz w:val="27"/>
      <w:szCs w:val="20"/>
    </w:rPr>
  </w:style>
  <w:style w:type="paragraph" w:customStyle="1" w:styleId="1987">
    <w:name w:val="样式 首行缩进:  0.85 厘米 行距: 1.5 倍行距"/>
    <w:basedOn w:val="1"/>
    <w:qFormat/>
    <w:uiPriority w:val="0"/>
    <w:pPr>
      <w:spacing w:line="360" w:lineRule="auto"/>
      <w:ind w:firstLine="482"/>
    </w:pPr>
    <w:rPr>
      <w:rFonts w:cs="宋体"/>
      <w:sz w:val="24"/>
      <w:szCs w:val="20"/>
    </w:rPr>
  </w:style>
  <w:style w:type="paragraph" w:customStyle="1" w:styleId="1988">
    <w:name w:val="xl44"/>
    <w:basedOn w:val="1"/>
    <w:qFormat/>
    <w:uiPriority w:val="0"/>
    <w:pPr>
      <w:pBdr>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1989">
    <w:name w:val="环评表格后节标题"/>
    <w:basedOn w:val="1990"/>
    <w:qFormat/>
    <w:uiPriority w:val="0"/>
    <w:pPr>
      <w:spacing w:before="600"/>
    </w:pPr>
  </w:style>
  <w:style w:type="paragraph" w:customStyle="1" w:styleId="1990">
    <w:name w:val="环评节标题"/>
    <w:basedOn w:val="1841"/>
    <w:qFormat/>
    <w:uiPriority w:val="0"/>
    <w:pPr>
      <w:tabs>
        <w:tab w:val="clear" w:pos="567"/>
      </w:tabs>
      <w:spacing w:before="400" w:after="200"/>
    </w:pPr>
    <w:rPr>
      <w:rFonts w:eastAsia="黑体"/>
      <w:b/>
      <w:sz w:val="30"/>
    </w:rPr>
  </w:style>
  <w:style w:type="paragraph" w:customStyle="1" w:styleId="1991">
    <w:name w:val="正文文本缩进 31"/>
    <w:basedOn w:val="1"/>
    <w:qFormat/>
    <w:uiPriority w:val="0"/>
    <w:pPr>
      <w:spacing w:line="360" w:lineRule="atLeast"/>
      <w:ind w:firstLine="480"/>
      <w:textAlignment w:val="baseline"/>
    </w:pPr>
    <w:rPr>
      <w:rFonts w:ascii="宋体"/>
      <w:kern w:val="0"/>
      <w:sz w:val="24"/>
      <w:szCs w:val="20"/>
    </w:rPr>
  </w:style>
  <w:style w:type="paragraph" w:customStyle="1" w:styleId="1992">
    <w:name w:val="样式 标题 1标题1H1H11H12H13H14H15H16H17H18第A章第*部分章节一、一级...1"/>
    <w:basedOn w:val="5"/>
    <w:qFormat/>
    <w:uiPriority w:val="0"/>
  </w:style>
  <w:style w:type="paragraph" w:customStyle="1" w:styleId="1993">
    <w:name w:val="xl8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994">
    <w:name w:val="环评表格后节以下标题"/>
    <w:basedOn w:val="1876"/>
    <w:qFormat/>
    <w:uiPriority w:val="0"/>
    <w:pPr/>
  </w:style>
  <w:style w:type="paragraph" w:customStyle="1" w:styleId="1995">
    <w:name w:val="表列标题"/>
    <w:basedOn w:val="1"/>
    <w:qFormat/>
    <w:uiPriority w:val="0"/>
    <w:pPr>
      <w:spacing w:line="312" w:lineRule="auto"/>
      <w:jc w:val="center"/>
    </w:pPr>
    <w:rPr>
      <w:rFonts w:hint="eastAsia" w:ascii="黑体" w:eastAsia="黑体"/>
      <w:sz w:val="24"/>
    </w:rPr>
  </w:style>
  <w:style w:type="paragraph" w:customStyle="1" w:styleId="1996">
    <w:name w:val="mytext11"/>
    <w:basedOn w:val="1"/>
    <w:qFormat/>
    <w:uiPriority w:val="0"/>
    <w:pPr>
      <w:spacing w:before="100" w:beforeAutospacing="1" w:after="100" w:afterAutospacing="1"/>
      <w:jc w:val="left"/>
    </w:pPr>
    <w:rPr>
      <w:rFonts w:ascii="宋体" w:hAnsi="宋体" w:cs="宋体"/>
      <w:color w:val="000000"/>
      <w:kern w:val="0"/>
      <w:sz w:val="24"/>
    </w:rPr>
  </w:style>
  <w:style w:type="paragraph" w:customStyle="1" w:styleId="1997">
    <w:name w:val="样式 正文首行缩进 2 + Times New Roman1"/>
    <w:basedOn w:val="1"/>
    <w:qFormat/>
    <w:uiPriority w:val="0"/>
    <w:pPr>
      <w:spacing w:line="360" w:lineRule="auto"/>
      <w:ind w:firstLine="480"/>
      <w:jc w:val="left"/>
    </w:pPr>
    <w:rPr>
      <w:sz w:val="24"/>
    </w:rPr>
  </w:style>
  <w:style w:type="paragraph" w:customStyle="1" w:styleId="1998">
    <w:name w:val="Attention Line"/>
    <w:basedOn w:val="37"/>
    <w:next w:val="1"/>
    <w:qFormat/>
    <w:uiPriority w:val="0"/>
    <w:pPr>
      <w:autoSpaceDE w:val="0"/>
      <w:autoSpaceDN w:val="0"/>
      <w:spacing w:before="160" w:after="0"/>
      <w:jc w:val="left"/>
      <w:textAlignment w:val="baseline"/>
    </w:pPr>
    <w:rPr>
      <w:rFonts w:ascii="宋体"/>
      <w:b/>
      <w:i/>
      <w:kern w:val="0"/>
      <w:sz w:val="20"/>
      <w:szCs w:val="20"/>
    </w:rPr>
  </w:style>
  <w:style w:type="paragraph" w:customStyle="1" w:styleId="1999">
    <w:name w:val="xl72"/>
    <w:basedOn w:val="1"/>
    <w:qFormat/>
    <w:uiPriority w:val="0"/>
    <w:pPr>
      <w:pBdr>
        <w:left w:val="single" w:color="auto" w:sz="4" w:space="0"/>
        <w:bottom w:val="single" w:color="auto" w:sz="8"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000">
    <w:name w:val="列表 3G"/>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001">
    <w:name w:val="Char Char Char1 Char1 Char Char Char"/>
    <w:basedOn w:val="1"/>
    <w:semiHidden/>
    <w:qFormat/>
    <w:uiPriority w:val="0"/>
  </w:style>
  <w:style w:type="paragraph" w:customStyle="1" w:styleId="2002">
    <w:name w:val="biao7-5"/>
    <w:basedOn w:val="14"/>
    <w:qFormat/>
    <w:uiPriority w:val="0"/>
    <w:pPr>
      <w:keepNext w:val="0"/>
      <w:keepLines w:val="0"/>
      <w:tabs>
        <w:tab w:val="left" w:pos="600"/>
      </w:tabs>
      <w:adjustRightInd/>
      <w:spacing w:before="60" w:after="0" w:line="312" w:lineRule="auto"/>
      <w:ind w:left="0" w:firstLine="0"/>
      <w:jc w:val="center"/>
      <w:textAlignment w:val="bottom"/>
      <w:outlineLvl w:val="9"/>
    </w:pPr>
    <w:rPr>
      <w:rFonts w:ascii="Times New Roman" w:hAnsi="Times New Roman"/>
      <w:kern w:val="0"/>
    </w:rPr>
  </w:style>
  <w:style w:type="paragraph" w:customStyle="1" w:styleId="2003">
    <w:name w:val="xl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004">
    <w:name w:val="列表 2T"/>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05">
    <w:name w:val="reader-word-layer reader-word-s3-35"/>
    <w:basedOn w:val="1"/>
    <w:qFormat/>
    <w:uiPriority w:val="0"/>
    <w:pPr>
      <w:spacing w:before="100" w:beforeAutospacing="1" w:after="100" w:afterAutospacing="1"/>
      <w:jc w:val="left"/>
    </w:pPr>
    <w:rPr>
      <w:rFonts w:ascii="宋体" w:hAnsi="宋体" w:cs="宋体"/>
      <w:kern w:val="0"/>
      <w:sz w:val="24"/>
    </w:rPr>
  </w:style>
  <w:style w:type="paragraph" w:customStyle="1" w:styleId="2006">
    <w:name w:val="表列"/>
    <w:basedOn w:val="1"/>
    <w:qFormat/>
    <w:uiPriority w:val="0"/>
    <w:pPr>
      <w:spacing w:line="240" w:lineRule="atLeast"/>
      <w:textAlignment w:val="baseline"/>
    </w:pPr>
    <w:rPr>
      <w:sz w:val="24"/>
      <w:szCs w:val="20"/>
    </w:rPr>
  </w:style>
  <w:style w:type="paragraph" w:customStyle="1" w:styleId="2007">
    <w:name w:val="S表格"/>
    <w:basedOn w:val="1"/>
    <w:qFormat/>
    <w:uiPriority w:val="0"/>
    <w:pPr>
      <w:spacing w:before="240" w:line="360" w:lineRule="auto"/>
      <w:outlineLvl w:val="2"/>
    </w:pPr>
    <w:rPr>
      <w:bCs/>
      <w:sz w:val="24"/>
    </w:rPr>
  </w:style>
  <w:style w:type="paragraph" w:customStyle="1" w:styleId="2008">
    <w:name w:val="xl4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009">
    <w:name w:val="xl8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2010">
    <w:name w:val="xl274"/>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011">
    <w:name w:val="正文文本缩进1"/>
    <w:basedOn w:val="1"/>
    <w:qFormat/>
    <w:uiPriority w:val="0"/>
    <w:pPr>
      <w:spacing w:line="420" w:lineRule="exact"/>
      <w:ind w:firstLine="525"/>
    </w:pPr>
    <w:rPr>
      <w:rFonts w:ascii="楷体_GB2312" w:eastAsia="楷体_GB2312"/>
      <w:color w:val="0000FF"/>
      <w:szCs w:val="28"/>
    </w:rPr>
  </w:style>
  <w:style w:type="paragraph" w:customStyle="1" w:styleId="2012">
    <w:name w:val="列表 N"/>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013">
    <w:name w:val="xl277"/>
    <w:basedOn w:val="1"/>
    <w:qFormat/>
    <w:uiPriority w:val="0"/>
    <w:pPr>
      <w:pBdr>
        <w:top w:val="single" w:color="auto" w:sz="4" w:space="0"/>
        <w:bottom w:val="single" w:color="auto" w:sz="4" w:space="0"/>
      </w:pBdr>
      <w:spacing w:before="100" w:beforeAutospacing="1" w:after="100" w:afterAutospacing="1"/>
      <w:jc w:val="left"/>
      <w:textAlignment w:val="bottom"/>
    </w:pPr>
    <w:rPr>
      <w:rFonts w:ascii="宋体" w:hAnsi="宋体" w:cs="宋体"/>
      <w:b/>
      <w:bCs/>
      <w:kern w:val="0"/>
      <w:sz w:val="20"/>
      <w:szCs w:val="20"/>
    </w:rPr>
  </w:style>
  <w:style w:type="paragraph" w:customStyle="1" w:styleId="2014">
    <w:name w:val="报告表格内文"/>
    <w:basedOn w:val="42"/>
    <w:qFormat/>
    <w:uiPriority w:val="0"/>
    <w:pPr>
      <w:tabs>
        <w:tab w:val="left" w:pos="0"/>
      </w:tabs>
      <w:spacing w:line="360" w:lineRule="auto"/>
      <w:ind w:left="0" w:right="0"/>
      <w:jc w:val="center"/>
    </w:pPr>
    <w:rPr>
      <w:rFonts w:ascii="宋体" w:hAnsi="宋体"/>
      <w:b w:val="0"/>
      <w:bCs/>
      <w:color w:val="FF0000"/>
      <w:sz w:val="21"/>
      <w:szCs w:val="24"/>
    </w:rPr>
  </w:style>
  <w:style w:type="paragraph" w:customStyle="1" w:styleId="2015">
    <w:name w:val="方程式"/>
    <w:basedOn w:val="14"/>
    <w:qFormat/>
    <w:uiPriority w:val="0"/>
    <w:pPr>
      <w:keepNext w:val="0"/>
      <w:keepLines w:val="0"/>
      <w:overflowPunct w:val="0"/>
      <w:spacing w:before="60" w:after="60" w:line="240" w:lineRule="auto"/>
      <w:ind w:left="0" w:firstLine="0"/>
      <w:jc w:val="left"/>
      <w:textAlignment w:val="bottom"/>
      <w:outlineLvl w:val="9"/>
    </w:pPr>
    <w:rPr>
      <w:rFonts w:ascii="宋体" w:hAnsi="Times New Roman"/>
      <w:color w:val="008000"/>
      <w:spacing w:val="24"/>
      <w:kern w:val="0"/>
      <w:sz w:val="24"/>
    </w:rPr>
  </w:style>
  <w:style w:type="paragraph" w:customStyle="1" w:styleId="2016">
    <w:name w:val="Char Char Char1 Char Char Char Char Char Char Char Char Char Char Char Char Char Char Char Char Char Char Char Char Char Char"/>
    <w:basedOn w:val="1"/>
    <w:qFormat/>
    <w:uiPriority w:val="0"/>
  </w:style>
  <w:style w:type="paragraph" w:customStyle="1" w:styleId="2017">
    <w:name w:val="xl2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018">
    <w:name w:val="样式 湛江钢铁正文 +"/>
    <w:basedOn w:val="1"/>
    <w:qFormat/>
    <w:uiPriority w:val="0"/>
    <w:pPr>
      <w:spacing w:afterLines="25" w:line="360" w:lineRule="auto"/>
      <w:ind w:firstLine="480"/>
      <w:jc w:val="left"/>
      <w:textAlignment w:val="baseline"/>
    </w:pPr>
    <w:rPr>
      <w:color w:val="000000"/>
      <w:kern w:val="0"/>
      <w:sz w:val="24"/>
    </w:rPr>
  </w:style>
  <w:style w:type="paragraph" w:customStyle="1" w:styleId="2019">
    <w:name w:val="样式 样式 正文首行缩进 2 + 首行缩进:  2 字符 + 首行缩进:  2 字符"/>
    <w:basedOn w:val="1"/>
    <w:qFormat/>
    <w:uiPriority w:val="0"/>
    <w:pPr>
      <w:spacing w:before="100" w:beforeAutospacing="1" w:after="100" w:afterAutospacing="1" w:line="440" w:lineRule="exact"/>
    </w:pPr>
    <w:rPr>
      <w:rFonts w:cs="宋体"/>
      <w:sz w:val="24"/>
      <w:szCs w:val="20"/>
    </w:rPr>
  </w:style>
  <w:style w:type="paragraph" w:customStyle="1" w:styleId="2020">
    <w:name w:val="xl91"/>
    <w:basedOn w:val="1"/>
    <w:qFormat/>
    <w:uiPriority w:val="0"/>
    <w:pPr>
      <w:pBdr>
        <w:top w:val="single" w:color="auto" w:sz="4" w:space="0"/>
        <w:bottom w:val="single" w:color="auto" w:sz="8" w:space="0"/>
        <w:right w:val="single" w:color="auto" w:sz="4" w:space="0"/>
      </w:pBdr>
      <w:spacing w:before="100" w:beforeAutospacing="1" w:after="100" w:afterAutospacing="1"/>
      <w:jc w:val="left"/>
    </w:pPr>
    <w:rPr>
      <w:rFonts w:eastAsia="Arial Unicode MS"/>
      <w:kern w:val="0"/>
      <w:sz w:val="16"/>
      <w:szCs w:val="16"/>
    </w:rPr>
  </w:style>
  <w:style w:type="paragraph" w:customStyle="1" w:styleId="2021">
    <w:name w:val="xl28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22">
    <w:name w:val="样式 样式 正文文本 + 黑色 首行缩进:  2 字符 段后: 0 磅 行距: 多倍行距 1.25 字行 + 首行缩进:  2 ..."/>
    <w:basedOn w:val="1"/>
    <w:qFormat/>
    <w:uiPriority w:val="0"/>
    <w:pPr>
      <w:spacing w:line="360" w:lineRule="auto"/>
      <w:ind w:firstLine="390" w:firstLineChars="150"/>
      <w:textAlignment w:val="baseline"/>
    </w:pPr>
    <w:rPr>
      <w:rFonts w:ascii="宋体" w:cs="宋体"/>
      <w:snapToGrid w:val="0"/>
      <w:kern w:val="28"/>
      <w:szCs w:val="28"/>
    </w:rPr>
  </w:style>
  <w:style w:type="paragraph" w:customStyle="1" w:styleId="2023">
    <w:name w:val="xl271"/>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024">
    <w:name w:val="样式 样式 四号 行距: 多倍行距 1.25 字行 +2"/>
    <w:basedOn w:val="2025"/>
    <w:qFormat/>
    <w:uiPriority w:val="0"/>
    <w:pPr>
      <w:adjustRightInd/>
      <w:ind w:left="100" w:leftChars="100" w:right="100" w:rightChars="100" w:firstLine="560"/>
      <w:textAlignment w:val="baseline"/>
    </w:pPr>
    <w:rPr>
      <w:snapToGrid w:val="0"/>
      <w:kern w:val="28"/>
    </w:rPr>
  </w:style>
  <w:style w:type="paragraph" w:customStyle="1" w:styleId="2025">
    <w:name w:val="样式 四号 行距: 多倍行距 1.25 字行"/>
    <w:basedOn w:val="1"/>
    <w:qFormat/>
    <w:uiPriority w:val="0"/>
    <w:pPr>
      <w:spacing w:line="300" w:lineRule="auto"/>
    </w:pPr>
    <w:rPr>
      <w:rFonts w:cs="宋体"/>
      <w:szCs w:val="20"/>
    </w:rPr>
  </w:style>
  <w:style w:type="paragraph" w:customStyle="1" w:styleId="2026">
    <w:name w:val="xl278"/>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027">
    <w:name w:val="样式 表标 + 首行缩进:  2 字符"/>
    <w:basedOn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spacing w:line="300" w:lineRule="auto"/>
      <w:jc w:val="center"/>
      <w:textAlignment w:val="baseline"/>
    </w:pPr>
    <w:rPr>
      <w:rFonts w:ascii="黑体" w:hAnsi="宋体" w:eastAsia="黑体" w:cs="宋体"/>
      <w:kern w:val="0"/>
      <w:sz w:val="24"/>
      <w:szCs w:val="20"/>
    </w:rPr>
  </w:style>
  <w:style w:type="paragraph" w:customStyle="1" w:styleId="2028">
    <w:name w:val="xl108"/>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029">
    <w:name w:val="2级"/>
    <w:basedOn w:val="6"/>
    <w:qFormat/>
    <w:uiPriority w:val="0"/>
    <w:pPr>
      <w:tabs>
        <w:tab w:val="clear" w:pos="1080"/>
      </w:tabs>
      <w:spacing w:before="120" w:after="120" w:line="360" w:lineRule="auto"/>
      <w:ind w:left="0" w:firstLine="0"/>
      <w:jc w:val="left"/>
    </w:pPr>
    <w:rPr>
      <w:bCs/>
      <w:sz w:val="30"/>
      <w:szCs w:val="32"/>
    </w:rPr>
  </w:style>
  <w:style w:type="paragraph" w:customStyle="1" w:styleId="2030">
    <w:name w:val="列表 2E"/>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31">
    <w:name w:val="xl2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032">
    <w:name w:val="样式1冯正文"/>
    <w:basedOn w:val="1"/>
    <w:qFormat/>
    <w:uiPriority w:val="0"/>
    <w:pPr>
      <w:spacing w:beforeLines="25" w:afterLines="25" w:line="400" w:lineRule="exact"/>
    </w:pPr>
    <w:rPr>
      <w:color w:val="000000"/>
      <w:sz w:val="24"/>
    </w:rPr>
  </w:style>
  <w:style w:type="paragraph" w:customStyle="1" w:styleId="2033">
    <w:name w:val="图1-1"/>
    <w:basedOn w:val="985"/>
    <w:qFormat/>
    <w:uiPriority w:val="0"/>
    <w:pPr>
      <w:keepLines/>
      <w:adjustRightInd/>
      <w:snapToGrid/>
      <w:spacing w:line="240" w:lineRule="auto"/>
    </w:pPr>
    <w:rPr>
      <w:rFonts w:ascii="Times New Roman" w:hAnsi="Times New Roman" w:eastAsia="宋体"/>
      <w:kern w:val="2"/>
      <w:sz w:val="21"/>
    </w:rPr>
  </w:style>
  <w:style w:type="paragraph" w:customStyle="1" w:styleId="2034">
    <w:name w:val="样式 标题 3H3条1.1.1标题 3 Char Char + 四号 非加粗 段前: 0 磅 段后: 0 磅 行..."/>
    <w:basedOn w:val="7"/>
    <w:qFormat/>
    <w:uiPriority w:val="0"/>
    <w:pPr>
      <w:keepNext w:val="0"/>
      <w:keepLines w:val="0"/>
      <w:tabs>
        <w:tab w:val="clear" w:pos="1440"/>
      </w:tabs>
      <w:spacing w:before="0" w:after="0" w:line="300" w:lineRule="auto"/>
      <w:ind w:left="0" w:firstLine="0"/>
      <w:jc w:val="left"/>
      <w:textAlignment w:val="baseline"/>
      <w:outlineLvl w:val="0"/>
    </w:pPr>
    <w:rPr>
      <w:rFonts w:eastAsia="宋体" w:cs="宋体"/>
      <w:b w:val="0"/>
      <w:snapToGrid w:val="0"/>
      <w:kern w:val="28"/>
    </w:rPr>
  </w:style>
  <w:style w:type="paragraph" w:customStyle="1" w:styleId="2035">
    <w:name w:val="Char8 Char Char Char Char Char"/>
    <w:basedOn w:val="1"/>
    <w:qFormat/>
    <w:uiPriority w:val="0"/>
    <w:pPr>
      <w:spacing w:line="360" w:lineRule="auto"/>
    </w:pPr>
    <w:rPr>
      <w:rFonts w:ascii="宋体" w:hAnsi="宋体" w:cs="宋体"/>
      <w:sz w:val="24"/>
    </w:rPr>
  </w:style>
  <w:style w:type="paragraph" w:customStyle="1" w:styleId="2036">
    <w:name w:val="作者"/>
    <w:qFormat/>
    <w:uiPriority w:val="0"/>
    <w:pPr>
      <w:spacing w:line="360" w:lineRule="auto"/>
      <w:jc w:val="center"/>
    </w:pPr>
    <w:rPr>
      <w:rFonts w:ascii="仿宋_GB2312" w:hAnsi="Calibri" w:eastAsia="仿宋_GB2312" w:cs="Times New Roman"/>
      <w:sz w:val="28"/>
      <w:szCs w:val="28"/>
      <w:lang w:val="en-US" w:eastAsia="zh-CN" w:bidi="ar-SA"/>
    </w:rPr>
  </w:style>
  <w:style w:type="paragraph" w:customStyle="1" w:styleId="2037">
    <w:name w:val="列表 3D"/>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038">
    <w:name w:val="font20"/>
    <w:basedOn w:val="1"/>
    <w:qFormat/>
    <w:uiPriority w:val="0"/>
    <w:pPr>
      <w:spacing w:before="100" w:beforeAutospacing="1" w:after="100" w:afterAutospacing="1"/>
      <w:jc w:val="left"/>
    </w:pPr>
    <w:rPr>
      <w:rFonts w:ascii="宋体" w:hAnsi="宋体" w:cs="宋体"/>
      <w:kern w:val="0"/>
      <w:sz w:val="20"/>
      <w:szCs w:val="20"/>
    </w:rPr>
  </w:style>
  <w:style w:type="paragraph" w:customStyle="1" w:styleId="2039">
    <w:name w:val="p0"/>
    <w:basedOn w:val="1"/>
    <w:qFormat/>
    <w:uiPriority w:val="0"/>
    <w:rPr>
      <w:kern w:val="0"/>
      <w:szCs w:val="21"/>
    </w:rPr>
  </w:style>
  <w:style w:type="paragraph" w:customStyle="1" w:styleId="2040">
    <w:name w:val="Char Char Char3 Char Char Char21"/>
    <w:basedOn w:val="1"/>
    <w:qFormat/>
    <w:uiPriority w:val="0"/>
    <w:pPr>
      <w:spacing w:line="360" w:lineRule="auto"/>
    </w:pPr>
    <w:rPr>
      <w:rFonts w:ascii="宋体" w:hAnsi="宋体" w:cs="宋体"/>
      <w:sz w:val="24"/>
    </w:rPr>
  </w:style>
  <w:style w:type="paragraph" w:customStyle="1" w:styleId="2041">
    <w:name w:val="基准页脚样式"/>
    <w:basedOn w:val="37"/>
    <w:qFormat/>
    <w:uiPriority w:val="0"/>
    <w:pPr>
      <w:keepLines/>
      <w:spacing w:after="220" w:line="200" w:lineRule="atLeast"/>
      <w:jc w:val="center"/>
    </w:pPr>
    <w:rPr>
      <w:kern w:val="0"/>
      <w:sz w:val="16"/>
      <w:szCs w:val="20"/>
    </w:rPr>
  </w:style>
  <w:style w:type="paragraph" w:customStyle="1" w:styleId="2042">
    <w:name w:val="样式 标题2　自动设置"/>
    <w:basedOn w:val="6"/>
    <w:qFormat/>
    <w:uiPriority w:val="0"/>
    <w:pPr>
      <w:tabs>
        <w:tab w:val="left" w:pos="1574"/>
        <w:tab w:val="clear" w:pos="1080"/>
      </w:tabs>
      <w:spacing w:before="120" w:after="60"/>
      <w:ind w:left="1574" w:hanging="420"/>
    </w:pPr>
    <w:rPr>
      <w:rFonts w:ascii="宋体" w:hAnsi="宋体" w:eastAsia="宋体" w:cs="宋体"/>
      <w:bCs/>
      <w:color w:val="000000"/>
      <w:sz w:val="28"/>
    </w:rPr>
  </w:style>
  <w:style w:type="paragraph" w:customStyle="1" w:styleId="2043">
    <w:name w:val="二级"/>
    <w:basedOn w:val="2029"/>
    <w:qFormat/>
    <w:uiPriority w:val="0"/>
    <w:pPr>
      <w:jc w:val="both"/>
    </w:pPr>
    <w:rPr>
      <w:rFonts w:cs="宋体"/>
      <w:szCs w:val="20"/>
    </w:rPr>
  </w:style>
  <w:style w:type="paragraph" w:customStyle="1" w:styleId="2044">
    <w:name w:val="Char16"/>
    <w:basedOn w:val="1"/>
    <w:qFormat/>
    <w:uiPriority w:val="0"/>
    <w:rPr>
      <w:rFonts w:ascii="仿宋_GB2312"/>
      <w:b/>
      <w:sz w:val="32"/>
      <w:szCs w:val="32"/>
    </w:rPr>
  </w:style>
  <w:style w:type="paragraph" w:customStyle="1" w:styleId="2045">
    <w:name w:val="列表 2J"/>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46">
    <w:name w:val="5表标题"/>
    <w:qFormat/>
    <w:uiPriority w:val="0"/>
    <w:pPr>
      <w:spacing w:line="320" w:lineRule="exact"/>
      <w:jc w:val="center"/>
    </w:pPr>
    <w:rPr>
      <w:rFonts w:ascii="Calibri" w:hAnsi="Calibri" w:eastAsia="宋体" w:cs="宋体"/>
      <w:b/>
      <w:bCs/>
      <w:kern w:val="2"/>
      <w:sz w:val="21"/>
      <w:szCs w:val="22"/>
      <w:lang w:val="en-US" w:eastAsia="zh-CN" w:bidi="ar-SA"/>
    </w:rPr>
  </w:style>
  <w:style w:type="paragraph" w:customStyle="1" w:styleId="2047">
    <w:name w:val="brdrw15brsp20 tqctx4153t"/>
    <w:qFormat/>
    <w:uiPriority w:val="0"/>
    <w:pPr>
      <w:widowControl w:val="0"/>
      <w:pBdr>
        <w:bottom w:val="single" w:color="auto" w:sz="6" w:space="0"/>
      </w:pBdr>
      <w:adjustRightInd w:val="0"/>
      <w:spacing w:line="312" w:lineRule="atLeast"/>
      <w:jc w:val="center"/>
    </w:pPr>
    <w:rPr>
      <w:rFonts w:ascii="Calibri" w:hAnsi="Calibri" w:eastAsia="宋体" w:cs="Times New Roman"/>
      <w:sz w:val="21"/>
      <w:lang w:val="en-US" w:eastAsia="zh-CN" w:bidi="ar-SA"/>
    </w:rPr>
  </w:style>
  <w:style w:type="paragraph" w:customStyle="1" w:styleId="2048">
    <w:name w:val="样式 宋体 小四 首行缩进:  0.95 厘米 行距: 1.5 倍行距"/>
    <w:basedOn w:val="1"/>
    <w:qFormat/>
    <w:uiPriority w:val="0"/>
    <w:pPr>
      <w:spacing w:line="300" w:lineRule="auto"/>
      <w:ind w:firstLine="539"/>
    </w:pPr>
    <w:rPr>
      <w:rFonts w:ascii="宋体" w:hAnsi="宋体"/>
      <w:sz w:val="24"/>
    </w:rPr>
  </w:style>
  <w:style w:type="paragraph" w:customStyle="1" w:styleId="2049">
    <w:name w:val="报告标题4"/>
    <w:basedOn w:val="1291"/>
    <w:qFormat/>
    <w:uiPriority w:val="0"/>
    <w:pPr>
      <w:tabs>
        <w:tab w:val="left" w:pos="2256"/>
        <w:tab w:val="clear" w:pos="0"/>
      </w:tabs>
      <w:spacing w:before="157"/>
      <w:ind w:left="2256" w:hanging="420"/>
      <w:outlineLvl w:val="3"/>
    </w:pPr>
    <w:rPr>
      <w:rFonts w:ascii="宋体" w:hAnsi="宋体" w:cs="Arial"/>
    </w:rPr>
  </w:style>
  <w:style w:type="paragraph" w:customStyle="1" w:styleId="2050">
    <w:name w:val="样式 小四"/>
    <w:basedOn w:val="1"/>
    <w:qFormat/>
    <w:uiPriority w:val="0"/>
    <w:rPr>
      <w:rFonts w:cs="宋体"/>
      <w:sz w:val="24"/>
      <w:szCs w:val="20"/>
    </w:rPr>
  </w:style>
  <w:style w:type="paragraph" w:customStyle="1" w:styleId="2051">
    <w:name w:val="领结"/>
    <w:basedOn w:val="1"/>
    <w:qFormat/>
    <w:uiPriority w:val="0"/>
    <w:pPr>
      <w:jc w:val="center"/>
    </w:pPr>
    <w:rPr>
      <w:rFonts w:ascii="宋体"/>
      <w:sz w:val="24"/>
    </w:rPr>
  </w:style>
  <w:style w:type="paragraph" w:customStyle="1" w:styleId="2052">
    <w:name w:val="xl1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053">
    <w:name w:val="zhengwen"/>
    <w:basedOn w:val="1"/>
    <w:qFormat/>
    <w:uiPriority w:val="0"/>
    <w:pPr>
      <w:spacing w:before="100" w:beforeAutospacing="1" w:after="100" w:afterAutospacing="1" w:line="800" w:lineRule="atLeast"/>
      <w:jc w:val="left"/>
    </w:pPr>
    <w:rPr>
      <w:rFonts w:ascii="Arial Unicode MS" w:hAnsi="Arial Unicode MS"/>
      <w:color w:val="333333"/>
      <w:kern w:val="0"/>
      <w:sz w:val="18"/>
      <w:szCs w:val="18"/>
    </w:rPr>
  </w:style>
  <w:style w:type="paragraph" w:customStyle="1" w:styleId="2054">
    <w:name w:val="表名称"/>
    <w:basedOn w:val="69"/>
    <w:semiHidden/>
    <w:qFormat/>
    <w:uiPriority w:val="0"/>
    <w:pPr>
      <w:tabs>
        <w:tab w:val="left" w:pos="720"/>
      </w:tabs>
      <w:overflowPunct w:val="0"/>
      <w:autoSpaceDE w:val="0"/>
      <w:autoSpaceDN w:val="0"/>
      <w:spacing w:after="80" w:line="300" w:lineRule="exact"/>
      <w:ind w:left="0" w:firstLine="0"/>
      <w:jc w:val="center"/>
      <w:textAlignment w:val="baseline"/>
    </w:pPr>
    <w:rPr>
      <w:rFonts w:ascii="Times New Roman" w:eastAsia="宋体" w:cs="宋体"/>
      <w:sz w:val="20"/>
    </w:rPr>
  </w:style>
  <w:style w:type="paragraph" w:customStyle="1" w:styleId="2055">
    <w:name w:val="样式 标题 8图表名称 + 首行缩进:  0.99 厘米 Char Char"/>
    <w:basedOn w:val="13"/>
    <w:qFormat/>
    <w:uiPriority w:val="0"/>
    <w:pPr>
      <w:keepLines w:val="0"/>
      <w:autoSpaceDE/>
      <w:autoSpaceDN/>
      <w:spacing w:before="0" w:after="0" w:line="520" w:lineRule="exact"/>
      <w:ind w:left="0" w:firstLine="200"/>
      <w:textAlignment w:val="auto"/>
    </w:pPr>
    <w:rPr>
      <w:rFonts w:ascii="Times New Roman" w:hAnsi="Times New Roman" w:eastAsia="仿宋_GB2312" w:cs="宋体"/>
      <w:b/>
      <w:bCs/>
      <w:i/>
      <w:iCs/>
      <w:color w:val="auto"/>
      <w:kern w:val="2"/>
      <w:sz w:val="28"/>
      <w:szCs w:val="28"/>
      <w:u w:val="thick"/>
    </w:rPr>
  </w:style>
  <w:style w:type="paragraph" w:customStyle="1" w:styleId="2056">
    <w:name w:val="xl133"/>
    <w:basedOn w:val="1"/>
    <w:qFormat/>
    <w:uiPriority w:val="0"/>
    <w:pPr>
      <w:pBdr>
        <w:left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057">
    <w:name w:val="Char Char Char Char Char Char Char Char Char1 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2058">
    <w:name w:val="图表头2"/>
    <w:basedOn w:val="1"/>
    <w:qFormat/>
    <w:uiPriority w:val="0"/>
    <w:pPr>
      <w:tabs>
        <w:tab w:val="center" w:pos="4231"/>
        <w:tab w:val="right" w:pos="8463"/>
      </w:tabs>
      <w:spacing w:beforeLines="50"/>
      <w:jc w:val="center"/>
      <w:textAlignment w:val="baseline"/>
    </w:pPr>
    <w:rPr>
      <w:rFonts w:hAnsi="宋体" w:eastAsia="黑体"/>
      <w:color w:val="FF0000"/>
      <w:spacing w:val="5"/>
      <w:szCs w:val="21"/>
    </w:rPr>
  </w:style>
  <w:style w:type="paragraph" w:customStyle="1" w:styleId="2059">
    <w:name w:val="c"/>
    <w:basedOn w:val="1"/>
    <w:qFormat/>
    <w:uiPriority w:val="0"/>
    <w:pPr>
      <w:spacing w:before="100" w:beforeAutospacing="1" w:after="100" w:afterAutospacing="1"/>
      <w:jc w:val="left"/>
    </w:pPr>
    <w:rPr>
      <w:rFonts w:ascii="Arial Unicode MS" w:hAnsi="Arial Unicode MS" w:eastAsia="Arial Unicode MS" w:cs="Arial Unicode MS"/>
      <w:color w:val="000000"/>
      <w:kern w:val="0"/>
      <w:sz w:val="22"/>
    </w:rPr>
  </w:style>
  <w:style w:type="paragraph" w:customStyle="1" w:styleId="2060">
    <w:name w:val="标题3+"/>
    <w:basedOn w:val="1"/>
    <w:next w:val="7"/>
    <w:qFormat/>
    <w:uiPriority w:val="0"/>
    <w:pPr>
      <w:spacing w:line="360" w:lineRule="auto"/>
    </w:pPr>
  </w:style>
  <w:style w:type="paragraph" w:customStyle="1" w:styleId="2061">
    <w:name w:val="编号标题"/>
    <w:basedOn w:val="7"/>
    <w:qFormat/>
    <w:uiPriority w:val="0"/>
    <w:pPr>
      <w:tabs>
        <w:tab w:val="clear" w:pos="1440"/>
      </w:tabs>
      <w:spacing w:before="160" w:after="0" w:line="460" w:lineRule="exact"/>
      <w:ind w:left="0" w:firstLine="420"/>
      <w:outlineLvl w:val="9"/>
    </w:pPr>
    <w:rPr>
      <w:rFonts w:ascii="宋体" w:hAnsi="宋体" w:eastAsia="宋体"/>
      <w:b w:val="0"/>
      <w:color w:val="000000"/>
      <w:sz w:val="21"/>
      <w:szCs w:val="24"/>
    </w:rPr>
  </w:style>
  <w:style w:type="paragraph" w:customStyle="1" w:styleId="2062">
    <w:name w:val="表格文字小四"/>
    <w:basedOn w:val="1"/>
    <w:next w:val="37"/>
    <w:qFormat/>
    <w:uiPriority w:val="0"/>
    <w:pPr>
      <w:framePr w:hSpace="180" w:wrap="around" w:vAnchor="text" w:hAnchor="margin" w:xAlign="center" w:y="319"/>
      <w:ind w:left="-593"/>
      <w:jc w:val="center"/>
    </w:pPr>
    <w:rPr>
      <w:rFonts w:ascii="宋体" w:hAnsi="宋体"/>
      <w:sz w:val="24"/>
    </w:rPr>
  </w:style>
  <w:style w:type="paragraph" w:customStyle="1" w:styleId="2063">
    <w:name w:val="样式1 Char Char Char Char1"/>
    <w:basedOn w:val="1"/>
    <w:qFormat/>
    <w:uiPriority w:val="0"/>
    <w:pPr>
      <w:spacing w:line="560" w:lineRule="atLeast"/>
      <w:ind w:firstLine="480"/>
    </w:pPr>
    <w:rPr>
      <w:rFonts w:ascii="宋体" w:hAnsi="宋体"/>
      <w:sz w:val="24"/>
    </w:rPr>
  </w:style>
  <w:style w:type="paragraph" w:customStyle="1" w:styleId="2064">
    <w:name w:val="xl1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18"/>
      <w:szCs w:val="18"/>
    </w:rPr>
  </w:style>
  <w:style w:type="paragraph" w:customStyle="1" w:styleId="2065">
    <w:name w:val="页面标题3"/>
    <w:basedOn w:val="1931"/>
    <w:qFormat/>
    <w:uiPriority w:val="0"/>
    <w:pPr>
      <w:tabs>
        <w:tab w:val="left" w:pos="3190"/>
        <w:tab w:val="left" w:pos="8721"/>
      </w:tabs>
      <w:spacing w:line="480" w:lineRule="exact"/>
      <w:ind w:firstLine="560"/>
      <w:jc w:val="left"/>
    </w:pPr>
    <w:rPr>
      <w:b/>
      <w:bCs/>
      <w:sz w:val="28"/>
    </w:rPr>
  </w:style>
  <w:style w:type="paragraph" w:customStyle="1" w:styleId="2066">
    <w:name w:val="xl58"/>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067">
    <w:name w:val="列表 F"/>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068">
    <w:name w:val="样式 正文首行缩进 + 黑色 首行缩进:  2 字符3"/>
    <w:basedOn w:val="9"/>
    <w:qFormat/>
    <w:uiPriority w:val="0"/>
    <w:pPr>
      <w:spacing w:line="300" w:lineRule="auto"/>
      <w:ind w:firstLine="200" w:firstLineChars="200"/>
    </w:pPr>
    <w:rPr>
      <w:rFonts w:cs="宋体"/>
      <w:szCs w:val="21"/>
    </w:rPr>
  </w:style>
  <w:style w:type="paragraph" w:customStyle="1" w:styleId="2069">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070">
    <w:name w:val="样式 正文首行缩进 + 黑色 首行缩进:  2 字符1"/>
    <w:basedOn w:val="9"/>
    <w:qFormat/>
    <w:uiPriority w:val="0"/>
    <w:pPr>
      <w:spacing w:line="300" w:lineRule="auto"/>
      <w:ind w:firstLine="560" w:firstLineChars="200"/>
    </w:pPr>
    <w:rPr>
      <w:color w:val="000000"/>
      <w:szCs w:val="20"/>
    </w:rPr>
  </w:style>
  <w:style w:type="paragraph" w:customStyle="1" w:styleId="2071">
    <w:name w:val="xl1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 w:val="20"/>
      <w:szCs w:val="20"/>
    </w:rPr>
  </w:style>
  <w:style w:type="paragraph" w:customStyle="1" w:styleId="2072">
    <w:name w:val="p18"/>
    <w:basedOn w:val="1"/>
    <w:qFormat/>
    <w:uiPriority w:val="0"/>
    <w:pPr>
      <w:spacing w:before="156" w:after="156"/>
      <w:jc w:val="center"/>
    </w:pPr>
    <w:rPr>
      <w:color w:val="000000"/>
      <w:spacing w:val="8"/>
      <w:kern w:val="0"/>
      <w:sz w:val="24"/>
    </w:rPr>
  </w:style>
  <w:style w:type="paragraph" w:customStyle="1" w:styleId="2073">
    <w:name w:val="样式 表头 + 行距: 固定值 25 磅"/>
    <w:basedOn w:val="1"/>
    <w:qFormat/>
    <w:uiPriority w:val="0"/>
    <w:pPr>
      <w:spacing w:line="500" w:lineRule="exact"/>
      <w:ind w:left="539"/>
      <w:jc w:val="center"/>
    </w:pPr>
    <w:rPr>
      <w:rFonts w:cs="宋体"/>
      <w:b/>
      <w:bCs/>
      <w:kern w:val="0"/>
      <w:sz w:val="24"/>
      <w:szCs w:val="20"/>
    </w:rPr>
  </w:style>
  <w:style w:type="paragraph" w:customStyle="1" w:styleId="2074">
    <w:name w:val="R正文缩"/>
    <w:basedOn w:val="9"/>
    <w:qFormat/>
    <w:uiPriority w:val="0"/>
    <w:pPr>
      <w:spacing w:beforeLines="50" w:line="300" w:lineRule="auto"/>
      <w:ind w:firstLine="200" w:firstLineChars="200"/>
      <w:jc w:val="left"/>
    </w:pPr>
    <w:rPr>
      <w:kern w:val="0"/>
      <w:sz w:val="24"/>
    </w:rPr>
  </w:style>
  <w:style w:type="paragraph" w:customStyle="1" w:styleId="2075">
    <w:name w:val="蒲表头"/>
    <w:basedOn w:val="1"/>
    <w:qFormat/>
    <w:uiPriority w:val="0"/>
    <w:pPr>
      <w:spacing w:beforeLines="20"/>
      <w:ind w:firstLine="480"/>
    </w:pPr>
    <w:rPr>
      <w:b/>
      <w:sz w:val="24"/>
    </w:rPr>
  </w:style>
  <w:style w:type="paragraph" w:customStyle="1" w:styleId="2076">
    <w:name w:val="样式 表头样式 + 两端对齐 段前: 0.5 行 段后: 0.5 行 首行缩进:  1 字符"/>
    <w:basedOn w:val="1894"/>
    <w:semiHidden/>
    <w:qFormat/>
    <w:uiPriority w:val="0"/>
    <w:pPr>
      <w:keepLines/>
      <w:spacing w:before="156" w:after="156"/>
      <w:ind w:firstLine="560" w:firstLineChars="200"/>
    </w:pPr>
    <w:rPr>
      <w:bCs w:val="0"/>
      <w:sz w:val="24"/>
      <w:szCs w:val="20"/>
    </w:rPr>
  </w:style>
  <w:style w:type="paragraph" w:customStyle="1" w:styleId="2077">
    <w:name w:val="样式 正文首行缩进 2 + 段前: 0.25 行1"/>
    <w:basedOn w:val="89"/>
    <w:qFormat/>
    <w:uiPriority w:val="0"/>
    <w:pPr>
      <w:tabs>
        <w:tab w:val="left" w:pos="420"/>
        <w:tab w:val="left" w:pos="870"/>
        <w:tab w:val="left" w:pos="3150"/>
      </w:tabs>
      <w:autoSpaceDE w:val="0"/>
      <w:autoSpaceDN w:val="0"/>
      <w:spacing w:beforeLines="25" w:after="0" w:line="336" w:lineRule="auto"/>
      <w:ind w:left="0" w:leftChars="0" w:firstLine="527" w:firstLineChars="0"/>
      <w:textAlignment w:val="baseline"/>
    </w:pPr>
    <w:rPr>
      <w:rFonts w:ascii="宋体" w:cs="宋体"/>
      <w:sz w:val="24"/>
      <w:szCs w:val="20"/>
    </w:rPr>
  </w:style>
  <w:style w:type="paragraph" w:customStyle="1" w:styleId="2078">
    <w:name w:val="图表名A"/>
    <w:qFormat/>
    <w:uiPriority w:val="0"/>
    <w:pPr>
      <w:tabs>
        <w:tab w:val="left" w:pos="0"/>
      </w:tabs>
      <w:adjustRightInd w:val="0"/>
      <w:snapToGrid w:val="0"/>
      <w:spacing w:before="156" w:after="156" w:line="320" w:lineRule="exact"/>
      <w:jc w:val="center"/>
    </w:pPr>
    <w:rPr>
      <w:rFonts w:ascii="Calibri" w:hAnsi="Calibri" w:eastAsia="宋体" w:cs="Times New Roman"/>
      <w:b/>
      <w:snapToGrid w:val="0"/>
      <w:sz w:val="21"/>
      <w:szCs w:val="22"/>
      <w:lang w:val="en-US" w:eastAsia="zh-CN" w:bidi="ar-SA"/>
    </w:rPr>
  </w:style>
  <w:style w:type="paragraph" w:customStyle="1" w:styleId="2079">
    <w:name w:val="表头-lgf"/>
    <w:basedOn w:val="1"/>
    <w:qFormat/>
    <w:uiPriority w:val="0"/>
    <w:pPr>
      <w:kinsoku w:val="0"/>
      <w:overflowPunct w:val="0"/>
      <w:autoSpaceDE w:val="0"/>
      <w:autoSpaceDN w:val="0"/>
      <w:spacing w:line="300" w:lineRule="auto"/>
      <w:jc w:val="center"/>
    </w:pPr>
    <w:rPr>
      <w:rFonts w:ascii="黑体" w:hAnsi="黑体" w:eastAsia="黑体"/>
      <w:spacing w:val="-4"/>
      <w:kern w:val="21"/>
      <w:sz w:val="24"/>
    </w:rPr>
  </w:style>
  <w:style w:type="paragraph" w:customStyle="1" w:styleId="2080">
    <w:name w:val="style18"/>
    <w:basedOn w:val="1"/>
    <w:qFormat/>
    <w:uiPriority w:val="0"/>
    <w:pPr>
      <w:spacing w:before="100" w:beforeAutospacing="1" w:after="100" w:afterAutospacing="1"/>
      <w:jc w:val="left"/>
    </w:pPr>
    <w:rPr>
      <w:rFonts w:ascii="宋体" w:hAnsi="宋体"/>
      <w:color w:val="000000"/>
      <w:kern w:val="0"/>
      <w:szCs w:val="21"/>
    </w:rPr>
  </w:style>
  <w:style w:type="paragraph" w:customStyle="1" w:styleId="2081">
    <w:name w:val="正文-使用"/>
    <w:basedOn w:val="1"/>
    <w:qFormat/>
    <w:uiPriority w:val="0"/>
    <w:pPr>
      <w:spacing w:line="360" w:lineRule="auto"/>
      <w:ind w:firstLine="482"/>
    </w:pPr>
    <w:rPr>
      <w:sz w:val="24"/>
      <w:szCs w:val="20"/>
    </w:rPr>
  </w:style>
  <w:style w:type="paragraph" w:customStyle="1" w:styleId="2082">
    <w:name w:val="附图编号"/>
    <w:basedOn w:val="1"/>
    <w:qFormat/>
    <w:uiPriority w:val="0"/>
    <w:pPr>
      <w:tabs>
        <w:tab w:val="left" w:pos="1760"/>
      </w:tabs>
      <w:spacing w:line="288" w:lineRule="auto"/>
      <w:ind w:left="1021" w:hanging="341"/>
    </w:pPr>
    <w:rPr>
      <w:rFonts w:ascii="Arial" w:hAnsi="Arial"/>
      <w:color w:val="CC99FF"/>
      <w:sz w:val="24"/>
      <w:szCs w:val="20"/>
    </w:rPr>
  </w:style>
  <w:style w:type="paragraph" w:customStyle="1" w:styleId="2083">
    <w:name w:val="±êÌâ 2"/>
    <w:basedOn w:val="24"/>
    <w:next w:val="2084"/>
    <w:qFormat/>
    <w:uiPriority w:val="0"/>
    <w:pPr>
      <w:keepNext/>
      <w:overflowPunct w:val="0"/>
      <w:autoSpaceDE w:val="0"/>
      <w:autoSpaceDN w:val="0"/>
      <w:ind w:firstLine="72"/>
      <w:textAlignment w:val="baseline"/>
    </w:pPr>
    <w:rPr>
      <w:szCs w:val="20"/>
    </w:rPr>
  </w:style>
  <w:style w:type="paragraph" w:customStyle="1" w:styleId="2084">
    <w:name w:val="ÕýÎÄËõ½ø"/>
    <w:basedOn w:val="24"/>
    <w:qFormat/>
    <w:uiPriority w:val="0"/>
    <w:pPr>
      <w:overflowPunct w:val="0"/>
      <w:autoSpaceDE w:val="0"/>
      <w:autoSpaceDN w:val="0"/>
      <w:textAlignment w:val="baseline"/>
    </w:pPr>
    <w:rPr>
      <w:szCs w:val="20"/>
    </w:rPr>
  </w:style>
  <w:style w:type="paragraph" w:customStyle="1" w:styleId="2085">
    <w:name w:val="正文首行不缩进"/>
    <w:basedOn w:val="1"/>
    <w:qFormat/>
    <w:uiPriority w:val="0"/>
    <w:pPr>
      <w:spacing w:line="300" w:lineRule="auto"/>
    </w:pPr>
  </w:style>
  <w:style w:type="paragraph" w:customStyle="1" w:styleId="2086">
    <w:name w:val="JLY表格表头"/>
    <w:basedOn w:val="1"/>
    <w:qFormat/>
    <w:uiPriority w:val="0"/>
    <w:pPr>
      <w:jc w:val="center"/>
    </w:pPr>
    <w:rPr>
      <w:rFonts w:ascii="宋体" w:eastAsia="黑体"/>
    </w:rPr>
  </w:style>
  <w:style w:type="paragraph" w:customStyle="1" w:styleId="2087">
    <w:name w:val="样式 正文首行缩进 + 首行缩进:  2 字符7"/>
    <w:basedOn w:val="9"/>
    <w:qFormat/>
    <w:uiPriority w:val="0"/>
    <w:pPr>
      <w:spacing w:line="300" w:lineRule="auto"/>
      <w:ind w:firstLine="560" w:firstLineChars="200"/>
    </w:pPr>
    <w:rPr>
      <w:rFonts w:cs="宋体"/>
      <w:szCs w:val="20"/>
    </w:rPr>
  </w:style>
  <w:style w:type="paragraph" w:customStyle="1" w:styleId="2088">
    <w:name w:val="样式 样式 样式 四号 黑色 字距调整五号 行距: 多倍行距 1.25 字行 首行缩进:  2 字符1 + 首行缩进:  2 字..."/>
    <w:basedOn w:val="2089"/>
    <w:qFormat/>
    <w:uiPriority w:val="0"/>
    <w:pPr>
      <w:ind w:firstLine="560"/>
    </w:pPr>
  </w:style>
  <w:style w:type="paragraph" w:customStyle="1" w:styleId="2089">
    <w:name w:val="样式 样式 四号 黑色 字距调整五号 行距: 多倍行距 1.25 字行 首行缩进:  2 字符1 + 首行缩进:  2 字符"/>
    <w:basedOn w:val="1776"/>
    <w:qFormat/>
    <w:uiPriority w:val="0"/>
  </w:style>
  <w:style w:type="paragraph" w:customStyle="1" w:styleId="2090">
    <w:name w:val="文档卷标"/>
    <w:basedOn w:val="2091"/>
    <w:semiHidden/>
    <w:qFormat/>
    <w:uiPriority w:val="0"/>
    <w:pPr>
      <w:spacing w:after="360"/>
    </w:pPr>
    <w:rPr>
      <w:rFonts w:ascii="Times New Roman" w:hAnsi="Times New Roman"/>
    </w:rPr>
  </w:style>
  <w:style w:type="paragraph" w:customStyle="1" w:styleId="2091">
    <w:name w:val="基准篇头"/>
    <w:basedOn w:val="1"/>
    <w:next w:val="37"/>
    <w:semiHidden/>
    <w:qFormat/>
    <w:uiPriority w:val="0"/>
    <w:pPr>
      <w:keepNext/>
      <w:overflowPunct w:val="0"/>
      <w:autoSpaceDE w:val="0"/>
      <w:autoSpaceDN w:val="0"/>
      <w:spacing w:before="240" w:after="120"/>
      <w:jc w:val="left"/>
      <w:textAlignment w:val="baseline"/>
    </w:pPr>
    <w:rPr>
      <w:rFonts w:ascii="Arial" w:hAnsi="Arial"/>
      <w:b/>
      <w:kern w:val="28"/>
      <w:sz w:val="36"/>
      <w:szCs w:val="20"/>
    </w:rPr>
  </w:style>
  <w:style w:type="paragraph" w:customStyle="1" w:styleId="2092">
    <w:name w:val="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2093">
    <w:name w:val="WPS Plain"/>
    <w:qFormat/>
    <w:uiPriority w:val="0"/>
    <w:pPr>
      <w:spacing w:line="320" w:lineRule="exact"/>
      <w:jc w:val="center"/>
    </w:pPr>
    <w:rPr>
      <w:rFonts w:ascii="Calibri" w:hAnsi="Calibri" w:eastAsia="宋体" w:cs="Times New Roman"/>
      <w:lang w:val="en-US" w:eastAsia="zh-CN" w:bidi="ar-SA"/>
    </w:rPr>
  </w:style>
  <w:style w:type="paragraph" w:customStyle="1" w:styleId="2094">
    <w:name w:val="xl52"/>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095">
    <w:name w:val="xl1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096">
    <w:name w:val="xl8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097">
    <w:name w:val="xl23"/>
    <w:basedOn w:val="1"/>
    <w:qFormat/>
    <w:uiPriority w:val="0"/>
    <w:pPr>
      <w:spacing w:before="100" w:after="100"/>
      <w:jc w:val="center"/>
    </w:pPr>
    <w:rPr>
      <w:rFonts w:ascii="宋体" w:hAnsi="宋体"/>
      <w:b/>
      <w:kern w:val="0"/>
      <w:sz w:val="24"/>
      <w:szCs w:val="20"/>
    </w:rPr>
  </w:style>
  <w:style w:type="paragraph" w:customStyle="1" w:styleId="2098">
    <w:name w:val="ZW1 Char"/>
    <w:basedOn w:val="1"/>
    <w:qFormat/>
    <w:uiPriority w:val="0"/>
    <w:pPr>
      <w:spacing w:line="360" w:lineRule="auto"/>
      <w:jc w:val="left"/>
    </w:pPr>
    <w:rPr>
      <w:rFonts w:ascii="宋体" w:hAnsi="宋体"/>
      <w:kern w:val="0"/>
      <w:sz w:val="24"/>
    </w:rPr>
  </w:style>
  <w:style w:type="paragraph" w:customStyle="1" w:styleId="2099">
    <w:name w:val="样式 样式 样式 正文首行缩进 + 首行缩进:  2 字符 + 首行缩进:  2 字符 + 宋体"/>
    <w:basedOn w:val="1936"/>
    <w:qFormat/>
    <w:uiPriority w:val="0"/>
    <w:rPr>
      <w:rFonts w:ascii="宋体"/>
    </w:rPr>
  </w:style>
  <w:style w:type="paragraph" w:customStyle="1" w:styleId="2100">
    <w:name w:val="xl70"/>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101">
    <w:name w:val="样式 标题 3 + 段前: 0.5 行"/>
    <w:basedOn w:val="7"/>
    <w:qFormat/>
    <w:uiPriority w:val="0"/>
    <w:pPr>
      <w:tabs>
        <w:tab w:val="left" w:pos="0"/>
        <w:tab w:val="left" w:pos="640"/>
        <w:tab w:val="left" w:pos="670"/>
        <w:tab w:val="left" w:pos="1196"/>
        <w:tab w:val="left" w:pos="1740"/>
        <w:tab w:val="clear" w:pos="1440"/>
      </w:tabs>
      <w:spacing w:before="0" w:after="156"/>
      <w:ind w:left="0" w:firstLine="0"/>
      <w:jc w:val="left"/>
    </w:pPr>
    <w:rPr>
      <w:rFonts w:eastAsia="宋体" w:cs="宋体"/>
      <w:sz w:val="24"/>
    </w:rPr>
  </w:style>
  <w:style w:type="paragraph" w:customStyle="1" w:styleId="2102">
    <w:name w:val="纯文本2"/>
    <w:basedOn w:val="1"/>
    <w:qFormat/>
    <w:uiPriority w:val="0"/>
    <w:pPr>
      <w:textAlignment w:val="baseline"/>
    </w:pPr>
    <w:rPr>
      <w:rFonts w:ascii="宋体"/>
      <w:kern w:val="0"/>
      <w:szCs w:val="20"/>
    </w:rPr>
  </w:style>
  <w:style w:type="paragraph" w:customStyle="1" w:styleId="2103">
    <w:name w:val="样式 标题 4§1.1.1.1§1.1.1.1.H4Char + 黑色 首行缩进:  2 字符3"/>
    <w:basedOn w:val="8"/>
    <w:qFormat/>
    <w:uiPriority w:val="0"/>
    <w:pPr>
      <w:keepNext w:val="0"/>
      <w:keepLines w:val="0"/>
      <w:spacing w:after="0" w:line="300" w:lineRule="auto"/>
      <w:ind w:left="0" w:firstLine="200"/>
    </w:pPr>
    <w:rPr>
      <w:rFonts w:cs="宋体"/>
      <w:b w:val="0"/>
      <w:snapToGrid w:val="0"/>
      <w:color w:val="000000"/>
      <w:kern w:val="0"/>
    </w:rPr>
  </w:style>
  <w:style w:type="paragraph" w:customStyle="1" w:styleId="2104">
    <w:name w:val="环评页脚"/>
    <w:basedOn w:val="1"/>
    <w:qFormat/>
    <w:uiPriority w:val="0"/>
    <w:pPr>
      <w:pBdr>
        <w:top w:val="single" w:color="auto" w:sz="4" w:space="1"/>
      </w:pBdr>
    </w:pPr>
  </w:style>
  <w:style w:type="paragraph" w:customStyle="1" w:styleId="2105">
    <w:name w:val="样式 正文首行缩进 + 浅蓝 两端对齐 首行缩进:  2 字符"/>
    <w:basedOn w:val="9"/>
    <w:qFormat/>
    <w:uiPriority w:val="0"/>
    <w:pPr>
      <w:spacing w:line="300" w:lineRule="auto"/>
      <w:ind w:firstLine="560" w:firstLineChars="200"/>
    </w:pPr>
    <w:rPr>
      <w:rFonts w:cs="宋体"/>
      <w:szCs w:val="20"/>
    </w:rPr>
  </w:style>
  <w:style w:type="paragraph" w:customStyle="1" w:styleId="2106">
    <w:name w:val="font6"/>
    <w:basedOn w:val="1"/>
    <w:qFormat/>
    <w:uiPriority w:val="0"/>
    <w:pPr>
      <w:spacing w:before="100" w:beforeAutospacing="1" w:after="100" w:afterAutospacing="1"/>
      <w:jc w:val="left"/>
    </w:pPr>
    <w:rPr>
      <w:rFonts w:hint="eastAsia" w:ascii="宋体" w:hAnsi="宋体"/>
      <w:kern w:val="0"/>
      <w:szCs w:val="21"/>
    </w:rPr>
  </w:style>
  <w:style w:type="paragraph" w:customStyle="1" w:styleId="2107">
    <w:name w:val="reader-word-layer reader-word-s1-1"/>
    <w:basedOn w:val="1"/>
    <w:qFormat/>
    <w:uiPriority w:val="0"/>
    <w:pPr>
      <w:spacing w:before="100" w:beforeAutospacing="1" w:after="100" w:afterAutospacing="1"/>
      <w:jc w:val="left"/>
    </w:pPr>
    <w:rPr>
      <w:rFonts w:ascii="宋体" w:hAnsi="宋体" w:cs="宋体"/>
      <w:kern w:val="0"/>
      <w:sz w:val="24"/>
    </w:rPr>
  </w:style>
  <w:style w:type="paragraph" w:customStyle="1" w:styleId="2108">
    <w:name w:val="正文首行缩进2字"/>
    <w:basedOn w:val="1"/>
    <w:qFormat/>
    <w:uiPriority w:val="0"/>
    <w:pPr>
      <w:spacing w:line="300" w:lineRule="auto"/>
      <w:ind w:firstLine="563" w:firstLineChars="201"/>
    </w:pPr>
  </w:style>
  <w:style w:type="paragraph" w:customStyle="1" w:styleId="2109">
    <w:name w:val="样式 标题 1 + 华文中宋 两端对齐 左侧:  0 厘米"/>
    <w:basedOn w:val="5"/>
    <w:qFormat/>
    <w:uiPriority w:val="0"/>
    <w:pPr>
      <w:spacing w:line="240" w:lineRule="auto"/>
      <w:ind w:left="432" w:hanging="432"/>
    </w:pPr>
    <w:rPr>
      <w:rFonts w:ascii="华文中宋" w:hAnsi="华文中宋" w:eastAsia="华文中宋"/>
    </w:rPr>
  </w:style>
  <w:style w:type="paragraph" w:customStyle="1" w:styleId="2110">
    <w:name w:val="公式"/>
    <w:basedOn w:val="1"/>
    <w:qFormat/>
    <w:uiPriority w:val="0"/>
    <w:pPr>
      <w:spacing w:before="60" w:line="394" w:lineRule="atLeast"/>
      <w:jc w:val="center"/>
      <w:textAlignment w:val="baseline"/>
    </w:pPr>
    <w:rPr>
      <w:rFonts w:ascii="CG Times (W1)"/>
      <w:kern w:val="0"/>
      <w:sz w:val="24"/>
      <w:szCs w:val="20"/>
    </w:rPr>
  </w:style>
  <w:style w:type="paragraph" w:customStyle="1" w:styleId="2111">
    <w:name w:val="样式 正文首行缩进 + 首行缩进:  2 字符1"/>
    <w:basedOn w:val="1"/>
    <w:next w:val="2106"/>
    <w:qFormat/>
    <w:uiPriority w:val="0"/>
    <w:pPr>
      <w:spacing w:line="360" w:lineRule="auto"/>
      <w:ind w:firstLine="480"/>
    </w:pPr>
    <w:rPr>
      <w:sz w:val="24"/>
    </w:rPr>
  </w:style>
  <w:style w:type="paragraph" w:customStyle="1" w:styleId="2112">
    <w:name w:val="表格内容居中"/>
    <w:basedOn w:val="1"/>
    <w:qFormat/>
    <w:uiPriority w:val="0"/>
    <w:pPr>
      <w:overflowPunct w:val="0"/>
      <w:spacing w:line="460" w:lineRule="exact"/>
      <w:jc w:val="center"/>
      <w:textAlignment w:val="baseline"/>
    </w:pPr>
    <w:rPr>
      <w:rFonts w:ascii="仿宋_GB2312" w:hAnsi="宋体"/>
      <w:spacing w:val="12"/>
      <w:kern w:val="0"/>
      <w:szCs w:val="21"/>
    </w:rPr>
  </w:style>
  <w:style w:type="paragraph" w:customStyle="1" w:styleId="2113">
    <w:name w:val="11"/>
    <w:basedOn w:val="1"/>
    <w:semiHidden/>
    <w:qFormat/>
    <w:uiPriority w:val="0"/>
    <w:pPr>
      <w:tabs>
        <w:tab w:val="left" w:pos="2490"/>
      </w:tabs>
      <w:spacing w:beforeLines="50" w:afterLines="50"/>
      <w:jc w:val="left"/>
      <w:outlineLvl w:val="1"/>
    </w:pPr>
    <w:rPr>
      <w:rFonts w:eastAsia="黑体" w:cs="宋体"/>
      <w:bCs/>
      <w:sz w:val="30"/>
      <w:szCs w:val="20"/>
    </w:rPr>
  </w:style>
  <w:style w:type="paragraph" w:customStyle="1" w:styleId="2114">
    <w:name w:val="样式 样式 样式 正文首行缩进 2 + 首行缩进:  2 字符 + 首行缩进:  2 字符 + 首行缩进:  2 字符"/>
    <w:basedOn w:val="1"/>
    <w:qFormat/>
    <w:uiPriority w:val="0"/>
    <w:pPr>
      <w:spacing w:line="440" w:lineRule="exact"/>
    </w:pPr>
    <w:rPr>
      <w:rFonts w:cs="宋体"/>
      <w:sz w:val="24"/>
      <w:szCs w:val="20"/>
    </w:rPr>
  </w:style>
  <w:style w:type="paragraph" w:customStyle="1" w:styleId="2115">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2116">
    <w:name w:val="样式 标题 1 + 黑体 三号 居中 行距: 固定值 20 磅"/>
    <w:basedOn w:val="5"/>
    <w:semiHidden/>
    <w:qFormat/>
    <w:uiPriority w:val="0"/>
    <w:pPr>
      <w:topLinePunct/>
      <w:autoSpaceDE w:val="0"/>
      <w:autoSpaceDN w:val="0"/>
      <w:spacing w:line="400" w:lineRule="exact"/>
      <w:ind w:firstLine="538" w:firstLineChars="224"/>
      <w:jc w:val="left"/>
    </w:pPr>
    <w:rPr>
      <w:rFonts w:ascii="黑体" w:hAnsi="黑体" w:eastAsia="黑体" w:cs="宋体"/>
      <w:b w:val="0"/>
      <w:bCs w:val="0"/>
      <w:snapToGrid w:val="0"/>
      <w:sz w:val="32"/>
      <w:szCs w:val="20"/>
    </w:rPr>
  </w:style>
  <w:style w:type="paragraph" w:customStyle="1" w:styleId="2117">
    <w:name w:val="列表 4B"/>
    <w:basedOn w:val="80"/>
    <w:qFormat/>
    <w:uiPriority w:val="0"/>
    <w:pPr>
      <w:tabs>
        <w:tab w:val="left" w:pos="360"/>
      </w:tabs>
      <w:spacing w:beforeLines="50" w:afterLines="30" w:line="288" w:lineRule="auto"/>
      <w:ind w:left="360" w:leftChars="0" w:hanging="360" w:firstLineChars="0"/>
    </w:pPr>
    <w:rPr>
      <w:rFonts w:ascii="Arial" w:hAnsi="Arial"/>
      <w:color w:val="CCFFFF"/>
      <w:sz w:val="24"/>
      <w:szCs w:val="20"/>
    </w:rPr>
  </w:style>
  <w:style w:type="paragraph" w:customStyle="1" w:styleId="2118">
    <w:name w:val="Char Char1 Char Char Char Char"/>
    <w:basedOn w:val="1"/>
    <w:qFormat/>
    <w:uiPriority w:val="0"/>
  </w:style>
  <w:style w:type="paragraph" w:customStyle="1" w:styleId="2119">
    <w:name w:val="xl8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120">
    <w:name w:val="Style3"/>
    <w:basedOn w:val="1"/>
    <w:qFormat/>
    <w:uiPriority w:val="0"/>
    <w:pPr>
      <w:jc w:val="left"/>
    </w:pPr>
    <w:rPr>
      <w:rFonts w:ascii="MingLiU" w:eastAsia="MingLiU"/>
      <w:kern w:val="0"/>
      <w:sz w:val="24"/>
    </w:rPr>
  </w:style>
  <w:style w:type="paragraph" w:customStyle="1" w:styleId="2121">
    <w:name w:val="正文 New"/>
    <w:qFormat/>
    <w:uiPriority w:val="0"/>
    <w:pPr>
      <w:widowControl w:val="0"/>
      <w:adjustRightInd w:val="0"/>
      <w:snapToGrid w:val="0"/>
      <w:spacing w:line="300" w:lineRule="auto"/>
      <w:jc w:val="both"/>
    </w:pPr>
    <w:rPr>
      <w:rFonts w:ascii="仿宋_GB2312" w:hAnsi="Calibri" w:eastAsia="仿宋_GB2312" w:cs="Times New Roman"/>
      <w:kern w:val="2"/>
      <w:sz w:val="28"/>
      <w:szCs w:val="24"/>
      <w:lang w:val="en-US" w:eastAsia="zh-CN" w:bidi="ar-SA"/>
    </w:rPr>
  </w:style>
  <w:style w:type="paragraph" w:customStyle="1" w:styleId="2122">
    <w:name w:val="xl29"/>
    <w:basedOn w:val="1"/>
    <w:qFormat/>
    <w:uiPriority w:val="0"/>
    <w:pPr>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123">
    <w:name w:val="悬挂式正文"/>
    <w:basedOn w:val="1"/>
    <w:qFormat/>
    <w:uiPriority w:val="0"/>
    <w:pPr>
      <w:tabs>
        <w:tab w:val="center" w:pos="6804"/>
        <w:tab w:val="right" w:pos="7371"/>
      </w:tabs>
      <w:overflowPunct w:val="0"/>
      <w:spacing w:line="360" w:lineRule="auto"/>
      <w:ind w:left="1701" w:hanging="1134"/>
      <w:textAlignment w:val="baseline"/>
    </w:pPr>
    <w:rPr>
      <w:kern w:val="0"/>
      <w:szCs w:val="20"/>
    </w:rPr>
  </w:style>
  <w:style w:type="paragraph" w:customStyle="1" w:styleId="2124">
    <w:name w:val="封面正文"/>
    <w:qFormat/>
    <w:uiPriority w:val="0"/>
    <w:pPr>
      <w:spacing w:line="320" w:lineRule="exact"/>
      <w:jc w:val="both"/>
    </w:pPr>
    <w:rPr>
      <w:rFonts w:ascii="Calibri" w:hAnsi="Calibri" w:eastAsia="宋体" w:cs="Times New Roman"/>
      <w:lang w:val="en-US" w:eastAsia="zh-CN" w:bidi="ar-SA"/>
    </w:rPr>
  </w:style>
  <w:style w:type="paragraph" w:customStyle="1" w:styleId="2125">
    <w:name w:val="列表 4T"/>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126">
    <w:name w:val="插表表头"/>
    <w:basedOn w:val="1"/>
    <w:next w:val="9"/>
    <w:qFormat/>
    <w:uiPriority w:val="0"/>
    <w:pPr>
      <w:spacing w:line="360" w:lineRule="auto"/>
      <w:jc w:val="center"/>
    </w:pPr>
    <w:rPr>
      <w:rFonts w:ascii="华文中宋" w:hAnsi="华文中宋" w:eastAsia="华文中宋"/>
      <w:b/>
      <w:bCs/>
      <w:color w:val="0000FF"/>
      <w:sz w:val="24"/>
      <w:szCs w:val="20"/>
    </w:rPr>
  </w:style>
  <w:style w:type="paragraph" w:customStyle="1" w:styleId="2127">
    <w:name w:val="xl1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128">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2129">
    <w:name w:val="dandan6-13正文 Char Char Char Char Char Char1 Char Char Char Char Char Char"/>
    <w:basedOn w:val="1"/>
    <w:next w:val="1"/>
    <w:qFormat/>
    <w:uiPriority w:val="0"/>
    <w:pPr>
      <w:keepNext/>
      <w:keepLines/>
      <w:spacing w:before="40" w:after="40" w:line="360" w:lineRule="auto"/>
      <w:textAlignment w:val="baseline"/>
    </w:pPr>
    <w:rPr>
      <w:rFonts w:cs="宋体"/>
      <w:kern w:val="0"/>
      <w:sz w:val="24"/>
      <w:szCs w:val="28"/>
    </w:rPr>
  </w:style>
  <w:style w:type="paragraph" w:customStyle="1" w:styleId="2130">
    <w:name w:val="Char8"/>
    <w:basedOn w:val="1"/>
    <w:next w:val="1"/>
    <w:qFormat/>
    <w:uiPriority w:val="0"/>
    <w:pPr>
      <w:spacing w:line="360" w:lineRule="auto"/>
    </w:pPr>
    <w:rPr>
      <w:rFonts w:ascii="Verdana" w:hAnsi="Verdana"/>
      <w:kern w:val="0"/>
      <w:sz w:val="20"/>
      <w:szCs w:val="20"/>
      <w:lang w:eastAsia="en-US"/>
    </w:rPr>
  </w:style>
  <w:style w:type="paragraph" w:customStyle="1" w:styleId="2131">
    <w:name w:val="Char Char1 Char Char Char Char Char Char Char Char Char Char Char Char2"/>
    <w:basedOn w:val="1"/>
    <w:qFormat/>
    <w:uiPriority w:val="0"/>
    <w:pPr>
      <w:jc w:val="left"/>
    </w:pPr>
    <w:rPr>
      <w:sz w:val="32"/>
      <w:szCs w:val="20"/>
    </w:rPr>
  </w:style>
  <w:style w:type="paragraph" w:customStyle="1" w:styleId="2132">
    <w:name w:val="列表 B"/>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133">
    <w:name w:val="列表 4R"/>
    <w:basedOn w:val="80"/>
    <w:qFormat/>
    <w:uiPriority w:val="0"/>
    <w:pPr>
      <w:tabs>
        <w:tab w:val="left" w:pos="907"/>
      </w:tabs>
      <w:spacing w:beforeLines="50" w:afterLines="30" w:line="288" w:lineRule="auto"/>
      <w:ind w:left="907" w:leftChars="0" w:hanging="567" w:firstLineChars="0"/>
    </w:pPr>
    <w:rPr>
      <w:rFonts w:ascii="Arial" w:hAnsi="Arial"/>
      <w:color w:val="CCFFFF"/>
      <w:sz w:val="24"/>
      <w:szCs w:val="20"/>
    </w:rPr>
  </w:style>
  <w:style w:type="paragraph" w:customStyle="1" w:styleId="2134">
    <w:name w:val="表格正文居中"/>
    <w:basedOn w:val="1"/>
    <w:qFormat/>
    <w:uiPriority w:val="0"/>
    <w:pPr>
      <w:jc w:val="center"/>
    </w:pPr>
    <w:rPr>
      <w:rFonts w:ascii="宋体" w:hAnsi="宋体"/>
      <w:color w:val="008000"/>
      <w:szCs w:val="21"/>
    </w:rPr>
  </w:style>
  <w:style w:type="paragraph" w:customStyle="1" w:styleId="2135">
    <w:name w:val="xl35"/>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136">
    <w:name w:val="正文样式3"/>
    <w:basedOn w:val="1"/>
    <w:qFormat/>
    <w:uiPriority w:val="0"/>
    <w:pPr>
      <w:keepLines/>
      <w:spacing w:line="20" w:lineRule="atLeast"/>
      <w:jc w:val="center"/>
      <w:textAlignment w:val="baseline"/>
    </w:pPr>
    <w:rPr>
      <w:kern w:val="0"/>
      <w:sz w:val="24"/>
      <w:szCs w:val="20"/>
    </w:rPr>
  </w:style>
  <w:style w:type="paragraph" w:customStyle="1" w:styleId="2137">
    <w:name w:val="Char Char Char Char Char Char Char Char Char Char Char Char1 Char Char Char Char Char Char Char Char Char Char Char Char Char Char Char Char Char Char Char2"/>
    <w:basedOn w:val="1"/>
    <w:qFormat/>
    <w:uiPriority w:val="0"/>
    <w:pPr>
      <w:spacing w:line="360" w:lineRule="auto"/>
      <w:jc w:val="left"/>
    </w:pPr>
    <w:rPr>
      <w:szCs w:val="20"/>
    </w:rPr>
  </w:style>
  <w:style w:type="paragraph" w:customStyle="1" w:styleId="2138">
    <w:name w:val="样式 4级 + 段前: 0.5 行 段后: 0.5 行"/>
    <w:basedOn w:val="2139"/>
    <w:semiHidden/>
    <w:qFormat/>
    <w:uiPriority w:val="0"/>
    <w:pPr>
      <w:tabs>
        <w:tab w:val="left" w:pos="851"/>
      </w:tabs>
      <w:spacing w:beforeLines="50" w:afterLines="50" w:line="440" w:lineRule="exact"/>
      <w:jc w:val="left"/>
    </w:pPr>
    <w:rPr>
      <w:rFonts w:eastAsia="黑体" w:cs="宋体"/>
      <w:b w:val="0"/>
      <w:bCs/>
      <w:szCs w:val="20"/>
    </w:rPr>
  </w:style>
  <w:style w:type="paragraph" w:customStyle="1" w:styleId="2139">
    <w:name w:val="4级"/>
    <w:basedOn w:val="8"/>
    <w:qFormat/>
    <w:uiPriority w:val="0"/>
    <w:pPr>
      <w:spacing w:before="40" w:after="40" w:line="360" w:lineRule="auto"/>
      <w:ind w:left="0" w:firstLine="0"/>
    </w:pPr>
    <w:rPr>
      <w:rFonts w:eastAsia="仿宋_GB2312"/>
      <w:bCs w:val="0"/>
      <w:sz w:val="24"/>
    </w:rPr>
  </w:style>
  <w:style w:type="paragraph" w:customStyle="1" w:styleId="2140">
    <w:name w:val="reader-word-layer reader-word-s4-9"/>
    <w:basedOn w:val="1"/>
    <w:qFormat/>
    <w:uiPriority w:val="0"/>
    <w:pPr>
      <w:spacing w:before="100" w:beforeAutospacing="1" w:after="100" w:afterAutospacing="1"/>
      <w:jc w:val="left"/>
    </w:pPr>
    <w:rPr>
      <w:rFonts w:ascii="宋体" w:hAnsi="宋体" w:cs="宋体"/>
      <w:kern w:val="0"/>
      <w:sz w:val="24"/>
    </w:rPr>
  </w:style>
  <w:style w:type="paragraph" w:customStyle="1" w:styleId="2141">
    <w:name w:val="表内5"/>
    <w:basedOn w:val="1237"/>
    <w:qFormat/>
    <w:uiPriority w:val="0"/>
    <w:pPr>
      <w:tabs>
        <w:tab w:val="clear" w:pos="2340"/>
      </w:tabs>
      <w:spacing w:line="240" w:lineRule="exact"/>
      <w:ind w:firstLine="0" w:firstLineChars="0"/>
      <w:jc w:val="center"/>
    </w:pPr>
    <w:rPr>
      <w:rFonts w:ascii="Times New Roman" w:hAnsi="Times New Roman"/>
      <w:sz w:val="21"/>
      <w:szCs w:val="21"/>
    </w:rPr>
  </w:style>
  <w:style w:type="paragraph" w:customStyle="1" w:styleId="2142">
    <w:name w:val="p24"/>
    <w:basedOn w:val="1"/>
    <w:qFormat/>
    <w:uiPriority w:val="0"/>
    <w:pPr>
      <w:spacing w:before="100" w:beforeAutospacing="1" w:after="100" w:afterAutospacing="1"/>
      <w:jc w:val="left"/>
    </w:pPr>
    <w:rPr>
      <w:rFonts w:ascii="宋体" w:hAnsi="宋体" w:cs="宋体"/>
      <w:kern w:val="0"/>
      <w:sz w:val="24"/>
    </w:rPr>
  </w:style>
  <w:style w:type="paragraph" w:customStyle="1" w:styleId="2143">
    <w:name w:val="xl1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144">
    <w:name w:val="xl2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18"/>
      <w:szCs w:val="18"/>
    </w:rPr>
  </w:style>
  <w:style w:type="paragraph" w:customStyle="1" w:styleId="2145">
    <w:name w:val="列表 2D"/>
    <w:basedOn w:val="40"/>
    <w:qFormat/>
    <w:uiPriority w:val="0"/>
    <w:pPr>
      <w:tabs>
        <w:tab w:val="left" w:pos="885"/>
      </w:tabs>
      <w:adjustRightInd/>
      <w:spacing w:before="100" w:beforeAutospacing="1" w:after="100" w:afterAutospacing="1" w:line="288" w:lineRule="auto"/>
      <w:ind w:left="885" w:hanging="315"/>
      <w:jc w:val="both"/>
      <w:textAlignment w:val="auto"/>
    </w:pPr>
    <w:rPr>
      <w:rFonts w:ascii="Arial" w:hAnsi="Arial"/>
      <w:color w:val="FFFF99"/>
      <w:kern w:val="2"/>
    </w:rPr>
  </w:style>
  <w:style w:type="paragraph" w:customStyle="1" w:styleId="2146">
    <w:name w:val="码头正文"/>
    <w:basedOn w:val="24"/>
    <w:qFormat/>
    <w:uiPriority w:val="0"/>
    <w:pPr>
      <w:spacing w:before="60" w:after="60" w:line="300" w:lineRule="auto"/>
      <w:ind w:firstLine="480"/>
      <w:jc w:val="left"/>
    </w:pPr>
    <w:rPr>
      <w:sz w:val="24"/>
      <w:szCs w:val="24"/>
    </w:rPr>
  </w:style>
  <w:style w:type="paragraph" w:customStyle="1" w:styleId="2147">
    <w:name w:val="方框图"/>
    <w:basedOn w:val="1"/>
    <w:qFormat/>
    <w:uiPriority w:val="0"/>
    <w:pPr>
      <w:spacing w:line="280" w:lineRule="exact"/>
      <w:textAlignment w:val="baseline"/>
    </w:pPr>
    <w:rPr>
      <w:rFonts w:ascii="宋体"/>
      <w:w w:val="90"/>
      <w:kern w:val="0"/>
      <w:szCs w:val="20"/>
    </w:rPr>
  </w:style>
  <w:style w:type="paragraph" w:customStyle="1" w:styleId="2148">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149">
    <w:name w:val="xl33"/>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150">
    <w:name w:val="TOC 标题1"/>
    <w:basedOn w:val="5"/>
    <w:next w:val="1"/>
    <w:qFormat/>
    <w:uiPriority w:val="0"/>
    <w:pPr>
      <w:spacing w:before="480" w:after="0" w:line="276" w:lineRule="auto"/>
      <w:ind w:left="0" w:firstLine="0" w:firstLineChars="0"/>
      <w:jc w:val="left"/>
      <w:outlineLvl w:val="9"/>
    </w:pPr>
    <w:rPr>
      <w:rFonts w:ascii="Cambria" w:hAnsi="Cambria"/>
      <w:color w:val="365F90"/>
      <w:kern w:val="0"/>
      <w:sz w:val="28"/>
      <w:szCs w:val="28"/>
    </w:rPr>
  </w:style>
  <w:style w:type="paragraph" w:customStyle="1" w:styleId="2151">
    <w:name w:val="编号结尾"/>
    <w:basedOn w:val="23"/>
    <w:next w:val="37"/>
    <w:semiHidden/>
    <w:qFormat/>
    <w:uiPriority w:val="0"/>
    <w:pPr>
      <w:tabs>
        <w:tab w:val="clear" w:pos="360"/>
      </w:tabs>
      <w:overflowPunct w:val="0"/>
      <w:autoSpaceDE w:val="0"/>
      <w:autoSpaceDN w:val="0"/>
      <w:spacing w:after="240"/>
      <w:ind w:left="720" w:firstLine="0" w:firstLineChars="0"/>
      <w:jc w:val="left"/>
      <w:textAlignment w:val="baseline"/>
    </w:pPr>
    <w:rPr>
      <w:kern w:val="0"/>
      <w:sz w:val="20"/>
      <w:szCs w:val="20"/>
    </w:rPr>
  </w:style>
  <w:style w:type="paragraph" w:customStyle="1" w:styleId="2152">
    <w:name w:val="xl1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2153">
    <w:name w:val="列表 5S"/>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154">
    <w:name w:val="环表"/>
    <w:basedOn w:val="1"/>
    <w:qFormat/>
    <w:uiPriority w:val="0"/>
    <w:pPr>
      <w:tabs>
        <w:tab w:val="left" w:pos="5094"/>
      </w:tabs>
      <w:textAlignment w:val="baseline"/>
    </w:pPr>
    <w:rPr>
      <w:snapToGrid w:val="0"/>
      <w:color w:val="000000"/>
      <w:szCs w:val="28"/>
    </w:rPr>
  </w:style>
  <w:style w:type="paragraph" w:customStyle="1" w:styleId="2155">
    <w:name w:val="样式 标题 3 + Arial"/>
    <w:basedOn w:val="1"/>
    <w:qFormat/>
    <w:uiPriority w:val="0"/>
    <w:rPr>
      <w:rFonts w:eastAsia="宋体"/>
      <w:szCs w:val="20"/>
    </w:rPr>
  </w:style>
  <w:style w:type="paragraph" w:customStyle="1" w:styleId="2156">
    <w:name w:val="图表标题"/>
    <w:basedOn w:val="1"/>
    <w:next w:val="1893"/>
    <w:qFormat/>
    <w:uiPriority w:val="0"/>
    <w:pPr>
      <w:spacing w:line="480" w:lineRule="exact"/>
      <w:jc w:val="center"/>
      <w:textAlignment w:val="baseline"/>
    </w:pPr>
    <w:rPr>
      <w:b/>
      <w:bCs/>
      <w:color w:val="FF0000"/>
      <w:spacing w:val="20"/>
      <w:kern w:val="0"/>
      <w:sz w:val="24"/>
    </w:rPr>
  </w:style>
  <w:style w:type="paragraph" w:customStyle="1" w:styleId="2157">
    <w:name w:val="xl53"/>
    <w:basedOn w:val="1"/>
    <w:qFormat/>
    <w:uiPriority w:val="0"/>
    <w:pPr>
      <w:pBdr>
        <w:top w:val="single" w:color="auto" w:sz="4" w:space="0"/>
        <w:left w:val="single" w:color="auto" w:sz="4" w:space="0"/>
      </w:pBdr>
      <w:spacing w:before="100" w:beforeAutospacing="1" w:after="100" w:afterAutospacing="1"/>
      <w:jc w:val="center"/>
      <w:textAlignment w:val="center"/>
    </w:pPr>
    <w:rPr>
      <w:rFonts w:eastAsia="Arial Unicode MS"/>
      <w:kern w:val="0"/>
      <w:sz w:val="24"/>
    </w:rPr>
  </w:style>
  <w:style w:type="paragraph" w:customStyle="1" w:styleId="2158">
    <w:name w:val="xl2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159">
    <w:name w:val="标题 51"/>
    <w:basedOn w:val="1"/>
    <w:qFormat/>
    <w:uiPriority w:val="0"/>
    <w:pPr>
      <w:autoSpaceDE w:val="0"/>
      <w:autoSpaceDN w:val="0"/>
      <w:ind w:left="137"/>
      <w:jc w:val="left"/>
      <w:outlineLvl w:val="4"/>
    </w:pPr>
    <w:rPr>
      <w:rFonts w:ascii="Arial" w:hAnsi="Arial" w:cs="Arial"/>
      <w:kern w:val="0"/>
      <w:sz w:val="32"/>
      <w:szCs w:val="32"/>
    </w:rPr>
  </w:style>
  <w:style w:type="paragraph" w:customStyle="1" w:styleId="2160">
    <w:name w:val="xl88"/>
    <w:basedOn w:val="1"/>
    <w:qFormat/>
    <w:uiPriority w:val="0"/>
    <w:pPr>
      <w:pBdr>
        <w:top w:val="single" w:color="auto" w:sz="4"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2161">
    <w:name w:val="xl2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62">
    <w:name w:val="xl104"/>
    <w:basedOn w:val="1"/>
    <w:qFormat/>
    <w:uiPriority w:val="0"/>
    <w:pPr>
      <w:pBdr>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2163">
    <w:name w:val="正文文字缩进 31"/>
    <w:basedOn w:val="1"/>
    <w:next w:val="54"/>
    <w:semiHidden/>
    <w:qFormat/>
    <w:uiPriority w:val="0"/>
    <w:pPr>
      <w:spacing w:line="360" w:lineRule="auto"/>
      <w:ind w:firstLine="280" w:firstLineChars="100"/>
    </w:pPr>
    <w:rPr>
      <w:rFonts w:ascii="宋体" w:hAnsi="宋体" w:cs="宋体"/>
      <w:bCs/>
      <w:szCs w:val="30"/>
    </w:rPr>
  </w:style>
  <w:style w:type="paragraph" w:customStyle="1" w:styleId="2164">
    <w:name w:val="xl2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65">
    <w:name w:val="表格内容1"/>
    <w:basedOn w:val="253"/>
    <w:qFormat/>
    <w:uiPriority w:val="0"/>
    <w:pPr>
      <w:tabs>
        <w:tab w:val="left" w:pos="2880"/>
      </w:tabs>
    </w:pPr>
    <w:rPr>
      <w:bCs/>
      <w:kern w:val="0"/>
      <w:szCs w:val="21"/>
    </w:rPr>
  </w:style>
  <w:style w:type="paragraph" w:customStyle="1" w:styleId="2166">
    <w:name w:val="xl1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167">
    <w:name w:val="列表 4D"/>
    <w:basedOn w:val="80"/>
    <w:qFormat/>
    <w:uiPriority w:val="0"/>
    <w:pPr>
      <w:tabs>
        <w:tab w:val="left" w:pos="360"/>
      </w:tabs>
      <w:spacing w:beforeLines="50" w:afterLines="30" w:line="288" w:lineRule="auto"/>
      <w:ind w:left="360" w:leftChars="0" w:hanging="360" w:firstLineChars="0"/>
    </w:pPr>
    <w:rPr>
      <w:rFonts w:ascii="Arial" w:hAnsi="Arial"/>
      <w:color w:val="CCFFFF"/>
      <w:sz w:val="24"/>
      <w:szCs w:val="20"/>
    </w:rPr>
  </w:style>
  <w:style w:type="paragraph" w:customStyle="1" w:styleId="2168">
    <w:name w:val="(文字) (文字)"/>
    <w:basedOn w:val="1"/>
    <w:qFormat/>
    <w:uiPriority w:val="0"/>
    <w:pPr>
      <w:spacing w:after="160" w:line="240" w:lineRule="exact"/>
      <w:jc w:val="left"/>
    </w:pPr>
    <w:rPr>
      <w:rFonts w:ascii="Verdana" w:hAnsi="Verdana"/>
      <w:kern w:val="0"/>
      <w:sz w:val="24"/>
      <w:szCs w:val="20"/>
      <w:lang w:eastAsia="en-US"/>
    </w:rPr>
  </w:style>
  <w:style w:type="paragraph" w:customStyle="1" w:styleId="2169">
    <w:name w:val="xl1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2170">
    <w:name w:val="puce"/>
    <w:basedOn w:val="1"/>
    <w:qFormat/>
    <w:uiPriority w:val="0"/>
    <w:pPr>
      <w:spacing w:after="100" w:afterAutospacing="1"/>
      <w:ind w:left="200" w:firstLine="518" w:firstLineChars="216"/>
    </w:pPr>
    <w:rPr>
      <w:rFonts w:ascii="宋体" w:hAnsi="宋体"/>
      <w:color w:val="000000"/>
      <w:kern w:val="0"/>
      <w:sz w:val="24"/>
      <w:szCs w:val="20"/>
    </w:rPr>
  </w:style>
  <w:style w:type="paragraph" w:customStyle="1" w:styleId="2171">
    <w:name w:val="工艺统一正文"/>
    <w:basedOn w:val="1"/>
    <w:qFormat/>
    <w:uiPriority w:val="0"/>
    <w:pPr>
      <w:spacing w:line="360" w:lineRule="auto"/>
      <w:ind w:firstLine="578"/>
    </w:pPr>
    <w:rPr>
      <w:rFonts w:ascii="宋体"/>
      <w:szCs w:val="20"/>
    </w:rPr>
  </w:style>
  <w:style w:type="paragraph" w:customStyle="1" w:styleId="2172">
    <w:name w:val="Table Paragraph"/>
    <w:basedOn w:val="1"/>
    <w:qFormat/>
    <w:uiPriority w:val="1"/>
    <w:pPr>
      <w:jc w:val="left"/>
    </w:pPr>
    <w:rPr>
      <w:rFonts w:ascii="Calibri" w:hAnsi="Calibri"/>
      <w:kern w:val="0"/>
      <w:sz w:val="22"/>
      <w:lang w:eastAsia="en-US"/>
    </w:rPr>
  </w:style>
  <w:style w:type="paragraph" w:customStyle="1" w:styleId="2173">
    <w:name w:val="xl8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174">
    <w:name w:val="xl824"/>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175">
    <w:name w:val="xl2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76">
    <w:name w:val="样式 正文首行缩进 + 黑色 首行缩进:  2 字符2"/>
    <w:basedOn w:val="9"/>
    <w:qFormat/>
    <w:uiPriority w:val="0"/>
    <w:pPr>
      <w:spacing w:line="300" w:lineRule="auto"/>
      <w:ind w:firstLine="560" w:firstLineChars="200"/>
    </w:pPr>
    <w:rPr>
      <w:rFonts w:cs="宋体"/>
      <w:color w:val="000000"/>
      <w:kern w:val="0"/>
      <w:szCs w:val="20"/>
    </w:rPr>
  </w:style>
  <w:style w:type="paragraph" w:customStyle="1" w:styleId="2177">
    <w:name w:val="CM58"/>
    <w:basedOn w:val="2"/>
    <w:next w:val="2"/>
    <w:unhideWhenUsed/>
    <w:qFormat/>
    <w:uiPriority w:val="0"/>
    <w:pPr>
      <w:spacing w:line="500" w:lineRule="atLeast"/>
    </w:pPr>
    <w:rPr>
      <w:rFonts w:ascii="华文行楷" w:hAnsi="华文行楷" w:eastAsia="华文行楷" w:cs="Times New Roman"/>
      <w:szCs w:val="22"/>
    </w:rPr>
  </w:style>
  <w:style w:type="paragraph" w:customStyle="1" w:styleId="2178">
    <w:name w:val="xl2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79">
    <w:name w:val="列表 1A"/>
    <w:basedOn w:val="1873"/>
    <w:qFormat/>
    <w:uiPriority w:val="0"/>
    <w:pPr>
      <w:tabs>
        <w:tab w:val="left" w:pos="907"/>
        <w:tab w:val="clear" w:pos="432"/>
      </w:tabs>
      <w:ind w:left="907" w:hanging="567"/>
    </w:pPr>
  </w:style>
  <w:style w:type="paragraph" w:customStyle="1" w:styleId="2180">
    <w:name w:val="封面标题2"/>
    <w:basedOn w:val="1"/>
    <w:qFormat/>
    <w:uiPriority w:val="0"/>
    <w:pPr>
      <w:spacing w:before="312" w:line="360" w:lineRule="auto"/>
      <w:jc w:val="center"/>
      <w:outlineLvl w:val="0"/>
    </w:pPr>
    <w:rPr>
      <w:rFonts w:ascii="黑体" w:eastAsia="黑体"/>
      <w:snapToGrid w:val="0"/>
      <w:spacing w:val="20"/>
      <w:sz w:val="44"/>
      <w:szCs w:val="44"/>
    </w:rPr>
  </w:style>
  <w:style w:type="paragraph" w:customStyle="1" w:styleId="2181">
    <w:name w:val="xl2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2182">
    <w:name w:val="封面大标题"/>
    <w:basedOn w:val="1"/>
    <w:next w:val="1"/>
    <w:qFormat/>
    <w:uiPriority w:val="0"/>
    <w:pPr>
      <w:spacing w:line="0" w:lineRule="atLeast"/>
    </w:pPr>
    <w:rPr>
      <w:rFonts w:ascii="宋体" w:hAnsi="宋体"/>
      <w:sz w:val="44"/>
      <w:szCs w:val="44"/>
    </w:rPr>
  </w:style>
  <w:style w:type="paragraph" w:customStyle="1" w:styleId="2183">
    <w:name w:val="xl2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84">
    <w:name w:val="Char Char Char Char Char Char"/>
    <w:basedOn w:val="1"/>
    <w:qFormat/>
    <w:uiPriority w:val="0"/>
    <w:rPr>
      <w:sz w:val="24"/>
    </w:rPr>
  </w:style>
  <w:style w:type="paragraph" w:customStyle="1" w:styleId="218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186">
    <w:name w:val="正文文本最新 Char Char Char1 Char Char Char Char Char"/>
    <w:qFormat/>
    <w:uiPriority w:val="0"/>
    <w:pPr>
      <w:spacing w:line="360" w:lineRule="auto"/>
      <w:ind w:firstLine="200" w:firstLineChars="200"/>
      <w:jc w:val="both"/>
    </w:pPr>
    <w:rPr>
      <w:rFonts w:ascii="Calibri" w:hAnsi="Calibri" w:eastAsia="宋体" w:cs="Times New Roman"/>
      <w:bCs/>
      <w:kern w:val="2"/>
      <w:sz w:val="28"/>
      <w:szCs w:val="24"/>
      <w:lang w:val="en-US" w:eastAsia="zh-CN" w:bidi="ar-SA"/>
    </w:rPr>
  </w:style>
  <w:style w:type="paragraph" w:customStyle="1" w:styleId="2187">
    <w:name w:val="列表 5O"/>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188">
    <w:name w:val="xl231"/>
    <w:basedOn w:val="1"/>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89">
    <w:name w:val="xl2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90">
    <w:name w:val="_Style 1"/>
    <w:basedOn w:val="1"/>
    <w:next w:val="24"/>
    <w:qFormat/>
    <w:uiPriority w:val="0"/>
    <w:pPr>
      <w:spacing w:line="288" w:lineRule="auto"/>
      <w:ind w:firstLine="480"/>
      <w:textAlignment w:val="baseline"/>
    </w:pPr>
    <w:rPr>
      <w:rFonts w:ascii="宋体" w:hAnsi="宋体" w:cs="宋体"/>
      <w:sz w:val="24"/>
    </w:rPr>
  </w:style>
  <w:style w:type="paragraph" w:customStyle="1" w:styleId="2191">
    <w:name w:val="xl2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92">
    <w:name w:val="Char Char Char Char Char Char Char Char Char Char Char Char Char2"/>
    <w:basedOn w:val="1"/>
    <w:qFormat/>
    <w:uiPriority w:val="0"/>
    <w:rPr>
      <w:rFonts w:ascii="Verdana" w:hAnsi="Verdana"/>
      <w:kern w:val="0"/>
      <w:sz w:val="20"/>
      <w:szCs w:val="20"/>
      <w:lang w:eastAsia="en-US"/>
    </w:rPr>
  </w:style>
  <w:style w:type="paragraph" w:customStyle="1" w:styleId="2193">
    <w:name w:val="项目点符号"/>
    <w:basedOn w:val="1"/>
    <w:qFormat/>
    <w:uiPriority w:val="0"/>
    <w:pPr>
      <w:spacing w:line="360" w:lineRule="auto"/>
      <w:ind w:firstLine="539" w:firstLineChars="198"/>
    </w:pPr>
    <w:rPr>
      <w:rFonts w:hAnsi="宋体"/>
      <w:color w:val="000000"/>
      <w:spacing w:val="16"/>
      <w:sz w:val="24"/>
    </w:rPr>
  </w:style>
  <w:style w:type="paragraph" w:customStyle="1" w:styleId="2194">
    <w:name w:val="三级无标题条"/>
    <w:basedOn w:val="1"/>
    <w:qFormat/>
    <w:uiPriority w:val="0"/>
  </w:style>
  <w:style w:type="paragraph" w:customStyle="1" w:styleId="2195">
    <w:name w:val="样式 正文首行缩进 + 首行缩进:  2 字符4"/>
    <w:basedOn w:val="9"/>
    <w:qFormat/>
    <w:uiPriority w:val="0"/>
    <w:pPr>
      <w:spacing w:line="300" w:lineRule="auto"/>
      <w:ind w:firstLine="560" w:firstLineChars="200"/>
    </w:pPr>
    <w:rPr>
      <w:rFonts w:cs="宋体"/>
      <w:color w:val="FF0000"/>
      <w:szCs w:val="20"/>
    </w:rPr>
  </w:style>
  <w:style w:type="paragraph" w:customStyle="1" w:styleId="2196">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97">
    <w:name w:val="四级"/>
    <w:basedOn w:val="8"/>
    <w:qFormat/>
    <w:uiPriority w:val="0"/>
    <w:pPr>
      <w:spacing w:before="10" w:after="10" w:line="440" w:lineRule="exact"/>
      <w:ind w:left="0" w:firstLine="0"/>
    </w:pPr>
    <w:rPr>
      <w:b w:val="0"/>
      <w:bCs w:val="0"/>
      <w:sz w:val="24"/>
    </w:rPr>
  </w:style>
  <w:style w:type="paragraph" w:customStyle="1" w:styleId="2198">
    <w:name w:val="xl245"/>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99">
    <w:name w:val="列表 A"/>
    <w:basedOn w:val="69"/>
    <w:qFormat/>
    <w:uiPriority w:val="0"/>
    <w:pPr>
      <w:tabs>
        <w:tab w:val="left" w:pos="1021"/>
      </w:tabs>
      <w:spacing w:beforeLines="100" w:afterLines="50" w:line="288" w:lineRule="auto"/>
      <w:ind w:left="1021" w:hanging="454"/>
    </w:pPr>
    <w:rPr>
      <w:rFonts w:ascii="Arial" w:hAnsi="Arial" w:eastAsia="宋体"/>
      <w:b/>
      <w:bCs/>
      <w:color w:val="FF99CC"/>
    </w:rPr>
  </w:style>
  <w:style w:type="paragraph" w:customStyle="1" w:styleId="2200">
    <w:name w:val="正文首行缩进3"/>
    <w:basedOn w:val="37"/>
    <w:qFormat/>
    <w:uiPriority w:val="0"/>
    <w:pPr>
      <w:spacing w:line="312" w:lineRule="atLeast"/>
      <w:ind w:firstLine="420"/>
      <w:textAlignment w:val="baseline"/>
    </w:pPr>
    <w:rPr>
      <w:rFonts w:ascii="Arial" w:hAnsi="Arial"/>
      <w:color w:val="000000"/>
      <w:kern w:val="0"/>
      <w:sz w:val="27"/>
      <w:szCs w:val="20"/>
    </w:rPr>
  </w:style>
  <w:style w:type="paragraph" w:customStyle="1" w:styleId="2201">
    <w:name w:val="样式 样式 宋体 13 磅 白色 首行缩进:  0.74 厘米 + 自动设置 首行缩进:  2 字符"/>
    <w:basedOn w:val="1"/>
    <w:qFormat/>
    <w:uiPriority w:val="0"/>
    <w:pPr>
      <w:ind w:firstLine="520"/>
    </w:pPr>
    <w:rPr>
      <w:rFonts w:ascii="宋体" w:hAnsi="宋体" w:cs="宋体"/>
      <w:sz w:val="27"/>
      <w:szCs w:val="27"/>
    </w:rPr>
  </w:style>
  <w:style w:type="paragraph" w:customStyle="1" w:styleId="2202">
    <w:name w:val="芳标题3（大）"/>
    <w:basedOn w:val="1"/>
    <w:qFormat/>
    <w:uiPriority w:val="0"/>
    <w:rPr>
      <w:rFonts w:ascii="Arial" w:hAnsi="Arial" w:eastAsia="黑体" w:cs="Arial"/>
      <w:szCs w:val="21"/>
    </w:rPr>
  </w:style>
  <w:style w:type="paragraph" w:customStyle="1" w:styleId="2203">
    <w:name w:val="图题"/>
    <w:basedOn w:val="7"/>
    <w:qFormat/>
    <w:uiPriority w:val="0"/>
    <w:pPr>
      <w:tabs>
        <w:tab w:val="clear" w:pos="1440"/>
      </w:tabs>
      <w:spacing w:before="0" w:after="0"/>
      <w:ind w:left="0" w:firstLine="0"/>
      <w:jc w:val="center"/>
    </w:pPr>
    <w:rPr>
      <w:rFonts w:ascii="方正大标宋简体" w:eastAsia="方正大标宋简体"/>
      <w:b w:val="0"/>
      <w:sz w:val="24"/>
      <w:szCs w:val="24"/>
    </w:rPr>
  </w:style>
  <w:style w:type="paragraph" w:customStyle="1" w:styleId="2204">
    <w:name w:val="a0"/>
    <w:basedOn w:val="1"/>
    <w:qFormat/>
    <w:uiPriority w:val="0"/>
    <w:pPr>
      <w:jc w:val="center"/>
    </w:pPr>
    <w:rPr>
      <w:rFonts w:eastAsia="Arial Unicode MS"/>
      <w:color w:val="000000"/>
      <w:kern w:val="0"/>
      <w:sz w:val="24"/>
    </w:rPr>
  </w:style>
  <w:style w:type="paragraph" w:customStyle="1" w:styleId="2205">
    <w:name w:val="t12"/>
    <w:basedOn w:val="1"/>
    <w:qFormat/>
    <w:uiPriority w:val="0"/>
    <w:pPr>
      <w:spacing w:before="100" w:beforeAutospacing="1" w:after="100" w:afterAutospacing="1"/>
      <w:jc w:val="left"/>
    </w:pPr>
    <w:rPr>
      <w:rFonts w:ascii="宋体" w:hAnsi="宋体" w:cs="宋体"/>
      <w:kern w:val="0"/>
      <w:sz w:val="24"/>
    </w:rPr>
  </w:style>
  <w:style w:type="paragraph" w:customStyle="1" w:styleId="2206">
    <w:name w:val="xl1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18"/>
      <w:szCs w:val="18"/>
    </w:rPr>
  </w:style>
  <w:style w:type="paragraph" w:customStyle="1" w:styleId="2207">
    <w:name w:val="xl27"/>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2"/>
    </w:rPr>
  </w:style>
  <w:style w:type="paragraph" w:customStyle="1" w:styleId="2208">
    <w:name w:val="xl1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209">
    <w:name w:val="kk"/>
    <w:basedOn w:val="37"/>
    <w:qFormat/>
    <w:uiPriority w:val="0"/>
    <w:pPr>
      <w:autoSpaceDE w:val="0"/>
      <w:autoSpaceDN w:val="0"/>
      <w:spacing w:after="0" w:line="360" w:lineRule="auto"/>
      <w:textAlignment w:val="baseline"/>
    </w:pPr>
    <w:rPr>
      <w:spacing w:val="10"/>
      <w:kern w:val="0"/>
      <w:sz w:val="24"/>
      <w:szCs w:val="20"/>
    </w:rPr>
  </w:style>
  <w:style w:type="paragraph" w:customStyle="1" w:styleId="2210">
    <w:name w:val="列表 I"/>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11">
    <w:name w:val="表前文字"/>
    <w:basedOn w:val="1"/>
    <w:qFormat/>
    <w:uiPriority w:val="0"/>
    <w:pPr>
      <w:spacing w:line="336" w:lineRule="auto"/>
      <w:jc w:val="center"/>
    </w:pPr>
    <w:rPr>
      <w:rFonts w:ascii="宋体" w:hAnsi="宋体"/>
      <w:sz w:val="24"/>
    </w:rPr>
  </w:style>
  <w:style w:type="paragraph" w:customStyle="1" w:styleId="2212">
    <w:name w:val="小4黑居中行1"/>
    <w:qFormat/>
    <w:uiPriority w:val="0"/>
    <w:pPr>
      <w:widowControl w:val="0"/>
      <w:tabs>
        <w:tab w:val="right" w:leader="middleDot" w:pos="8222"/>
      </w:tabs>
      <w:spacing w:line="320" w:lineRule="exact"/>
      <w:jc w:val="center"/>
    </w:pPr>
    <w:rPr>
      <w:rFonts w:ascii="仿宋_GB2312" w:hAnsi="宋体" w:eastAsia="仿宋_GB2312" w:cs="Times New Roman"/>
      <w:kern w:val="2"/>
      <w:sz w:val="24"/>
      <w:szCs w:val="24"/>
      <w:lang w:val="en-US" w:eastAsia="zh-CN" w:bidi="ar-SA"/>
    </w:rPr>
  </w:style>
  <w:style w:type="paragraph" w:customStyle="1" w:styleId="2213">
    <w:name w:val="封面（XX版）EPAJW120926"/>
    <w:basedOn w:val="1"/>
    <w:qFormat/>
    <w:uiPriority w:val="0"/>
    <w:pPr>
      <w:spacing w:before="312" w:after="312" w:line="360" w:lineRule="auto"/>
      <w:jc w:val="center"/>
    </w:pPr>
    <w:rPr>
      <w:rFonts w:cs="宋体"/>
      <w:sz w:val="32"/>
      <w:szCs w:val="20"/>
    </w:rPr>
  </w:style>
  <w:style w:type="paragraph" w:customStyle="1" w:styleId="2214">
    <w:name w:val="目录1"/>
    <w:basedOn w:val="1"/>
    <w:next w:val="1"/>
    <w:qFormat/>
    <w:uiPriority w:val="0"/>
    <w:pPr>
      <w:spacing w:before="50" w:after="50" w:line="400" w:lineRule="exact"/>
    </w:pPr>
    <w:rPr>
      <w:rFonts w:ascii="Arial" w:hAnsi="Arial" w:eastAsia="黑体"/>
      <w:spacing w:val="10"/>
      <w:w w:val="90"/>
      <w:kern w:val="21"/>
      <w:sz w:val="24"/>
      <w:szCs w:val="20"/>
    </w:rPr>
  </w:style>
  <w:style w:type="paragraph" w:customStyle="1" w:styleId="2215">
    <w:name w:val="样式 正文首行缩进 + 首行缩进:  2 字符5"/>
    <w:basedOn w:val="9"/>
    <w:qFormat/>
    <w:uiPriority w:val="0"/>
    <w:pPr>
      <w:spacing w:line="300" w:lineRule="auto"/>
      <w:ind w:firstLine="560" w:firstLineChars="200"/>
    </w:pPr>
    <w:rPr>
      <w:rFonts w:cs="宋体"/>
      <w:szCs w:val="20"/>
    </w:rPr>
  </w:style>
  <w:style w:type="paragraph" w:customStyle="1" w:styleId="2216">
    <w:name w:val="表标"/>
    <w:qFormat/>
    <w:uiPriority w:val="0"/>
    <w:pPr>
      <w:tabs>
        <w:tab w:val="left" w:pos="8207"/>
      </w:tabs>
      <w:adjustRightInd w:val="0"/>
      <w:snapToGrid w:val="0"/>
      <w:spacing w:line="0" w:lineRule="atLeast"/>
      <w:jc w:val="center"/>
      <w:textAlignment w:val="baseline"/>
    </w:pPr>
    <w:rPr>
      <w:rFonts w:ascii="Calibri" w:hAnsi="Calibri" w:eastAsia="宋体" w:cs="Times New Roman"/>
      <w:b/>
      <w:color w:val="000000"/>
      <w:kern w:val="2"/>
      <w:sz w:val="28"/>
      <w:lang w:val="en-US" w:eastAsia="zh-CN" w:bidi="ar-SA"/>
    </w:rPr>
  </w:style>
  <w:style w:type="paragraph" w:customStyle="1" w:styleId="2217">
    <w:name w:val="副题目"/>
    <w:basedOn w:val="67"/>
    <w:qFormat/>
    <w:uiPriority w:val="0"/>
    <w:pPr>
      <w:keepNext/>
      <w:keepLines/>
      <w:spacing w:beforeLines="100" w:after="100" w:afterAutospacing="1" w:line="600" w:lineRule="atLeast"/>
      <w:outlineLvl w:val="9"/>
    </w:pPr>
    <w:rPr>
      <w:rFonts w:eastAsia="经典叠圆体简" w:cs="Times New Roman"/>
      <w:b w:val="0"/>
      <w:bCs w:val="0"/>
      <w:iCs/>
      <w:color w:val="CC99FF"/>
      <w:spacing w:val="36"/>
      <w:sz w:val="36"/>
      <w:szCs w:val="20"/>
      <w:lang w:bidi="he-IL"/>
    </w:rPr>
  </w:style>
  <w:style w:type="paragraph" w:customStyle="1" w:styleId="2218">
    <w:name w:val="表格文字缩进"/>
    <w:basedOn w:val="1"/>
    <w:next w:val="1"/>
    <w:qFormat/>
    <w:uiPriority w:val="0"/>
    <w:pPr>
      <w:tabs>
        <w:tab w:val="left" w:pos="6735"/>
      </w:tabs>
      <w:spacing w:line="300" w:lineRule="auto"/>
      <w:ind w:left="36" w:leftChars="13" w:right="-147" w:firstLine="420"/>
      <w:jc w:val="left"/>
    </w:pPr>
    <w:rPr>
      <w:rFonts w:ascii="黑体"/>
      <w:b/>
      <w:bCs/>
      <w:szCs w:val="20"/>
    </w:rPr>
  </w:style>
  <w:style w:type="paragraph" w:customStyle="1" w:styleId="2219">
    <w:name w:val="列表 3M"/>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220">
    <w:name w:val="列表结尾"/>
    <w:basedOn w:val="69"/>
    <w:next w:val="37"/>
    <w:semiHidden/>
    <w:qFormat/>
    <w:uiPriority w:val="0"/>
    <w:pPr>
      <w:tabs>
        <w:tab w:val="left" w:pos="720"/>
      </w:tabs>
      <w:overflowPunct w:val="0"/>
      <w:autoSpaceDE w:val="0"/>
      <w:autoSpaceDN w:val="0"/>
      <w:spacing w:after="240"/>
      <w:ind w:left="720" w:hanging="360"/>
      <w:jc w:val="left"/>
      <w:textAlignment w:val="baseline"/>
    </w:pPr>
    <w:rPr>
      <w:rFonts w:ascii="Times New Roman" w:eastAsia="宋体"/>
      <w:kern w:val="0"/>
      <w:sz w:val="20"/>
    </w:rPr>
  </w:style>
  <w:style w:type="paragraph" w:customStyle="1" w:styleId="2221">
    <w:name w:val="调研内容"/>
    <w:basedOn w:val="1"/>
    <w:qFormat/>
    <w:uiPriority w:val="0"/>
    <w:pPr>
      <w:spacing w:line="360" w:lineRule="auto"/>
    </w:pPr>
    <w:rPr>
      <w:szCs w:val="20"/>
    </w:rPr>
  </w:style>
  <w:style w:type="paragraph" w:customStyle="1" w:styleId="2222">
    <w:name w:val="font14"/>
    <w:basedOn w:val="1"/>
    <w:qFormat/>
    <w:uiPriority w:val="0"/>
    <w:pPr>
      <w:spacing w:before="100" w:beforeAutospacing="1" w:after="100" w:afterAutospacing="1"/>
      <w:jc w:val="left"/>
    </w:pPr>
    <w:rPr>
      <w:rFonts w:hint="eastAsia" w:ascii="宋体" w:hAnsi="宋体" w:cs="Arial Unicode MS"/>
      <w:b/>
      <w:bCs/>
      <w:kern w:val="0"/>
      <w:sz w:val="16"/>
      <w:szCs w:val="16"/>
    </w:rPr>
  </w:style>
  <w:style w:type="paragraph" w:customStyle="1" w:styleId="2223">
    <w:name w:val="表格表题"/>
    <w:basedOn w:val="1"/>
    <w:uiPriority w:val="0"/>
    <w:pPr>
      <w:spacing w:beforeLines="50"/>
      <w:jc w:val="center"/>
    </w:pPr>
    <w:rPr>
      <w:rFonts w:ascii="宋体" w:hAnsi="宋体"/>
      <w:sz w:val="24"/>
    </w:rPr>
  </w:style>
  <w:style w:type="paragraph" w:customStyle="1" w:styleId="2224">
    <w:name w:val="样式 标题 2H2节标题 1.1节标题 1.1 Char1.1  标题 2  节标题 1.1第一章 标题 2Head..."/>
    <w:basedOn w:val="6"/>
    <w:uiPriority w:val="0"/>
    <w:pPr>
      <w:tabs>
        <w:tab w:val="clear" w:pos="1080"/>
      </w:tabs>
      <w:spacing w:before="0" w:after="0" w:line="360" w:lineRule="auto"/>
      <w:ind w:left="0" w:firstLine="0"/>
    </w:pPr>
    <w:rPr>
      <w:rFonts w:eastAsia="宋体" w:cs="宋体"/>
      <w:bCs/>
      <w:sz w:val="24"/>
    </w:rPr>
  </w:style>
  <w:style w:type="paragraph" w:customStyle="1" w:styleId="2225">
    <w:name w:val="reader-word-layer reader-word-s1-11"/>
    <w:basedOn w:val="1"/>
    <w:qFormat/>
    <w:uiPriority w:val="0"/>
    <w:pPr>
      <w:spacing w:before="100" w:beforeAutospacing="1" w:after="100" w:afterAutospacing="1"/>
      <w:jc w:val="left"/>
    </w:pPr>
    <w:rPr>
      <w:rFonts w:ascii="宋体" w:hAnsi="宋体" w:cs="宋体"/>
      <w:kern w:val="0"/>
      <w:sz w:val="24"/>
    </w:rPr>
  </w:style>
  <w:style w:type="paragraph" w:customStyle="1" w:styleId="2226">
    <w:name w:val="样式 宋体 小四 行距: 多倍行距 1.3 字行"/>
    <w:basedOn w:val="1"/>
    <w:uiPriority w:val="0"/>
    <w:pPr>
      <w:spacing w:line="312" w:lineRule="auto"/>
      <w:ind w:firstLine="480"/>
    </w:pPr>
    <w:rPr>
      <w:rFonts w:ascii="宋体" w:hAnsi="宋体" w:cs="宋体"/>
      <w:sz w:val="24"/>
      <w:szCs w:val="20"/>
    </w:rPr>
  </w:style>
  <w:style w:type="paragraph" w:customStyle="1" w:styleId="2227">
    <w:name w:val="样式10"/>
    <w:basedOn w:val="1"/>
    <w:next w:val="6"/>
    <w:qFormat/>
    <w:uiPriority w:val="0"/>
    <w:pPr>
      <w:spacing w:beforeLines="100" w:afterLines="100" w:line="600" w:lineRule="auto"/>
    </w:pPr>
    <w:rPr>
      <w:rFonts w:hAnsi="Arial Narrow"/>
      <w:color w:val="0000FF"/>
      <w:spacing w:val="6"/>
      <w:sz w:val="32"/>
    </w:rPr>
  </w:style>
  <w:style w:type="paragraph" w:customStyle="1" w:styleId="2228">
    <w:name w:val="reader-word-layer reader-word-s1-12"/>
    <w:basedOn w:val="1"/>
    <w:qFormat/>
    <w:uiPriority w:val="0"/>
    <w:pPr>
      <w:spacing w:before="100" w:beforeAutospacing="1" w:after="100" w:afterAutospacing="1"/>
      <w:jc w:val="left"/>
    </w:pPr>
    <w:rPr>
      <w:rFonts w:ascii="宋体" w:hAnsi="宋体" w:cs="宋体"/>
      <w:kern w:val="0"/>
      <w:sz w:val="24"/>
    </w:rPr>
  </w:style>
  <w:style w:type="paragraph" w:customStyle="1" w:styleId="2229">
    <w:name w:val="表格文本"/>
    <w:basedOn w:val="1"/>
    <w:next w:val="1"/>
    <w:qFormat/>
    <w:uiPriority w:val="0"/>
    <w:pPr>
      <w:spacing w:line="240" w:lineRule="exact"/>
    </w:pPr>
    <w:rPr>
      <w:szCs w:val="20"/>
    </w:rPr>
  </w:style>
  <w:style w:type="paragraph" w:customStyle="1" w:styleId="2230">
    <w:name w:val="图文框"/>
    <w:basedOn w:val="1"/>
    <w:qFormat/>
    <w:uiPriority w:val="0"/>
    <w:pPr>
      <w:spacing w:line="360" w:lineRule="auto"/>
      <w:jc w:val="center"/>
    </w:pPr>
    <w:rPr>
      <w:rFonts w:ascii="宋体" w:hAnsi="宋体"/>
      <w:b/>
      <w:snapToGrid w:val="0"/>
      <w:kern w:val="0"/>
      <w:sz w:val="24"/>
    </w:rPr>
  </w:style>
  <w:style w:type="paragraph" w:customStyle="1" w:styleId="2231">
    <w:name w:val="wang1级"/>
    <w:basedOn w:val="5"/>
    <w:semiHidden/>
    <w:qFormat/>
    <w:uiPriority w:val="0"/>
    <w:pPr>
      <w:spacing w:beforeLines="50" w:afterLines="50" w:line="440" w:lineRule="exact"/>
      <w:jc w:val="left"/>
    </w:pPr>
    <w:rPr>
      <w:rFonts w:ascii="黑体" w:eastAsia="黑体" w:cs="宋体"/>
      <w:bCs w:val="0"/>
      <w:kern w:val="0"/>
      <w:sz w:val="32"/>
      <w:szCs w:val="20"/>
    </w:rPr>
  </w:style>
  <w:style w:type="paragraph" w:customStyle="1" w:styleId="2232">
    <w:name w:val="xl2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233">
    <w:name w:val="T表格"/>
    <w:qFormat/>
    <w:uiPriority w:val="0"/>
    <w:pPr>
      <w:spacing w:line="320" w:lineRule="exact"/>
      <w:jc w:val="both"/>
    </w:pPr>
    <w:rPr>
      <w:rFonts w:ascii="Calibri" w:hAnsi="Calibri" w:eastAsia="宋体" w:cs="Times New Roman"/>
      <w:color w:val="333300"/>
      <w:sz w:val="21"/>
      <w:lang w:val="en-US" w:eastAsia="zh-CN" w:bidi="ar-SA"/>
    </w:rPr>
  </w:style>
  <w:style w:type="paragraph" w:customStyle="1" w:styleId="2234">
    <w:name w:val="样式 燕山正文 + 首行缩进:  3.5 字符"/>
    <w:basedOn w:val="1237"/>
    <w:qFormat/>
    <w:uiPriority w:val="0"/>
    <w:pPr>
      <w:tabs>
        <w:tab w:val="clear" w:pos="2340"/>
      </w:tabs>
      <w:ind w:firstLine="560"/>
    </w:pPr>
    <w:rPr>
      <w:sz w:val="28"/>
      <w:szCs w:val="20"/>
    </w:rPr>
  </w:style>
  <w:style w:type="paragraph" w:customStyle="1" w:styleId="2235">
    <w:name w:val="样式 四号 首行缩进:  0.99 厘米 行距: 固定值 25 磅"/>
    <w:basedOn w:val="1"/>
    <w:uiPriority w:val="0"/>
    <w:pPr>
      <w:spacing w:line="500" w:lineRule="exact"/>
      <w:ind w:firstLine="561"/>
    </w:pPr>
    <w:rPr>
      <w:rFonts w:cs="宋体"/>
      <w:szCs w:val="20"/>
    </w:rPr>
  </w:style>
  <w:style w:type="paragraph" w:customStyle="1" w:styleId="2236">
    <w:name w:val="xl76"/>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237">
    <w:name w:val="编号样式"/>
    <w:basedOn w:val="1"/>
    <w:qFormat/>
    <w:uiPriority w:val="0"/>
    <w:pPr>
      <w:tabs>
        <w:tab w:val="left" w:pos="0"/>
      </w:tabs>
      <w:spacing w:line="500" w:lineRule="exact"/>
      <w:ind w:firstLine="800"/>
    </w:pPr>
    <w:rPr>
      <w:szCs w:val="20"/>
    </w:rPr>
  </w:style>
  <w:style w:type="paragraph" w:customStyle="1" w:styleId="2238">
    <w:name w:val="reader-word-layer"/>
    <w:basedOn w:val="1"/>
    <w:qFormat/>
    <w:uiPriority w:val="0"/>
    <w:pPr>
      <w:spacing w:before="100" w:beforeAutospacing="1" w:after="100" w:afterAutospacing="1"/>
      <w:jc w:val="left"/>
    </w:pPr>
    <w:rPr>
      <w:rFonts w:ascii="宋体" w:hAnsi="宋体" w:cs="宋体"/>
      <w:kern w:val="0"/>
      <w:sz w:val="24"/>
    </w:rPr>
  </w:style>
  <w:style w:type="paragraph" w:customStyle="1" w:styleId="2239">
    <w:name w:val="表格左"/>
    <w:basedOn w:val="207"/>
    <w:qFormat/>
    <w:uiPriority w:val="0"/>
    <w:pPr>
      <w:spacing w:before="0" w:after="0" w:line="240" w:lineRule="atLeast"/>
      <w:jc w:val="left"/>
      <w:textAlignment w:val="auto"/>
    </w:pPr>
    <w:rPr>
      <w:sz w:val="21"/>
      <w:szCs w:val="24"/>
    </w:rPr>
  </w:style>
  <w:style w:type="paragraph" w:customStyle="1" w:styleId="2240">
    <w:name w:val="标题003"/>
    <w:basedOn w:val="1"/>
    <w:qFormat/>
    <w:uiPriority w:val="0"/>
    <w:pPr>
      <w:spacing w:before="120" w:line="440" w:lineRule="exact"/>
      <w:outlineLvl w:val="2"/>
    </w:pPr>
    <w:rPr>
      <w:b/>
      <w:sz w:val="27"/>
      <w:szCs w:val="20"/>
    </w:rPr>
  </w:style>
  <w:style w:type="paragraph" w:customStyle="1" w:styleId="2241">
    <w:name w:val="样式 首行缩进:  2 字符"/>
    <w:basedOn w:val="1"/>
    <w:qFormat/>
    <w:uiPriority w:val="0"/>
    <w:pPr>
      <w:spacing w:line="360" w:lineRule="auto"/>
    </w:pPr>
    <w:rPr>
      <w:rFonts w:cs="宋体"/>
      <w:sz w:val="24"/>
      <w:szCs w:val="20"/>
    </w:rPr>
  </w:style>
  <w:style w:type="paragraph" w:customStyle="1" w:styleId="2242">
    <w:name w:val="xl282"/>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43">
    <w:name w:val="列表 4A"/>
    <w:basedOn w:val="80"/>
    <w:qFormat/>
    <w:uiPriority w:val="0"/>
    <w:pPr>
      <w:tabs>
        <w:tab w:val="left" w:pos="360"/>
      </w:tabs>
      <w:spacing w:beforeLines="50" w:afterLines="30" w:line="288" w:lineRule="auto"/>
      <w:ind w:left="360" w:leftChars="0" w:hanging="360"/>
    </w:pPr>
    <w:rPr>
      <w:rFonts w:ascii="Arial" w:hAnsi="Arial"/>
      <w:color w:val="CCFFFF"/>
      <w:sz w:val="24"/>
      <w:szCs w:val="20"/>
    </w:rPr>
  </w:style>
  <w:style w:type="paragraph" w:customStyle="1" w:styleId="2244">
    <w:name w:val="列表 2P"/>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45">
    <w:name w:val="reader-word-layer reader-word-s3-12"/>
    <w:basedOn w:val="1"/>
    <w:qFormat/>
    <w:uiPriority w:val="0"/>
    <w:pPr>
      <w:spacing w:before="100" w:beforeAutospacing="1" w:after="100" w:afterAutospacing="1"/>
      <w:jc w:val="left"/>
    </w:pPr>
    <w:rPr>
      <w:rFonts w:ascii="宋体" w:hAnsi="宋体" w:cs="宋体"/>
      <w:kern w:val="0"/>
      <w:sz w:val="24"/>
    </w:rPr>
  </w:style>
  <w:style w:type="paragraph" w:customStyle="1" w:styleId="2246">
    <w:name w:val="样式 表头 + Times New Roman 两端对齐 段前: 7.8 磅 段后: 6 磅 行距: 固定值 22 磅"/>
    <w:basedOn w:val="3"/>
    <w:qFormat/>
    <w:uiPriority w:val="0"/>
    <w:pPr>
      <w:keepNext/>
      <w:tabs>
        <w:tab w:val="clear" w:pos="4440"/>
      </w:tabs>
      <w:autoSpaceDE/>
      <w:autoSpaceDN/>
      <w:adjustRightInd/>
      <w:snapToGrid/>
      <w:spacing w:beforeLines="0" w:afterLines="0" w:line="440" w:lineRule="exact"/>
      <w:ind w:firstLine="945" w:firstLineChars="418"/>
      <w:jc w:val="both"/>
      <w:textAlignment w:val="auto"/>
    </w:pPr>
    <w:rPr>
      <w:rFonts w:ascii="Times New Roman" w:hAnsi="Times New Roman"/>
      <w:b w:val="0"/>
      <w:snapToGrid/>
      <w:spacing w:val="8"/>
      <w:kern w:val="21"/>
      <w:sz w:val="21"/>
      <w:szCs w:val="20"/>
    </w:rPr>
  </w:style>
  <w:style w:type="paragraph" w:customStyle="1" w:styleId="2247">
    <w:name w:val="xl41"/>
    <w:basedOn w:val="1"/>
    <w:qFormat/>
    <w:uiPriority w:val="0"/>
    <w:pPr>
      <w:pBdr>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248">
    <w:name w:val="正文10"/>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249">
    <w:name w:val="列表 5N"/>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250">
    <w:name w:val="图表文字"/>
    <w:qFormat/>
    <w:uiPriority w:val="0"/>
    <w:pPr>
      <w:spacing w:line="240" w:lineRule="atLeast"/>
      <w:jc w:val="center"/>
    </w:pPr>
    <w:rPr>
      <w:rFonts w:ascii="Calibri" w:hAnsi="Calibri" w:eastAsia="宋体" w:cs="Times New Roman"/>
      <w:bCs/>
      <w:kern w:val="44"/>
      <w:sz w:val="21"/>
      <w:szCs w:val="21"/>
      <w:lang w:val="en-US" w:eastAsia="zh-CN" w:bidi="ar-SA"/>
    </w:rPr>
  </w:style>
  <w:style w:type="paragraph" w:customStyle="1" w:styleId="2251">
    <w:name w:val="1级"/>
    <w:basedOn w:val="5"/>
    <w:qFormat/>
    <w:uiPriority w:val="0"/>
    <w:pPr>
      <w:spacing w:beforeLines="50" w:afterLines="50" w:line="440" w:lineRule="exact"/>
    </w:pPr>
    <w:rPr>
      <w:rFonts w:eastAsia="黑体"/>
      <w:b w:val="0"/>
      <w:bCs w:val="0"/>
      <w:sz w:val="32"/>
    </w:rPr>
  </w:style>
  <w:style w:type="paragraph" w:customStyle="1" w:styleId="2252">
    <w:name w:val="xl1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53">
    <w:name w:val="xl2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54">
    <w:name w:val="列表 L"/>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55">
    <w:name w:val="列表 4Y"/>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256">
    <w:name w:val="TOC 标题2"/>
    <w:basedOn w:val="5"/>
    <w:next w:val="1"/>
    <w:qFormat/>
    <w:uiPriority w:val="39"/>
    <w:pPr>
      <w:spacing w:line="578" w:lineRule="atLeast"/>
      <w:outlineLvl w:val="9"/>
    </w:pPr>
  </w:style>
  <w:style w:type="paragraph" w:customStyle="1" w:styleId="2257">
    <w:name w:val="xl2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58">
    <w:name w:val="样式 标题 11.标题 1文章标题章ChChapter HeadingIBM Section Head + 行距: ..."/>
    <w:basedOn w:val="5"/>
    <w:qFormat/>
    <w:uiPriority w:val="0"/>
    <w:pPr>
      <w:tabs>
        <w:tab w:val="left" w:pos="432"/>
        <w:tab w:val="clear" w:pos="425"/>
      </w:tabs>
      <w:spacing w:before="0" w:after="0" w:line="312" w:lineRule="auto"/>
      <w:ind w:left="432" w:hanging="432"/>
      <w:textAlignment w:val="baseline"/>
    </w:pPr>
    <w:rPr>
      <w:rFonts w:ascii="宋体" w:hAnsi="宋体" w:cs="宋体"/>
      <w:snapToGrid w:val="0"/>
      <w:sz w:val="36"/>
      <w:szCs w:val="20"/>
    </w:rPr>
  </w:style>
  <w:style w:type="paragraph" w:customStyle="1" w:styleId="2259">
    <w:name w:val="默认段落字体 Para Char Char Char Char Char Char Char Char Char Char Char Char Char"/>
    <w:basedOn w:val="1"/>
    <w:qFormat/>
    <w:uiPriority w:val="0"/>
  </w:style>
  <w:style w:type="paragraph" w:customStyle="1" w:styleId="2260">
    <w:name w:val="基准页眉样式"/>
    <w:basedOn w:val="1"/>
    <w:semiHidden/>
    <w:qFormat/>
    <w:uiPriority w:val="0"/>
    <w:pPr>
      <w:spacing w:beforeLines="30" w:afterLines="30"/>
      <w:jc w:val="center"/>
    </w:pPr>
  </w:style>
  <w:style w:type="paragraph" w:customStyle="1" w:styleId="2261">
    <w:name w:val="注解"/>
    <w:basedOn w:val="24"/>
    <w:qFormat/>
    <w:uiPriority w:val="0"/>
    <w:pPr>
      <w:spacing w:before="60" w:line="360" w:lineRule="exact"/>
      <w:ind w:firstLine="200"/>
    </w:pPr>
    <w:rPr>
      <w:szCs w:val="24"/>
    </w:rPr>
  </w:style>
  <w:style w:type="paragraph" w:customStyle="1" w:styleId="2262">
    <w:name w:val="样式 标题 2Se标题 21标题 121标题 2 Char1 Char节H2节标题 1.1节标题 1.1 Ch...1"/>
    <w:basedOn w:val="6"/>
    <w:qFormat/>
    <w:uiPriority w:val="0"/>
    <w:pPr>
      <w:tabs>
        <w:tab w:val="clear" w:pos="1080"/>
      </w:tabs>
      <w:spacing w:before="156" w:after="156" w:line="360" w:lineRule="auto"/>
      <w:ind w:left="105" w:leftChars="50" w:right="105" w:rightChars="50" w:firstLine="0"/>
    </w:pPr>
    <w:rPr>
      <w:rFonts w:ascii="Arial" w:hAnsi="Arial" w:eastAsia="宋体" w:cs="宋体"/>
      <w:bCs/>
      <w:sz w:val="28"/>
    </w:rPr>
  </w:style>
  <w:style w:type="paragraph" w:customStyle="1" w:styleId="2263">
    <w:name w:val="样式 四号 黑色 字距调整五号 行距: 多倍行距 1.25 字行 首行缩进:  2 字符"/>
    <w:basedOn w:val="1"/>
    <w:qFormat/>
    <w:uiPriority w:val="0"/>
    <w:pPr>
      <w:spacing w:line="300" w:lineRule="auto"/>
    </w:pPr>
    <w:rPr>
      <w:rFonts w:cs="宋体"/>
      <w:color w:val="000000"/>
      <w:kern w:val="21"/>
      <w:szCs w:val="20"/>
    </w:rPr>
  </w:style>
  <w:style w:type="paragraph" w:customStyle="1" w:styleId="2264">
    <w:name w:val="样式 样式 表头 + 段前: 0 磅 行距: 固定值 22 磅 + 段前: 0.5 行 Char"/>
    <w:basedOn w:val="1"/>
    <w:qFormat/>
    <w:uiPriority w:val="0"/>
    <w:pPr>
      <w:spacing w:beforeLines="50" w:after="120" w:line="440" w:lineRule="exact"/>
      <w:jc w:val="center"/>
    </w:pPr>
    <w:rPr>
      <w:rFonts w:ascii="黑体" w:hAnsi="Courier New" w:eastAsia="黑体"/>
      <w:spacing w:val="6"/>
      <w:kern w:val="0"/>
      <w:sz w:val="24"/>
      <w:szCs w:val="20"/>
    </w:rPr>
  </w:style>
  <w:style w:type="paragraph" w:customStyle="1" w:styleId="2265">
    <w:name w:val="xl2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66">
    <w:name w:val="Char Char Char1 Char Char Char Char"/>
    <w:basedOn w:val="1"/>
    <w:qFormat/>
    <w:uiPriority w:val="0"/>
    <w:pPr>
      <w:spacing w:line="360" w:lineRule="auto"/>
    </w:pPr>
    <w:rPr>
      <w:rFonts w:ascii="宋体" w:hAnsi="宋体" w:cs="宋体"/>
      <w:sz w:val="24"/>
    </w:rPr>
  </w:style>
  <w:style w:type="paragraph" w:customStyle="1" w:styleId="2267">
    <w:name w:val="xl228"/>
    <w:basedOn w:val="1"/>
    <w:qFormat/>
    <w:uiPriority w:val="0"/>
    <w:pPr>
      <w:pBdr>
        <w:top w:val="single" w:color="auto" w:sz="4" w:space="0"/>
        <w:left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68">
    <w:name w:val="列表 2V"/>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69">
    <w:name w:val="表头-------------"/>
    <w:basedOn w:val="1"/>
    <w:qFormat/>
    <w:uiPriority w:val="0"/>
    <w:pPr>
      <w:spacing w:line="460" w:lineRule="exact"/>
      <w:jc w:val="center"/>
    </w:pPr>
    <w:rPr>
      <w:rFonts w:eastAsia="黑体" w:cs="宋体"/>
      <w:kern w:val="0"/>
      <w:sz w:val="24"/>
      <w:szCs w:val="20"/>
    </w:rPr>
  </w:style>
  <w:style w:type="paragraph" w:customStyle="1" w:styleId="2270">
    <w:name w:val="xl2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71">
    <w:name w:val="18"/>
    <w:basedOn w:val="1"/>
    <w:qFormat/>
    <w:uiPriority w:val="0"/>
    <w:pPr>
      <w:spacing w:before="120" w:after="100" w:afterAutospacing="1" w:line="240" w:lineRule="atLeast"/>
      <w:jc w:val="center"/>
    </w:pPr>
    <w:rPr>
      <w:b/>
      <w:bCs/>
      <w:kern w:val="0"/>
      <w:sz w:val="24"/>
    </w:rPr>
  </w:style>
  <w:style w:type="paragraph" w:customStyle="1" w:styleId="2272">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273">
    <w:name w:val="xl2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74">
    <w:name w:val="项目符号"/>
    <w:basedOn w:val="1"/>
    <w:qFormat/>
    <w:uiPriority w:val="0"/>
    <w:pPr>
      <w:tabs>
        <w:tab w:val="left" w:pos="900"/>
      </w:tabs>
      <w:spacing w:line="300" w:lineRule="auto"/>
      <w:ind w:firstLine="560"/>
      <w:jc w:val="left"/>
    </w:pPr>
    <w:rPr>
      <w:rFonts w:hAnsi="宋体" w:cs="宋体"/>
      <w:kern w:val="0"/>
      <w:szCs w:val="21"/>
    </w:rPr>
  </w:style>
  <w:style w:type="paragraph" w:customStyle="1" w:styleId="2275">
    <w:name w:val="xl232"/>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76">
    <w:name w:val="德胜三级标题"/>
    <w:basedOn w:val="1"/>
    <w:qFormat/>
    <w:uiPriority w:val="0"/>
    <w:pPr>
      <w:keepNext/>
      <w:keepLines/>
      <w:spacing w:line="360" w:lineRule="auto"/>
      <w:jc w:val="left"/>
      <w:outlineLvl w:val="2"/>
    </w:pPr>
    <w:rPr>
      <w:b/>
      <w:bCs/>
      <w:snapToGrid w:val="0"/>
      <w:color w:val="0000FF"/>
      <w:kern w:val="0"/>
      <w:sz w:val="24"/>
    </w:rPr>
  </w:style>
  <w:style w:type="paragraph" w:customStyle="1" w:styleId="2277">
    <w:name w:val="无间隔11"/>
    <w:basedOn w:val="1"/>
    <w:qFormat/>
    <w:uiPriority w:val="0"/>
    <w:rPr>
      <w:sz w:val="24"/>
      <w:szCs w:val="32"/>
    </w:rPr>
  </w:style>
  <w:style w:type="paragraph" w:customStyle="1" w:styleId="2278">
    <w:name w:val="样式 标题 4§1.1.1.1§1.1.1.1.H4Char + 浅蓝"/>
    <w:basedOn w:val="8"/>
    <w:qFormat/>
    <w:uiPriority w:val="0"/>
    <w:pPr>
      <w:keepNext w:val="0"/>
      <w:keepLines w:val="0"/>
      <w:spacing w:after="0" w:line="300" w:lineRule="auto"/>
      <w:ind w:left="0" w:firstLine="0"/>
    </w:pPr>
    <w:rPr>
      <w:b w:val="0"/>
      <w:snapToGrid w:val="0"/>
      <w:color w:val="3366FF"/>
      <w:kern w:val="0"/>
    </w:rPr>
  </w:style>
  <w:style w:type="paragraph" w:customStyle="1" w:styleId="2279">
    <w:name w:val="正文标题3"/>
    <w:basedOn w:val="7"/>
    <w:qFormat/>
    <w:uiPriority w:val="0"/>
    <w:pPr>
      <w:tabs>
        <w:tab w:val="clear" w:pos="1440"/>
      </w:tabs>
      <w:spacing w:before="0" w:after="0"/>
      <w:ind w:left="0" w:firstLine="0"/>
    </w:pPr>
    <w:rPr>
      <w:b w:val="0"/>
      <w:bCs/>
      <w:szCs w:val="32"/>
    </w:rPr>
  </w:style>
  <w:style w:type="paragraph" w:customStyle="1" w:styleId="2280">
    <w:name w:val="xl246"/>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81">
    <w:name w:val="列表 2S"/>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82">
    <w:name w:val="一级条标题"/>
    <w:basedOn w:val="1965"/>
    <w:next w:val="1"/>
    <w:qFormat/>
    <w:uiPriority w:val="0"/>
    <w:pPr>
      <w:spacing w:beforeLines="0" w:afterLines="0"/>
      <w:outlineLvl w:val="2"/>
    </w:pPr>
  </w:style>
  <w:style w:type="paragraph" w:customStyle="1" w:styleId="2283">
    <w:name w:val="xl250"/>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84">
    <w:name w:val="日期1"/>
    <w:basedOn w:val="1"/>
    <w:next w:val="1"/>
    <w:qFormat/>
    <w:uiPriority w:val="0"/>
    <w:pPr>
      <w:spacing w:line="360" w:lineRule="atLeast"/>
      <w:textAlignment w:val="baseline"/>
    </w:pPr>
    <w:rPr>
      <w:rFonts w:ascii="宋体"/>
      <w:kern w:val="0"/>
      <w:szCs w:val="20"/>
    </w:rPr>
  </w:style>
  <w:style w:type="paragraph" w:customStyle="1" w:styleId="2285">
    <w:name w:val="表格中"/>
    <w:basedOn w:val="1"/>
    <w:qFormat/>
    <w:uiPriority w:val="0"/>
    <w:pPr>
      <w:spacing w:line="280" w:lineRule="exact"/>
      <w:jc w:val="center"/>
    </w:pPr>
    <w:rPr>
      <w:rFonts w:ascii="宋体"/>
      <w:sz w:val="18"/>
    </w:rPr>
  </w:style>
  <w:style w:type="paragraph" w:customStyle="1" w:styleId="2286">
    <w:name w:val="列表 C"/>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87">
    <w:name w:val="xl2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88">
    <w:name w:val="项目符号结尾"/>
    <w:basedOn w:val="27"/>
    <w:next w:val="37"/>
    <w:semiHidden/>
    <w:qFormat/>
    <w:uiPriority w:val="0"/>
    <w:pPr>
      <w:tabs>
        <w:tab w:val="clear" w:pos="360"/>
      </w:tabs>
      <w:overflowPunct w:val="0"/>
      <w:autoSpaceDE w:val="0"/>
      <w:autoSpaceDN w:val="0"/>
      <w:spacing w:after="240"/>
      <w:ind w:left="720" w:firstLine="0" w:firstLineChars="0"/>
      <w:jc w:val="left"/>
      <w:textAlignment w:val="baseline"/>
    </w:pPr>
    <w:rPr>
      <w:kern w:val="0"/>
      <w:sz w:val="20"/>
      <w:szCs w:val="20"/>
    </w:rPr>
  </w:style>
  <w:style w:type="paragraph" w:customStyle="1" w:styleId="2289">
    <w:name w:val="xl2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90">
    <w:name w:val="灯泡注释(打印无效)"/>
    <w:basedOn w:val="9"/>
    <w:qFormat/>
    <w:uiPriority w:val="0"/>
    <w:pPr>
      <w:ind w:firstLine="0" w:firstLineChars="0"/>
    </w:pPr>
    <w:rPr>
      <w:i/>
      <w:vanish/>
      <w:color w:val="FF0000"/>
      <w:szCs w:val="21"/>
    </w:rPr>
  </w:style>
  <w:style w:type="paragraph" w:customStyle="1" w:styleId="2291">
    <w:name w:val="xl249"/>
    <w:basedOn w:val="1"/>
    <w:qFormat/>
    <w:uiPriority w:val="0"/>
    <w:pPr>
      <w:pBdr>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2">
    <w:name w:val="列表 5C"/>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293">
    <w:name w:val="xl2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4">
    <w:name w:val="样式 题注Char Char Char Char题注 Char2题注 Char Char题注 Char Char C..."/>
    <w:basedOn w:val="25"/>
    <w:qFormat/>
    <w:uiPriority w:val="0"/>
    <w:pPr>
      <w:spacing w:before="152" w:after="160"/>
      <w:jc w:val="center"/>
      <w:textAlignment w:val="baseline"/>
    </w:pPr>
    <w:rPr>
      <w:rFonts w:ascii="宋体" w:hAnsi="宋体" w:eastAsia="宋体" w:cs="宋体"/>
      <w:snapToGrid w:val="0"/>
      <w:kern w:val="24"/>
      <w:sz w:val="24"/>
      <w:szCs w:val="24"/>
    </w:rPr>
  </w:style>
  <w:style w:type="paragraph" w:customStyle="1" w:styleId="2295">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96">
    <w:name w:val="规划正文样式"/>
    <w:basedOn w:val="1"/>
    <w:qFormat/>
    <w:uiPriority w:val="0"/>
    <w:pPr>
      <w:spacing w:line="400" w:lineRule="exact"/>
      <w:ind w:firstLine="480"/>
    </w:pPr>
    <w:rPr>
      <w:sz w:val="24"/>
    </w:rPr>
  </w:style>
  <w:style w:type="paragraph" w:customStyle="1" w:styleId="2297">
    <w:name w:val="xl2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8">
    <w:name w:val="列表 3H"/>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299">
    <w:name w:val="xl251"/>
    <w:basedOn w:val="1"/>
    <w:qFormat/>
    <w:uiPriority w:val="0"/>
    <w:pPr>
      <w:pBdr>
        <w:top w:val="single" w:color="auto" w:sz="4" w:space="0"/>
        <w:left w:val="single" w:color="auto" w:sz="4" w:space="0"/>
      </w:pBdr>
      <w:spacing w:before="100" w:beforeAutospacing="1" w:after="100" w:afterAutospacing="1"/>
      <w:jc w:val="left"/>
    </w:pPr>
    <w:rPr>
      <w:rFonts w:ascii="宋体" w:hAnsi="宋体" w:cs="宋体"/>
      <w:kern w:val="0"/>
      <w:sz w:val="20"/>
      <w:szCs w:val="20"/>
    </w:rPr>
  </w:style>
  <w:style w:type="paragraph" w:customStyle="1" w:styleId="2300">
    <w:name w:val="ÕýÎÄÎÄ×ÖËõ½ø 3"/>
    <w:basedOn w:val="24"/>
    <w:qFormat/>
    <w:uiPriority w:val="0"/>
    <w:pPr>
      <w:overflowPunct w:val="0"/>
      <w:autoSpaceDE w:val="0"/>
      <w:autoSpaceDN w:val="0"/>
      <w:spacing w:after="119" w:line="351" w:lineRule="atLeast"/>
      <w:ind w:left="419" w:firstLine="419"/>
      <w:textAlignment w:val="baseline"/>
    </w:pPr>
    <w:rPr>
      <w:color w:val="000000"/>
      <w:kern w:val="0"/>
      <w:sz w:val="15"/>
      <w:szCs w:val="20"/>
    </w:rPr>
  </w:style>
  <w:style w:type="paragraph" w:customStyle="1" w:styleId="2301">
    <w:name w:val="中远正文"/>
    <w:basedOn w:val="1"/>
    <w:qFormat/>
    <w:uiPriority w:val="0"/>
    <w:pPr>
      <w:spacing w:line="360" w:lineRule="auto"/>
      <w:ind w:firstLine="464"/>
      <w:textAlignment w:val="baseline"/>
    </w:pPr>
    <w:rPr>
      <w:rFonts w:cs="宋体"/>
      <w:snapToGrid w:val="0"/>
      <w:spacing w:val="-4"/>
      <w:kern w:val="24"/>
      <w:sz w:val="24"/>
      <w:szCs w:val="20"/>
    </w:rPr>
  </w:style>
  <w:style w:type="paragraph" w:customStyle="1" w:styleId="2302">
    <w:name w:val="xl2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303">
    <w:name w:val="样式 样式1 + 两端对齐 左侧:  0 厘米 首行缩进:  0 厘米"/>
    <w:basedOn w:val="814"/>
    <w:qFormat/>
    <w:uiPriority w:val="0"/>
    <w:rPr>
      <w:rFonts w:cs="宋体"/>
      <w:szCs w:val="20"/>
    </w:rPr>
  </w:style>
  <w:style w:type="paragraph" w:customStyle="1" w:styleId="2304">
    <w:name w:val="c_"/>
    <w:qFormat/>
    <w:uiPriority w:val="0"/>
    <w:pPr>
      <w:widowControl w:val="0"/>
      <w:autoSpaceDE w:val="0"/>
      <w:autoSpaceDN w:val="0"/>
      <w:adjustRightInd w:val="0"/>
      <w:spacing w:line="320" w:lineRule="exact"/>
      <w:jc w:val="both"/>
    </w:pPr>
    <w:rPr>
      <w:rFonts w:ascii="五" w:hAnsi="Calibri" w:eastAsia="五" w:cs="Times New Roman"/>
      <w:sz w:val="24"/>
      <w:lang w:val="en-US" w:eastAsia="zh-CN" w:bidi="ar-SA"/>
    </w:rPr>
  </w:style>
  <w:style w:type="paragraph" w:customStyle="1" w:styleId="2305">
    <w:name w:val="xl1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306">
    <w:name w:val="xl244"/>
    <w:basedOn w:val="1"/>
    <w:qFormat/>
    <w:uiPriority w:val="0"/>
    <w:pPr>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307">
    <w:name w:val="WW-Body Text Indent 3"/>
    <w:basedOn w:val="1"/>
    <w:qFormat/>
    <w:uiPriority w:val="0"/>
    <w:pPr>
      <w:suppressAutoHyphens/>
      <w:spacing w:after="120" w:line="360" w:lineRule="auto"/>
      <w:ind w:firstLine="420"/>
    </w:pPr>
    <w:rPr>
      <w:rFonts w:ascii="Arial" w:hAnsi="Arial"/>
      <w:kern w:val="20481"/>
      <w:sz w:val="24"/>
      <w:szCs w:val="20"/>
    </w:rPr>
  </w:style>
  <w:style w:type="paragraph" w:customStyle="1" w:styleId="2308">
    <w:name w:val="表名A"/>
    <w:basedOn w:val="2078"/>
    <w:qFormat/>
    <w:uiPriority w:val="0"/>
    <w:pPr>
      <w:spacing w:beforeLines="80" w:afterLines="20"/>
    </w:pPr>
  </w:style>
  <w:style w:type="paragraph" w:customStyle="1" w:styleId="2309">
    <w:name w:val="xl255"/>
    <w:basedOn w:val="1"/>
    <w:qFormat/>
    <w:uiPriority w:val="0"/>
    <w:pPr>
      <w:pBdr>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0">
    <w:name w:val="湛江钢铁表标题"/>
    <w:basedOn w:val="1"/>
    <w:qFormat/>
    <w:uiPriority w:val="0"/>
    <w:pPr>
      <w:spacing w:beforeLines="50" w:line="360" w:lineRule="auto"/>
      <w:ind w:firstLine="480"/>
      <w:jc w:val="center"/>
    </w:pPr>
    <w:rPr>
      <w:color w:val="000000"/>
      <w:kern w:val="0"/>
      <w:sz w:val="24"/>
    </w:rPr>
  </w:style>
  <w:style w:type="paragraph" w:customStyle="1" w:styleId="2311">
    <w:name w:val="xl264"/>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12">
    <w:name w:val="样式1 表内字"/>
    <w:basedOn w:val="1"/>
    <w:qFormat/>
    <w:uiPriority w:val="0"/>
    <w:pPr>
      <w:jc w:val="center"/>
    </w:pPr>
    <w:rPr>
      <w:rFonts w:ascii="宋体" w:hAnsi="宋体"/>
    </w:rPr>
  </w:style>
  <w:style w:type="paragraph" w:customStyle="1" w:styleId="2313">
    <w:name w:val="!Texte courant"/>
    <w:qFormat/>
    <w:uiPriority w:val="0"/>
    <w:pPr>
      <w:spacing w:before="120" w:line="280" w:lineRule="atLeast"/>
      <w:jc w:val="both"/>
    </w:pPr>
    <w:rPr>
      <w:rFonts w:ascii="Calibri" w:hAnsi="Calibri" w:eastAsia="宋体" w:cs="Times New Roman"/>
      <w:sz w:val="24"/>
      <w:lang w:val="fr-FR" w:eastAsia="en-US" w:bidi="ar-SA"/>
    </w:rPr>
  </w:style>
  <w:style w:type="paragraph" w:customStyle="1" w:styleId="2314">
    <w:name w:val="xl253"/>
    <w:basedOn w:val="1"/>
    <w:qFormat/>
    <w:uiPriority w:val="0"/>
    <w:pPr>
      <w:pBdr>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2315">
    <w:name w:val="xl40"/>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316">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17">
    <w:name w:val="xl5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318">
    <w:name w:val="xl256"/>
    <w:basedOn w:val="1"/>
    <w:qFormat/>
    <w:uiPriority w:val="0"/>
    <w:pPr>
      <w:pBdr>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9">
    <w:name w:val="xl1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20">
    <w:name w:val="Char1 Char Char Char"/>
    <w:basedOn w:val="1"/>
    <w:qFormat/>
    <w:uiPriority w:val="0"/>
    <w:rPr>
      <w:rFonts w:ascii="Tahoma" w:hAnsi="Tahoma"/>
      <w:sz w:val="24"/>
      <w:szCs w:val="20"/>
    </w:rPr>
  </w:style>
  <w:style w:type="paragraph" w:customStyle="1" w:styleId="2321">
    <w:name w:val="表格五号秦斐"/>
    <w:basedOn w:val="1"/>
    <w:qFormat/>
    <w:uiPriority w:val="0"/>
    <w:pPr>
      <w:spacing w:line="240" w:lineRule="atLeast"/>
      <w:ind w:right="-269" w:rightChars="-128"/>
      <w:jc w:val="center"/>
    </w:pPr>
    <w:rPr>
      <w:rFonts w:eastAsia="楷体_GB2312"/>
      <w:spacing w:val="6"/>
      <w:szCs w:val="21"/>
    </w:rPr>
  </w:style>
  <w:style w:type="paragraph" w:customStyle="1" w:styleId="2322">
    <w:name w:val="正文5"/>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323">
    <w:name w:val="规划院标题4"/>
    <w:basedOn w:val="1"/>
    <w:qFormat/>
    <w:uiPriority w:val="0"/>
    <w:pPr>
      <w:ind w:firstLine="0"/>
    </w:pPr>
  </w:style>
  <w:style w:type="paragraph" w:customStyle="1" w:styleId="2324">
    <w:name w:val="列表 3J"/>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25">
    <w:name w:val="样式 标题 3 + 段前: 0.5 行1"/>
    <w:basedOn w:val="7"/>
    <w:qFormat/>
    <w:uiPriority w:val="0"/>
    <w:pPr>
      <w:tabs>
        <w:tab w:val="left" w:pos="0"/>
        <w:tab w:val="left" w:pos="210"/>
        <w:tab w:val="left" w:pos="670"/>
        <w:tab w:val="left" w:pos="720"/>
        <w:tab w:val="left" w:pos="1196"/>
        <w:tab w:val="left" w:pos="1740"/>
        <w:tab w:val="clear" w:pos="709"/>
        <w:tab w:val="clear" w:pos="1440"/>
      </w:tabs>
      <w:spacing w:beforeLines="50" w:after="156"/>
      <w:ind w:left="0" w:firstLine="0"/>
      <w:jc w:val="left"/>
    </w:pPr>
    <w:rPr>
      <w:rFonts w:eastAsia="宋体" w:cs="宋体"/>
      <w:sz w:val="24"/>
    </w:rPr>
  </w:style>
  <w:style w:type="paragraph" w:customStyle="1" w:styleId="2326">
    <w:name w:val="列表 4I"/>
    <w:basedOn w:val="80"/>
    <w:qFormat/>
    <w:uiPriority w:val="0"/>
    <w:pPr>
      <w:tabs>
        <w:tab w:val="left" w:pos="785"/>
      </w:tabs>
      <w:spacing w:beforeLines="50" w:afterLines="30" w:line="288" w:lineRule="auto"/>
      <w:ind w:left="0" w:leftChars="0" w:firstLine="425" w:firstLineChars="0"/>
    </w:pPr>
    <w:rPr>
      <w:rFonts w:ascii="Arial" w:hAnsi="Arial"/>
      <w:color w:val="CCFFFF"/>
      <w:sz w:val="24"/>
      <w:szCs w:val="20"/>
    </w:rPr>
  </w:style>
  <w:style w:type="paragraph" w:customStyle="1" w:styleId="2327">
    <w:name w:val="xl57"/>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328">
    <w:name w:val="±êÌâ 1"/>
    <w:basedOn w:val="24"/>
    <w:next w:val="24"/>
    <w:qFormat/>
    <w:uiPriority w:val="0"/>
    <w:pPr>
      <w:keepNext/>
      <w:overflowPunct w:val="0"/>
      <w:autoSpaceDE w:val="0"/>
      <w:autoSpaceDN w:val="0"/>
      <w:ind w:left="-252" w:firstLine="0"/>
      <w:jc w:val="center"/>
      <w:textAlignment w:val="baseline"/>
    </w:pPr>
    <w:rPr>
      <w:szCs w:val="20"/>
    </w:rPr>
  </w:style>
  <w:style w:type="paragraph" w:customStyle="1" w:styleId="2329">
    <w:name w:val="封面三号"/>
    <w:basedOn w:val="1"/>
    <w:qFormat/>
    <w:uiPriority w:val="0"/>
    <w:pPr>
      <w:jc w:val="center"/>
    </w:pPr>
    <w:rPr>
      <w:rFonts w:ascii="宋体" w:hAnsi="宋体" w:cs="宋体"/>
      <w:spacing w:val="55"/>
      <w:kern w:val="0"/>
      <w:sz w:val="32"/>
      <w:szCs w:val="32"/>
    </w:rPr>
  </w:style>
  <w:style w:type="paragraph" w:customStyle="1" w:styleId="2330">
    <w:name w:val="正文王"/>
    <w:basedOn w:val="1"/>
    <w:qFormat/>
    <w:uiPriority w:val="0"/>
    <w:pPr>
      <w:spacing w:line="360" w:lineRule="auto"/>
    </w:pPr>
    <w:rPr>
      <w:sz w:val="24"/>
    </w:rPr>
  </w:style>
  <w:style w:type="paragraph" w:customStyle="1" w:styleId="2331">
    <w:name w:val="符号说明"/>
    <w:basedOn w:val="1"/>
    <w:qFormat/>
    <w:uiPriority w:val="0"/>
    <w:pPr>
      <w:tabs>
        <w:tab w:val="left" w:pos="1260"/>
        <w:tab w:val="left" w:pos="3780"/>
        <w:tab w:val="left" w:pos="4680"/>
      </w:tabs>
      <w:spacing w:line="360" w:lineRule="auto"/>
      <w:ind w:firstLine="840" w:firstLineChars="400"/>
    </w:pPr>
    <w:rPr>
      <w:szCs w:val="21"/>
    </w:rPr>
  </w:style>
  <w:style w:type="paragraph" w:customStyle="1" w:styleId="2332">
    <w:name w:val="样式8"/>
    <w:basedOn w:val="8"/>
    <w:qFormat/>
    <w:uiPriority w:val="0"/>
    <w:pPr>
      <w:tabs>
        <w:tab w:val="left" w:pos="0"/>
      </w:tabs>
      <w:spacing w:after="0" w:line="360" w:lineRule="auto"/>
    </w:pPr>
    <w:rPr>
      <w:sz w:val="24"/>
    </w:rPr>
  </w:style>
  <w:style w:type="paragraph" w:customStyle="1" w:styleId="2333">
    <w:name w:val="xl86"/>
    <w:basedOn w:val="1"/>
    <w:qFormat/>
    <w:uiPriority w:val="0"/>
    <w:pPr>
      <w:pBdr>
        <w:top w:val="single" w:color="auto" w:sz="8"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2334">
    <w:name w:val="Char Char Char Char7"/>
    <w:basedOn w:val="1"/>
    <w:qFormat/>
    <w:uiPriority w:val="0"/>
  </w:style>
  <w:style w:type="paragraph" w:customStyle="1" w:styleId="2335">
    <w:name w:val="xl24"/>
    <w:basedOn w:val="1"/>
    <w:qFormat/>
    <w:uiPriority w:val="0"/>
    <w:pPr>
      <w:pBdr>
        <w:bottom w:val="single" w:color="auto" w:sz="4" w:space="0"/>
        <w:right w:val="single" w:color="auto" w:sz="4" w:space="0"/>
      </w:pBdr>
      <w:spacing w:before="100" w:beforeAutospacing="1" w:after="100" w:afterAutospacing="1"/>
      <w:jc w:val="center"/>
    </w:pPr>
    <w:rPr>
      <w:kern w:val="0"/>
      <w:szCs w:val="21"/>
    </w:rPr>
  </w:style>
  <w:style w:type="paragraph" w:customStyle="1" w:styleId="2336">
    <w:name w:val="样式2"/>
    <w:basedOn w:val="5"/>
    <w:qFormat/>
    <w:uiPriority w:val="0"/>
    <w:pPr>
      <w:keepNext w:val="0"/>
      <w:pageBreakBefore/>
      <w:spacing w:before="100" w:beforeAutospacing="1" w:after="100" w:afterAutospacing="1" w:line="500" w:lineRule="exact"/>
    </w:pPr>
    <w:rPr>
      <w:rFonts w:ascii="黑体" w:hAnsi="黑体" w:eastAsia="黑体"/>
      <w:bCs w:val="0"/>
      <w:kern w:val="2"/>
      <w:sz w:val="32"/>
      <w:szCs w:val="32"/>
    </w:rPr>
  </w:style>
  <w:style w:type="paragraph" w:customStyle="1" w:styleId="2337">
    <w:name w:val="报告正文"/>
    <w:basedOn w:val="1"/>
    <w:qFormat/>
    <w:uiPriority w:val="0"/>
    <w:pPr>
      <w:spacing w:line="360" w:lineRule="auto"/>
      <w:ind w:firstLine="482"/>
    </w:pPr>
    <w:rPr>
      <w:sz w:val="24"/>
      <w:szCs w:val="21"/>
    </w:rPr>
  </w:style>
  <w:style w:type="paragraph" w:customStyle="1" w:styleId="2338">
    <w:name w:val="xl1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39">
    <w:name w:val="列表 3K"/>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40">
    <w:name w:val="标题样式4"/>
    <w:basedOn w:val="8"/>
    <w:qFormat/>
    <w:uiPriority w:val="0"/>
    <w:pPr>
      <w:spacing w:after="0" w:line="360" w:lineRule="auto"/>
      <w:ind w:left="0" w:firstLine="0"/>
    </w:pPr>
    <w:rPr>
      <w:rFonts w:ascii="黑体" w:hAnsi="Arial"/>
      <w:bCs w:val="0"/>
      <w:sz w:val="24"/>
    </w:rPr>
  </w:style>
  <w:style w:type="paragraph" w:customStyle="1" w:styleId="2341">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342">
    <w:name w:val="小四表文左齐"/>
    <w:basedOn w:val="1"/>
    <w:qFormat/>
    <w:uiPriority w:val="0"/>
    <w:pPr>
      <w:spacing w:line="360" w:lineRule="exact"/>
      <w:jc w:val="center"/>
    </w:pPr>
    <w:rPr>
      <w:szCs w:val="21"/>
    </w:rPr>
  </w:style>
  <w:style w:type="paragraph" w:customStyle="1" w:styleId="2343">
    <w:name w:val="列表 3N"/>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44">
    <w:name w:val="列出段落1"/>
    <w:basedOn w:val="1"/>
    <w:qFormat/>
    <w:uiPriority w:val="0"/>
    <w:pPr>
      <w:ind w:firstLine="420"/>
    </w:pPr>
  </w:style>
  <w:style w:type="paragraph" w:customStyle="1" w:styleId="2345">
    <w:name w:val="+正文"/>
    <w:basedOn w:val="1"/>
    <w:qFormat/>
    <w:uiPriority w:val="0"/>
    <w:pPr>
      <w:spacing w:line="360" w:lineRule="auto"/>
    </w:pPr>
    <w:rPr>
      <w:sz w:val="24"/>
      <w:szCs w:val="28"/>
    </w:rPr>
  </w:style>
  <w:style w:type="paragraph" w:customStyle="1" w:styleId="2346">
    <w:name w:val="xl60"/>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347">
    <w:name w:val="xl56"/>
    <w:basedOn w:val="1"/>
    <w:qFormat/>
    <w:uiPriority w:val="0"/>
    <w:pPr>
      <w:pBdr>
        <w:top w:val="single" w:color="auto" w:sz="8" w:space="0"/>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348">
    <w:name w:val="正文图标题"/>
    <w:next w:val="1739"/>
    <w:qFormat/>
    <w:uiPriority w:val="0"/>
    <w:pPr>
      <w:spacing w:line="320" w:lineRule="exact"/>
      <w:jc w:val="center"/>
    </w:pPr>
    <w:rPr>
      <w:rFonts w:ascii="黑体" w:hAnsi="Calibri" w:eastAsia="黑体" w:cs="Times New Roman"/>
      <w:sz w:val="21"/>
      <w:lang w:val="en-US" w:eastAsia="zh-CN" w:bidi="ar-SA"/>
    </w:rPr>
  </w:style>
  <w:style w:type="paragraph" w:customStyle="1" w:styleId="2349">
    <w:name w:val="xl8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50">
    <w:name w:val="基准脚注"/>
    <w:basedOn w:val="1"/>
    <w:semiHidden/>
    <w:qFormat/>
    <w:uiPriority w:val="0"/>
    <w:pPr>
      <w:tabs>
        <w:tab w:val="left" w:pos="187"/>
      </w:tabs>
      <w:overflowPunct w:val="0"/>
      <w:autoSpaceDE w:val="0"/>
      <w:autoSpaceDN w:val="0"/>
      <w:spacing w:line="220" w:lineRule="exact"/>
      <w:ind w:left="187" w:hanging="187"/>
      <w:jc w:val="left"/>
      <w:textAlignment w:val="baseline"/>
    </w:pPr>
    <w:rPr>
      <w:sz w:val="18"/>
      <w:szCs w:val="20"/>
    </w:rPr>
  </w:style>
  <w:style w:type="paragraph" w:customStyle="1" w:styleId="2351">
    <w:name w:val="Char Char Char Char Char Char1 Char"/>
    <w:basedOn w:val="1"/>
    <w:uiPriority w:val="0"/>
  </w:style>
  <w:style w:type="paragraph" w:customStyle="1" w:styleId="2352">
    <w:name w:val="五级条标题"/>
    <w:basedOn w:val="2353"/>
    <w:next w:val="1"/>
    <w:qFormat/>
    <w:uiPriority w:val="0"/>
    <w:pPr>
      <w:outlineLvl w:val="6"/>
    </w:pPr>
  </w:style>
  <w:style w:type="paragraph" w:customStyle="1" w:styleId="2353">
    <w:name w:val="四级条标题"/>
    <w:basedOn w:val="2354"/>
    <w:next w:val="1"/>
    <w:qFormat/>
    <w:uiPriority w:val="0"/>
    <w:pPr>
      <w:outlineLvl w:val="5"/>
    </w:pPr>
  </w:style>
  <w:style w:type="paragraph" w:customStyle="1" w:styleId="2354">
    <w:name w:val="三级条标题"/>
    <w:basedOn w:val="2355"/>
    <w:next w:val="1"/>
    <w:qFormat/>
    <w:uiPriority w:val="0"/>
    <w:pPr>
      <w:outlineLvl w:val="4"/>
    </w:pPr>
  </w:style>
  <w:style w:type="paragraph" w:customStyle="1" w:styleId="2355">
    <w:name w:val="二级条标题"/>
    <w:basedOn w:val="2282"/>
    <w:next w:val="1"/>
    <w:qFormat/>
    <w:uiPriority w:val="0"/>
    <w:pPr>
      <w:outlineLvl w:val="3"/>
    </w:pPr>
  </w:style>
  <w:style w:type="paragraph" w:customStyle="1" w:styleId="2356">
    <w:name w:val="表中文字----------------"/>
    <w:basedOn w:val="1"/>
    <w:qFormat/>
    <w:uiPriority w:val="0"/>
    <w:pPr>
      <w:jc w:val="center"/>
    </w:pPr>
    <w:rPr>
      <w:szCs w:val="20"/>
    </w:rPr>
  </w:style>
  <w:style w:type="paragraph" w:customStyle="1" w:styleId="2357">
    <w:name w:val="acee正文"/>
    <w:basedOn w:val="1"/>
    <w:qFormat/>
    <w:uiPriority w:val="0"/>
    <w:pPr>
      <w:spacing w:line="480" w:lineRule="exact"/>
      <w:ind w:firstLine="640"/>
    </w:pPr>
    <w:rPr>
      <w:rFonts w:ascii="仿宋_GB2312" w:hAnsi="宋体"/>
      <w:sz w:val="32"/>
    </w:rPr>
  </w:style>
  <w:style w:type="paragraph" w:customStyle="1" w:styleId="2358">
    <w:name w:val="正文文本1"/>
    <w:basedOn w:val="1"/>
    <w:next w:val="1"/>
    <w:uiPriority w:val="0"/>
    <w:pPr>
      <w:autoSpaceDE w:val="0"/>
      <w:autoSpaceDN w:val="0"/>
      <w:spacing w:before="60" w:after="60"/>
      <w:jc w:val="left"/>
    </w:pPr>
    <w:rPr>
      <w:rFonts w:ascii="宋体"/>
      <w:kern w:val="0"/>
      <w:sz w:val="24"/>
      <w:lang w:eastAsia="en-US"/>
    </w:rPr>
  </w:style>
  <w:style w:type="paragraph" w:customStyle="1" w:styleId="2359">
    <w:name w:val="正文文本缩进 312"/>
    <w:basedOn w:val="1"/>
    <w:qFormat/>
    <w:uiPriority w:val="0"/>
    <w:pPr>
      <w:spacing w:line="360" w:lineRule="atLeast"/>
      <w:ind w:firstLine="480"/>
      <w:textAlignment w:val="baseline"/>
    </w:pPr>
    <w:rPr>
      <w:rFonts w:ascii="宋体"/>
      <w:kern w:val="0"/>
      <w:sz w:val="24"/>
      <w:szCs w:val="20"/>
    </w:rPr>
  </w:style>
  <w:style w:type="paragraph" w:customStyle="1" w:styleId="2360">
    <w:name w:val="封面项目名称EPAJW120926"/>
    <w:basedOn w:val="1"/>
    <w:qFormat/>
    <w:uiPriority w:val="0"/>
    <w:pPr>
      <w:spacing w:before="156" w:after="156"/>
      <w:jc w:val="center"/>
    </w:pPr>
    <w:rPr>
      <w:rFonts w:cs="宋体"/>
      <w:b/>
      <w:bCs/>
      <w:sz w:val="44"/>
      <w:szCs w:val="20"/>
    </w:rPr>
  </w:style>
  <w:style w:type="paragraph" w:customStyle="1" w:styleId="2361">
    <w:name w:val="表号文字"/>
    <w:basedOn w:val="1"/>
    <w:qFormat/>
    <w:uiPriority w:val="0"/>
    <w:pPr>
      <w:spacing w:before="120" w:line="300" w:lineRule="auto"/>
      <w:jc w:val="left"/>
    </w:pPr>
    <w:rPr>
      <w:rFonts w:eastAsia="黑体"/>
      <w:sz w:val="24"/>
    </w:rPr>
  </w:style>
  <w:style w:type="paragraph" w:customStyle="1" w:styleId="2362">
    <w:name w:val="列表 2Y"/>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363">
    <w:name w:val="编号汉字数字"/>
    <w:basedOn w:val="1788"/>
    <w:next w:val="1"/>
    <w:qFormat/>
    <w:uiPriority w:val="0"/>
    <w:pPr>
      <w:tabs>
        <w:tab w:val="left" w:pos="0"/>
        <w:tab w:val="clear" w:pos="1419"/>
      </w:tabs>
      <w:ind w:left="0" w:firstLine="822"/>
      <w:outlineLvl w:val="9"/>
    </w:pPr>
  </w:style>
  <w:style w:type="paragraph" w:customStyle="1" w:styleId="2364">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365">
    <w:name w:val="xl34"/>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66">
    <w:name w:val="xl2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2367">
    <w:name w:val="样式11"/>
    <w:basedOn w:val="674"/>
    <w:qFormat/>
    <w:uiPriority w:val="0"/>
    <w:pPr>
      <w:spacing w:line="440" w:lineRule="exact"/>
      <w:outlineLvl w:val="0"/>
    </w:pPr>
    <w:rPr>
      <w:rFonts w:ascii="Times New Roman"/>
    </w:rPr>
  </w:style>
  <w:style w:type="paragraph" w:customStyle="1" w:styleId="2368">
    <w:name w:val="封面单位名称EPAJW120926"/>
    <w:basedOn w:val="1"/>
    <w:qFormat/>
    <w:uiPriority w:val="0"/>
    <w:pPr>
      <w:spacing w:beforeLines="30" w:afterLines="30"/>
      <w:jc w:val="center"/>
    </w:pPr>
    <w:rPr>
      <w:rFonts w:cs="宋体"/>
      <w:spacing w:val="40"/>
      <w:sz w:val="32"/>
      <w:szCs w:val="20"/>
    </w:rPr>
  </w:style>
  <w:style w:type="paragraph" w:customStyle="1" w:styleId="2369">
    <w:name w:val="责任表文"/>
    <w:basedOn w:val="1"/>
    <w:qFormat/>
    <w:uiPriority w:val="0"/>
    <w:pPr>
      <w:jc w:val="center"/>
      <w:textAlignment w:val="baseline"/>
    </w:pPr>
    <w:rPr>
      <w:rFonts w:hAnsi="宋体"/>
      <w:snapToGrid w:val="0"/>
      <w:kern w:val="24"/>
      <w:szCs w:val="28"/>
    </w:rPr>
  </w:style>
  <w:style w:type="paragraph" w:customStyle="1" w:styleId="2370">
    <w:name w:val="正文3"/>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371">
    <w:name w:val="xl80"/>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372">
    <w:name w:val="Tabelle"/>
    <w:basedOn w:val="1"/>
    <w:qFormat/>
    <w:uiPriority w:val="0"/>
    <w:pPr>
      <w:autoSpaceDE w:val="0"/>
      <w:autoSpaceDN w:val="0"/>
      <w:spacing w:before="80" w:after="80"/>
      <w:jc w:val="center"/>
    </w:pPr>
    <w:rPr>
      <w:rFonts w:ascii="Arial" w:hAnsi="Arial"/>
      <w:kern w:val="0"/>
      <w:sz w:val="20"/>
      <w:szCs w:val="20"/>
      <w:lang w:val="en-GB"/>
    </w:rPr>
  </w:style>
  <w:style w:type="paragraph" w:customStyle="1" w:styleId="2373">
    <w:name w:val="列表 M"/>
    <w:basedOn w:val="69"/>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374">
    <w:name w:val="示例"/>
    <w:next w:val="1739"/>
    <w:uiPriority w:val="0"/>
    <w:pPr>
      <w:tabs>
        <w:tab w:val="left" w:pos="816"/>
      </w:tabs>
      <w:spacing w:line="320" w:lineRule="exact"/>
      <w:ind w:firstLine="419" w:firstLineChars="233"/>
      <w:jc w:val="both"/>
    </w:pPr>
    <w:rPr>
      <w:rFonts w:ascii="宋体" w:hAnsi="Calibri" w:eastAsia="宋体" w:cs="Times New Roman"/>
      <w:sz w:val="18"/>
      <w:lang w:val="en-US" w:eastAsia="zh-CN" w:bidi="ar-SA"/>
    </w:rPr>
  </w:style>
  <w:style w:type="paragraph" w:customStyle="1" w:styleId="2375">
    <w:name w:val="样式 标题 1 + 自动设置"/>
    <w:basedOn w:val="5"/>
    <w:qFormat/>
    <w:uiPriority w:val="0"/>
    <w:pPr>
      <w:tabs>
        <w:tab w:val="left" w:pos="700"/>
        <w:tab w:val="left" w:pos="1454"/>
      </w:tabs>
      <w:autoSpaceDE w:val="0"/>
      <w:autoSpaceDN w:val="0"/>
      <w:spacing w:before="120" w:after="60" w:line="240" w:lineRule="auto"/>
      <w:ind w:left="1454" w:hanging="720"/>
      <w:jc w:val="left"/>
    </w:pPr>
    <w:rPr>
      <w:sz w:val="28"/>
      <w:szCs w:val="20"/>
    </w:rPr>
  </w:style>
  <w:style w:type="paragraph" w:customStyle="1" w:styleId="2376">
    <w:name w:val="一级"/>
    <w:basedOn w:val="1"/>
    <w:qFormat/>
    <w:uiPriority w:val="0"/>
    <w:pPr>
      <w:keepNext/>
      <w:keepLines/>
      <w:spacing w:beforeLines="50" w:afterLines="50" w:line="360" w:lineRule="auto"/>
      <w:jc w:val="left"/>
      <w:outlineLvl w:val="0"/>
    </w:pPr>
    <w:rPr>
      <w:rFonts w:eastAsia="黑体" w:cs="宋体"/>
      <w:b/>
      <w:color w:val="000000"/>
      <w:kern w:val="44"/>
      <w:sz w:val="32"/>
      <w:szCs w:val="20"/>
    </w:rPr>
  </w:style>
  <w:style w:type="paragraph" w:customStyle="1" w:styleId="2377">
    <w:name w:val="xl85"/>
    <w:basedOn w:val="1"/>
    <w:qFormat/>
    <w:uiPriority w:val="0"/>
    <w:pP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378">
    <w:name w:val="样式 标题 4§1.1.1.1§1.1.1.1.H4Char + 黑色 首行缩进:  2 字符5"/>
    <w:basedOn w:val="8"/>
    <w:qFormat/>
    <w:uiPriority w:val="0"/>
    <w:pPr>
      <w:keepNext w:val="0"/>
      <w:keepLines w:val="0"/>
      <w:spacing w:after="0" w:line="300" w:lineRule="auto"/>
      <w:ind w:left="0" w:firstLine="200"/>
    </w:pPr>
    <w:rPr>
      <w:rFonts w:cs="宋体"/>
      <w:b w:val="0"/>
      <w:snapToGrid w:val="0"/>
      <w:color w:val="000000"/>
      <w:kern w:val="0"/>
    </w:rPr>
  </w:style>
  <w:style w:type="paragraph" w:customStyle="1" w:styleId="2379">
    <w:name w:val="样式 样式 样式 正文首行缩进 + 首行缩进:  2 字符 + 首行缩进:  2 字符 + (中文) 宋体 (符号) Time..."/>
    <w:basedOn w:val="1936"/>
    <w:qFormat/>
    <w:uiPriority w:val="0"/>
    <w:rPr>
      <w:color w:val="000000"/>
    </w:rPr>
  </w:style>
  <w:style w:type="paragraph" w:customStyle="1" w:styleId="2380">
    <w:name w:val="xl7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381">
    <w:name w:val="目录3"/>
    <w:basedOn w:val="1"/>
    <w:qFormat/>
    <w:uiPriority w:val="0"/>
    <w:pPr>
      <w:tabs>
        <w:tab w:val="left" w:leader="dot" w:pos="7370"/>
      </w:tabs>
      <w:spacing w:line="317" w:lineRule="atLeast"/>
      <w:ind w:firstLine="419"/>
      <w:textAlignment w:val="baseline"/>
    </w:pPr>
    <w:rPr>
      <w:color w:val="000000"/>
      <w:kern w:val="0"/>
      <w:szCs w:val="20"/>
      <w:u w:color="000000"/>
    </w:rPr>
  </w:style>
  <w:style w:type="paragraph" w:customStyle="1" w:styleId="2382">
    <w:name w:val="Char Char Char1 Char Char Char"/>
    <w:basedOn w:val="1"/>
    <w:uiPriority w:val="0"/>
  </w:style>
  <w:style w:type="paragraph" w:customStyle="1" w:styleId="2383">
    <w:name w:val="样式 题注"/>
    <w:basedOn w:val="1"/>
    <w:next w:val="1"/>
    <w:qFormat/>
    <w:uiPriority w:val="0"/>
    <w:pPr>
      <w:spacing w:line="360" w:lineRule="auto"/>
      <w:jc w:val="center"/>
    </w:pPr>
    <w:rPr>
      <w:rFonts w:cs="宋体"/>
      <w:sz w:val="24"/>
    </w:rPr>
  </w:style>
  <w:style w:type="paragraph" w:customStyle="1" w:styleId="2384">
    <w:name w:val="1正文"/>
    <w:basedOn w:val="1"/>
    <w:semiHidden/>
    <w:qFormat/>
    <w:uiPriority w:val="0"/>
    <w:pPr>
      <w:spacing w:beforeLines="50" w:afterLines="50"/>
    </w:pPr>
  </w:style>
  <w:style w:type="paragraph" w:customStyle="1" w:styleId="2385">
    <w:name w:val="zw"/>
    <w:basedOn w:val="1"/>
    <w:uiPriority w:val="0"/>
    <w:pPr>
      <w:spacing w:line="300" w:lineRule="auto"/>
    </w:pPr>
    <w:rPr>
      <w:sz w:val="24"/>
    </w:rPr>
  </w:style>
  <w:style w:type="paragraph" w:customStyle="1" w:styleId="2386">
    <w:name w:val="样式 标题 1 + 小四 非加粗 段前: 6 磅 段后: 6 磅 行距: 最小值 4 磅"/>
    <w:basedOn w:val="5"/>
    <w:qFormat/>
    <w:uiPriority w:val="0"/>
    <w:pPr>
      <w:spacing w:before="120" w:after="120" w:line="80" w:lineRule="atLeast"/>
    </w:pPr>
    <w:rPr>
      <w:rFonts w:ascii="Arial Narrow" w:hAnsi="Arial Narrow"/>
      <w:b w:val="0"/>
      <w:bCs w:val="0"/>
      <w:sz w:val="24"/>
      <w:szCs w:val="20"/>
    </w:rPr>
  </w:style>
  <w:style w:type="paragraph" w:customStyle="1" w:styleId="2387">
    <w:name w:val="xl2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2388">
    <w:name w:val="标题3"/>
    <w:basedOn w:val="7"/>
    <w:uiPriority w:val="0"/>
    <w:pPr>
      <w:tabs>
        <w:tab w:val="clear" w:pos="1440"/>
      </w:tabs>
      <w:spacing w:beforeLines="30" w:afterLines="30" w:line="360" w:lineRule="auto"/>
      <w:ind w:left="0" w:firstLine="0"/>
    </w:pPr>
    <w:rPr>
      <w:rFonts w:eastAsia="宋体"/>
    </w:rPr>
  </w:style>
  <w:style w:type="paragraph" w:customStyle="1" w:styleId="2389">
    <w:name w:val="xl1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390">
    <w:name w:val="列表 2I"/>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391">
    <w:name w:val="R表头"/>
    <w:basedOn w:val="1"/>
    <w:qFormat/>
    <w:uiPriority w:val="0"/>
    <w:pPr>
      <w:spacing w:beforeLines="50"/>
      <w:jc w:val="center"/>
    </w:pPr>
    <w:rPr>
      <w:kern w:val="0"/>
      <w:szCs w:val="21"/>
    </w:rPr>
  </w:style>
  <w:style w:type="paragraph" w:customStyle="1" w:styleId="2392">
    <w:name w:val="列表 4C"/>
    <w:basedOn w:val="80"/>
    <w:next w:val="80"/>
    <w:qFormat/>
    <w:uiPriority w:val="0"/>
    <w:pPr>
      <w:tabs>
        <w:tab w:val="left" w:pos="562"/>
      </w:tabs>
      <w:spacing w:beforeLines="20" w:afterLines="20" w:line="288" w:lineRule="auto"/>
      <w:ind w:left="562" w:leftChars="0" w:hanging="420" w:firstLineChars="0"/>
    </w:pPr>
    <w:rPr>
      <w:rFonts w:ascii="Arial" w:hAnsi="Arial"/>
      <w:color w:val="CCFFFF"/>
      <w:sz w:val="24"/>
      <w:szCs w:val="20"/>
    </w:rPr>
  </w:style>
  <w:style w:type="paragraph" w:customStyle="1" w:styleId="2393">
    <w:name w:val="样式 正文首行缩进 2 + Times New Roman Char"/>
    <w:basedOn w:val="1"/>
    <w:qFormat/>
    <w:uiPriority w:val="0"/>
    <w:pPr>
      <w:tabs>
        <w:tab w:val="left" w:pos="0"/>
        <w:tab w:val="left" w:pos="870"/>
        <w:tab w:val="left" w:pos="3150"/>
      </w:tabs>
      <w:autoSpaceDE w:val="0"/>
      <w:autoSpaceDN w:val="0"/>
      <w:spacing w:line="360" w:lineRule="auto"/>
      <w:ind w:firstLine="527"/>
      <w:textAlignment w:val="baseline"/>
    </w:pPr>
    <w:rPr>
      <w:sz w:val="24"/>
      <w:szCs w:val="28"/>
    </w:rPr>
  </w:style>
  <w:style w:type="paragraph" w:customStyle="1" w:styleId="2394">
    <w:name w:val="样式 标题 1第一标题 + 段前: 0.3 行 段后: 0.3 行"/>
    <w:basedOn w:val="5"/>
    <w:qFormat/>
    <w:uiPriority w:val="0"/>
    <w:pPr>
      <w:keepNext w:val="0"/>
      <w:keepLines w:val="0"/>
      <w:autoSpaceDE w:val="0"/>
      <w:autoSpaceDN w:val="0"/>
      <w:spacing w:beforeLines="50" w:afterLines="30" w:line="240" w:lineRule="auto"/>
    </w:pPr>
    <w:rPr>
      <w:rFonts w:eastAsia="黑体" w:cs="宋体"/>
      <w:b w:val="0"/>
      <w:bCs w:val="0"/>
      <w:kern w:val="0"/>
      <w:sz w:val="32"/>
      <w:szCs w:val="20"/>
      <w:lang w:val="zh-CN"/>
    </w:rPr>
  </w:style>
  <w:style w:type="paragraph" w:customStyle="1" w:styleId="2395">
    <w:name w:val="Char Char Char10"/>
    <w:basedOn w:val="1"/>
    <w:qFormat/>
    <w:uiPriority w:val="0"/>
  </w:style>
  <w:style w:type="paragraph" w:customStyle="1" w:styleId="2396">
    <w:name w:val="xl99"/>
    <w:basedOn w:val="1"/>
    <w:qFormat/>
    <w:uiPriority w:val="0"/>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2397">
    <w:name w:val="style1"/>
    <w:basedOn w:val="1"/>
    <w:qFormat/>
    <w:uiPriority w:val="0"/>
    <w:pPr>
      <w:spacing w:before="100" w:beforeAutospacing="1" w:after="100" w:afterAutospacing="1"/>
      <w:jc w:val="left"/>
    </w:pPr>
    <w:rPr>
      <w:rFonts w:ascii="宋体" w:hAnsi="宋体" w:cs="宋体"/>
      <w:color w:val="333333"/>
      <w:kern w:val="0"/>
      <w:sz w:val="23"/>
      <w:szCs w:val="23"/>
    </w:rPr>
  </w:style>
  <w:style w:type="paragraph" w:customStyle="1" w:styleId="2398">
    <w:name w:val="文章总标题"/>
    <w:basedOn w:val="1"/>
    <w:next w:val="1"/>
    <w:semiHidden/>
    <w:uiPriority w:val="0"/>
    <w:pPr>
      <w:spacing w:before="566" w:after="544" w:line="566" w:lineRule="atLeast"/>
      <w:jc w:val="center"/>
      <w:textAlignment w:val="baseline"/>
    </w:pPr>
    <w:rPr>
      <w:rFonts w:ascii="Arial" w:eastAsia="黑体" w:cs="Arial"/>
      <w:bCs/>
      <w:color w:val="000000"/>
      <w:kern w:val="0"/>
      <w:sz w:val="54"/>
      <w:szCs w:val="54"/>
      <w:u w:color="000000"/>
    </w:rPr>
  </w:style>
  <w:style w:type="paragraph" w:customStyle="1" w:styleId="2399">
    <w:name w:val="样式 样式 正文首行缩进 + Times New Roman + 首行缩进:  2 字符"/>
    <w:basedOn w:val="1"/>
    <w:qFormat/>
    <w:uiPriority w:val="0"/>
    <w:pPr>
      <w:tabs>
        <w:tab w:val="left" w:pos="0"/>
      </w:tabs>
      <w:autoSpaceDE w:val="0"/>
      <w:autoSpaceDN w:val="0"/>
      <w:spacing w:line="360" w:lineRule="auto"/>
      <w:textAlignment w:val="baseline"/>
    </w:pPr>
    <w:rPr>
      <w:rFonts w:cs="宋体"/>
      <w:sz w:val="24"/>
      <w:szCs w:val="20"/>
    </w:rPr>
  </w:style>
  <w:style w:type="paragraph" w:customStyle="1" w:styleId="2400">
    <w:name w:val="样式 正文首行缩进 2 + 段前: 0.25 行"/>
    <w:basedOn w:val="89"/>
    <w:qFormat/>
    <w:uiPriority w:val="0"/>
    <w:pPr>
      <w:tabs>
        <w:tab w:val="left" w:pos="420"/>
        <w:tab w:val="left" w:pos="870"/>
        <w:tab w:val="left" w:pos="3150"/>
      </w:tabs>
      <w:autoSpaceDE w:val="0"/>
      <w:autoSpaceDN w:val="0"/>
      <w:spacing w:beforeLines="25" w:after="0" w:line="360" w:lineRule="auto"/>
      <w:ind w:left="0" w:leftChars="0" w:firstLine="527" w:firstLineChars="0"/>
      <w:textAlignment w:val="baseline"/>
    </w:pPr>
    <w:rPr>
      <w:rFonts w:ascii="宋体" w:cs="宋体"/>
      <w:sz w:val="24"/>
      <w:szCs w:val="20"/>
    </w:rPr>
  </w:style>
  <w:style w:type="paragraph" w:customStyle="1" w:styleId="2401">
    <w:name w:val="责任表内固定EPAJW120926"/>
    <w:basedOn w:val="1"/>
    <w:qFormat/>
    <w:uiPriority w:val="0"/>
    <w:pPr>
      <w:spacing w:line="360" w:lineRule="auto"/>
      <w:ind w:hanging="108"/>
      <w:jc w:val="center"/>
    </w:pPr>
    <w:rPr>
      <w:rFonts w:eastAsia="黑体" w:cs="宋体"/>
      <w:b/>
      <w:bCs/>
      <w:szCs w:val="20"/>
    </w:rPr>
  </w:style>
  <w:style w:type="paragraph" w:customStyle="1" w:styleId="2402">
    <w:name w:val="表格注释"/>
    <w:basedOn w:val="1"/>
    <w:qFormat/>
    <w:uiPriority w:val="0"/>
    <w:pPr>
      <w:jc w:val="center"/>
    </w:pPr>
    <w:rPr>
      <w:b/>
      <w:kern w:val="0"/>
    </w:rPr>
  </w:style>
  <w:style w:type="paragraph" w:customStyle="1" w:styleId="2403">
    <w:name w:val="xl3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404">
    <w:name w:val="Char3"/>
    <w:basedOn w:val="1"/>
    <w:qFormat/>
    <w:uiPriority w:val="0"/>
    <w:pPr>
      <w:spacing w:line="240" w:lineRule="exact"/>
    </w:pPr>
    <w:rPr>
      <w:szCs w:val="28"/>
    </w:rPr>
  </w:style>
  <w:style w:type="paragraph" w:customStyle="1" w:styleId="2405">
    <w:name w:val="样式 责任表内填写多行EPAJW120926 + 粉红"/>
    <w:basedOn w:val="2406"/>
    <w:qFormat/>
    <w:uiPriority w:val="0"/>
  </w:style>
  <w:style w:type="paragraph" w:customStyle="1" w:styleId="2406">
    <w:name w:val="责任表内填写EPAJW120926"/>
    <w:basedOn w:val="1"/>
    <w:qFormat/>
    <w:uiPriority w:val="0"/>
    <w:pPr>
      <w:spacing w:before="120" w:line="360" w:lineRule="auto"/>
      <w:ind w:hanging="108"/>
      <w:jc w:val="center"/>
    </w:pPr>
    <w:rPr>
      <w:rFonts w:cs="宋体"/>
      <w:szCs w:val="20"/>
    </w:rPr>
  </w:style>
  <w:style w:type="paragraph" w:customStyle="1" w:styleId="2407">
    <w:name w:val="正文缩进2字符"/>
    <w:basedOn w:val="1"/>
    <w:uiPriority w:val="0"/>
  </w:style>
  <w:style w:type="paragraph" w:customStyle="1" w:styleId="2408">
    <w:name w:val="纯文本1"/>
    <w:basedOn w:val="1"/>
    <w:uiPriority w:val="0"/>
    <w:pPr>
      <w:jc w:val="left"/>
      <w:textAlignment w:val="baseline"/>
    </w:pPr>
    <w:rPr>
      <w:rFonts w:ascii="宋体"/>
      <w:kern w:val="0"/>
      <w:sz w:val="24"/>
      <w:szCs w:val="20"/>
    </w:rPr>
  </w:style>
  <w:style w:type="paragraph" w:customStyle="1" w:styleId="2409">
    <w:name w:val="xl4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410">
    <w:name w:val="样式 标题 2 + 黑体 小三"/>
    <w:basedOn w:val="6"/>
    <w:qFormat/>
    <w:uiPriority w:val="0"/>
    <w:pPr>
      <w:tabs>
        <w:tab w:val="clear" w:pos="1080"/>
      </w:tabs>
      <w:spacing w:before="0" w:after="0" w:line="360" w:lineRule="auto"/>
      <w:ind w:left="0" w:firstLine="562"/>
    </w:pPr>
    <w:rPr>
      <w:rFonts w:ascii="黑体" w:hAnsi="黑体"/>
      <w:bCs/>
      <w:sz w:val="28"/>
      <w:szCs w:val="32"/>
    </w:rPr>
  </w:style>
  <w:style w:type="paragraph" w:customStyle="1" w:styleId="2411">
    <w:name w:val="表中样式"/>
    <w:basedOn w:val="1"/>
    <w:semiHidden/>
    <w:qFormat/>
    <w:uiPriority w:val="0"/>
    <w:pPr>
      <w:spacing w:line="240" w:lineRule="exact"/>
      <w:ind w:left="-25" w:leftChars="-25" w:right="-31" w:rightChars="-31"/>
      <w:jc w:val="center"/>
    </w:pPr>
    <w:rPr>
      <w:rFonts w:ascii="宋体" w:hAnsi="宋体" w:cs="宋体"/>
      <w:bCs/>
      <w:kern w:val="0"/>
      <w:szCs w:val="32"/>
    </w:rPr>
  </w:style>
  <w:style w:type="paragraph" w:customStyle="1" w:styleId="2412">
    <w:name w:val="样式 标题 4常用标题 4 + 段前: 6 磅 段后: 6 磅 行距: 固定值 26 磅"/>
    <w:basedOn w:val="8"/>
    <w:qFormat/>
    <w:uiPriority w:val="0"/>
    <w:pPr>
      <w:tabs>
        <w:tab w:val="left" w:pos="2414"/>
      </w:tabs>
      <w:spacing w:before="120"/>
      <w:ind w:left="2414" w:hanging="420"/>
    </w:pPr>
    <w:rPr>
      <w:rFonts w:ascii="Arial" w:hAnsi="Arial" w:cs="宋体"/>
      <w:bCs w:val="0"/>
    </w:rPr>
  </w:style>
  <w:style w:type="paragraph" w:customStyle="1" w:styleId="2413">
    <w:name w:val="表内容"/>
    <w:basedOn w:val="1"/>
    <w:qFormat/>
    <w:uiPriority w:val="0"/>
    <w:pPr>
      <w:autoSpaceDE w:val="0"/>
      <w:autoSpaceDN w:val="0"/>
      <w:jc w:val="center"/>
      <w:textAlignment w:val="bottom"/>
    </w:pPr>
    <w:rPr>
      <w:smallCaps/>
      <w:kern w:val="0"/>
      <w:szCs w:val="20"/>
    </w:rPr>
  </w:style>
  <w:style w:type="paragraph" w:customStyle="1" w:styleId="2414">
    <w:name w:val="xl83"/>
    <w:basedOn w:val="1"/>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415">
    <w:name w:val="列表 5T"/>
    <w:basedOn w:val="72"/>
    <w:uiPriority w:val="0"/>
    <w:pPr>
      <w:tabs>
        <w:tab w:val="left" w:pos="1134"/>
      </w:tabs>
      <w:ind w:left="1134" w:leftChars="0" w:hanging="425" w:firstLineChars="0"/>
    </w:pPr>
    <w:rPr>
      <w:rFonts w:ascii="Arial" w:hAnsi="Arial"/>
      <w:color w:val="99CCFF"/>
      <w:sz w:val="24"/>
      <w:szCs w:val="20"/>
    </w:rPr>
  </w:style>
  <w:style w:type="paragraph" w:customStyle="1" w:styleId="2416">
    <w:name w:val="编号引导"/>
    <w:basedOn w:val="23"/>
    <w:next w:val="23"/>
    <w:semiHidden/>
    <w:uiPriority w:val="0"/>
    <w:pPr>
      <w:tabs>
        <w:tab w:val="clear" w:pos="360"/>
      </w:tabs>
      <w:overflowPunct w:val="0"/>
      <w:autoSpaceDE w:val="0"/>
      <w:autoSpaceDN w:val="0"/>
      <w:spacing w:before="80" w:after="160"/>
      <w:ind w:left="720" w:firstLine="0" w:firstLineChars="0"/>
      <w:jc w:val="left"/>
      <w:textAlignment w:val="baseline"/>
    </w:pPr>
    <w:rPr>
      <w:kern w:val="0"/>
      <w:sz w:val="20"/>
      <w:szCs w:val="20"/>
    </w:rPr>
  </w:style>
  <w:style w:type="paragraph" w:customStyle="1" w:styleId="2417">
    <w:name w:val="6"/>
    <w:basedOn w:val="1"/>
    <w:next w:val="38"/>
    <w:uiPriority w:val="0"/>
    <w:pPr>
      <w:spacing w:line="400" w:lineRule="exact"/>
      <w:ind w:firstLine="516" w:firstLineChars="215"/>
    </w:pPr>
    <w:rPr>
      <w:sz w:val="24"/>
    </w:rPr>
  </w:style>
  <w:style w:type="paragraph" w:customStyle="1" w:styleId="2418">
    <w:name w:val="table"/>
    <w:basedOn w:val="1"/>
    <w:qFormat/>
    <w:uiPriority w:val="0"/>
    <w:pPr>
      <w:autoSpaceDE w:val="0"/>
      <w:autoSpaceDN w:val="0"/>
      <w:spacing w:before="80" w:after="80" w:line="240" w:lineRule="atLeast"/>
      <w:jc w:val="center"/>
      <w:textAlignment w:val="baseline"/>
    </w:pPr>
    <w:rPr>
      <w:rFonts w:ascii="宋体"/>
      <w:kern w:val="0"/>
      <w:position w:val="-6"/>
      <w:szCs w:val="20"/>
    </w:rPr>
  </w:style>
  <w:style w:type="paragraph" w:customStyle="1" w:styleId="2419">
    <w:name w:val="样式 样式 样式 方正宋三简体 14 磅 行距: 1.5 倍行距1 + 首行缩进:  2 字符 + 首行缩进:  2 字符"/>
    <w:basedOn w:val="1"/>
    <w:qFormat/>
    <w:uiPriority w:val="0"/>
    <w:pPr>
      <w:ind w:firstLine="574"/>
    </w:pPr>
    <w:rPr>
      <w:rFonts w:ascii="宋体" w:hAnsi="方正宋三简体"/>
      <w:sz w:val="27"/>
      <w:szCs w:val="20"/>
    </w:rPr>
  </w:style>
  <w:style w:type="paragraph" w:customStyle="1" w:styleId="2420">
    <w:name w:val="4标"/>
    <w:basedOn w:val="1"/>
    <w:qFormat/>
    <w:uiPriority w:val="0"/>
    <w:pPr>
      <w:keepNext/>
      <w:keepLines/>
      <w:spacing w:beforeLines="50" w:afterLines="50"/>
      <w:outlineLvl w:val="3"/>
    </w:pPr>
    <w:rPr>
      <w:rFonts w:eastAsia="黑体" w:cs="宋体"/>
      <w:szCs w:val="20"/>
    </w:rPr>
  </w:style>
  <w:style w:type="paragraph" w:customStyle="1" w:styleId="2421">
    <w:name w:val="表字1"/>
    <w:basedOn w:val="1"/>
    <w:qFormat/>
    <w:uiPriority w:val="0"/>
    <w:pPr>
      <w:spacing w:line="240" w:lineRule="atLeast"/>
      <w:jc w:val="left"/>
    </w:pPr>
    <w:rPr>
      <w:sz w:val="18"/>
      <w:szCs w:val="18"/>
    </w:rPr>
  </w:style>
  <w:style w:type="paragraph" w:customStyle="1" w:styleId="2422">
    <w:name w:val="样式 标题 2节标题 1.1标题节第一层条H2Heading 2 HiddenHeading 2 CCBSPIM2...1"/>
    <w:basedOn w:val="6"/>
    <w:qFormat/>
    <w:uiPriority w:val="0"/>
    <w:pPr>
      <w:tabs>
        <w:tab w:val="clear" w:pos="1080"/>
      </w:tabs>
      <w:spacing w:beforeLines="100" w:afterLines="100" w:line="480" w:lineRule="auto"/>
      <w:ind w:left="0" w:firstLine="0"/>
    </w:pPr>
    <w:rPr>
      <w:rFonts w:ascii="Arial Narrow" w:hAnsi="Arial Narrow" w:cs="宋体"/>
      <w:bCs/>
      <w:szCs w:val="32"/>
    </w:rPr>
  </w:style>
  <w:style w:type="paragraph" w:customStyle="1" w:styleId="2423">
    <w:name w:val="Char Char Char1 Char1"/>
    <w:basedOn w:val="1"/>
    <w:semiHidden/>
    <w:qFormat/>
    <w:uiPriority w:val="0"/>
  </w:style>
  <w:style w:type="paragraph" w:customStyle="1" w:styleId="2424">
    <w:name w:val="特殊标题３"/>
    <w:basedOn w:val="1"/>
    <w:qFormat/>
    <w:uiPriority w:val="0"/>
    <w:pPr>
      <w:overflowPunct w:val="0"/>
      <w:autoSpaceDE w:val="0"/>
      <w:autoSpaceDN w:val="0"/>
      <w:spacing w:line="360" w:lineRule="auto"/>
      <w:textAlignment w:val="baseline"/>
    </w:pPr>
    <w:rPr>
      <w:kern w:val="0"/>
      <w:szCs w:val="20"/>
    </w:rPr>
  </w:style>
  <w:style w:type="paragraph" w:customStyle="1" w:styleId="2425">
    <w:name w:val="xl47"/>
    <w:basedOn w:val="1"/>
    <w:uiPriority w:val="0"/>
    <w:pPr>
      <w:pBdr>
        <w:bottom w:val="single" w:color="auto" w:sz="8"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2426">
    <w:name w:val="xl28"/>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427">
    <w:name w:val="页脚1"/>
    <w:basedOn w:val="1854"/>
    <w:uiPriority w:val="0"/>
    <w:pPr>
      <w:tabs>
        <w:tab w:val="center" w:pos="4153"/>
        <w:tab w:val="right" w:pos="8306"/>
      </w:tabs>
      <w:spacing w:line="240" w:lineRule="atLeast"/>
    </w:pPr>
    <w:rPr>
      <w:sz w:val="18"/>
    </w:rPr>
  </w:style>
  <w:style w:type="paragraph" w:customStyle="1" w:styleId="2428">
    <w:name w:val="xl6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429">
    <w:name w:val="xl2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430">
    <w:name w:val="xl1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431">
    <w:name w:val="Char Char Char3 Char Char Char8"/>
    <w:basedOn w:val="1"/>
    <w:qFormat/>
    <w:uiPriority w:val="0"/>
    <w:pPr>
      <w:spacing w:line="360" w:lineRule="auto"/>
    </w:pPr>
    <w:rPr>
      <w:rFonts w:ascii="宋体" w:hAnsi="宋体" w:cs="宋体"/>
      <w:sz w:val="24"/>
    </w:rPr>
  </w:style>
  <w:style w:type="paragraph" w:customStyle="1" w:styleId="2432">
    <w:name w:val="样式 标题 4§1.1.1.1§1.1.1.1.H4Char + 黑色 首行缩进:  2 字符"/>
    <w:basedOn w:val="8"/>
    <w:qFormat/>
    <w:uiPriority w:val="0"/>
    <w:pPr>
      <w:keepNext w:val="0"/>
      <w:keepLines w:val="0"/>
      <w:spacing w:after="0" w:line="300" w:lineRule="auto"/>
      <w:ind w:left="0" w:firstLine="0"/>
    </w:pPr>
    <w:rPr>
      <w:rFonts w:cs="宋体"/>
      <w:b w:val="0"/>
      <w:snapToGrid w:val="0"/>
      <w:color w:val="000000"/>
      <w:kern w:val="0"/>
    </w:rPr>
  </w:style>
  <w:style w:type="paragraph" w:customStyle="1" w:styleId="2433">
    <w:name w:val="列"/>
    <w:basedOn w:val="1"/>
    <w:qFormat/>
    <w:uiPriority w:val="0"/>
    <w:pPr>
      <w:tabs>
        <w:tab w:val="left" w:pos="567"/>
      </w:tabs>
      <w:spacing w:line="360" w:lineRule="auto"/>
      <w:ind w:left="845" w:hanging="335"/>
    </w:pPr>
    <w:rPr>
      <w:rFonts w:ascii="宋体"/>
      <w:sz w:val="24"/>
    </w:rPr>
  </w:style>
  <w:style w:type="paragraph" w:customStyle="1" w:styleId="2434">
    <w:name w:val="正文仿宋方案"/>
    <w:basedOn w:val="1"/>
    <w:qFormat/>
    <w:uiPriority w:val="0"/>
    <w:pPr>
      <w:spacing w:line="360" w:lineRule="auto"/>
      <w:ind w:firstLine="538" w:firstLineChars="192"/>
      <w:outlineLvl w:val="0"/>
    </w:pPr>
    <w:rPr>
      <w:rFonts w:ascii="宋体" w:hAnsi="宋体" w:eastAsia="仿宋" w:cs="宋体"/>
      <w:color w:val="000000"/>
      <w:kern w:val="36"/>
    </w:rPr>
  </w:style>
  <w:style w:type="paragraph" w:customStyle="1" w:styleId="2435">
    <w:name w:val="101"/>
    <w:basedOn w:val="1"/>
    <w:qFormat/>
    <w:uiPriority w:val="0"/>
    <w:pPr>
      <w:spacing w:before="100" w:beforeAutospacing="1" w:after="100" w:afterAutospacing="1"/>
      <w:jc w:val="left"/>
    </w:pPr>
    <w:rPr>
      <w:rFonts w:ascii="Arial Unicode MS" w:hAnsi="Arial Unicode MS" w:eastAsia="Arial Unicode MS" w:cs="Arial Unicode MS"/>
      <w:kern w:val="0"/>
      <w:sz w:val="24"/>
    </w:rPr>
  </w:style>
  <w:style w:type="paragraph" w:customStyle="1" w:styleId="2436">
    <w:name w:val="章(一级)"/>
    <w:basedOn w:val="5"/>
    <w:next w:val="2437"/>
    <w:uiPriority w:val="0"/>
    <w:pPr>
      <w:keepNext w:val="0"/>
      <w:keepLines w:val="0"/>
      <w:tabs>
        <w:tab w:val="left" w:pos="360"/>
        <w:tab w:val="left" w:pos="915"/>
      </w:tabs>
      <w:spacing w:before="0" w:after="0" w:line="360" w:lineRule="auto"/>
      <w:ind w:left="915" w:hanging="435"/>
      <w:jc w:val="left"/>
      <w:textAlignment w:val="baseline"/>
      <w:outlineLvl w:val="9"/>
    </w:pPr>
    <w:rPr>
      <w:rFonts w:ascii="宋体" w:hAnsi="宋体"/>
      <w:bCs w:val="0"/>
      <w:kern w:val="24"/>
      <w:sz w:val="24"/>
      <w:szCs w:val="20"/>
    </w:rPr>
  </w:style>
  <w:style w:type="paragraph" w:customStyle="1" w:styleId="2437">
    <w:name w:val="条(二级)"/>
    <w:basedOn w:val="6"/>
    <w:next w:val="1"/>
    <w:qFormat/>
    <w:uiPriority w:val="0"/>
    <w:pPr>
      <w:tabs>
        <w:tab w:val="clear" w:pos="1080"/>
      </w:tabs>
      <w:autoSpaceDE w:val="0"/>
      <w:autoSpaceDN w:val="0"/>
      <w:spacing w:before="0" w:after="0" w:line="460" w:lineRule="exact"/>
      <w:ind w:left="0" w:firstLine="0"/>
      <w:jc w:val="left"/>
      <w:textAlignment w:val="baseline"/>
      <w:outlineLvl w:val="9"/>
    </w:pPr>
    <w:rPr>
      <w:rFonts w:ascii="宋体" w:eastAsia="宋体"/>
      <w:spacing w:val="3"/>
      <w:kern w:val="24"/>
      <w:sz w:val="26"/>
    </w:rPr>
  </w:style>
  <w:style w:type="paragraph" w:customStyle="1" w:styleId="2438">
    <w:name w:val="样式 正文首行缩进 + 黑色 首行缩进:  2 字符"/>
    <w:basedOn w:val="9"/>
    <w:uiPriority w:val="0"/>
    <w:pPr>
      <w:spacing w:line="300" w:lineRule="auto"/>
      <w:ind w:firstLine="560" w:firstLineChars="200"/>
    </w:pPr>
    <w:rPr>
      <w:rFonts w:cs="宋体"/>
      <w:snapToGrid w:val="0"/>
      <w:color w:val="000000"/>
      <w:kern w:val="0"/>
      <w:szCs w:val="20"/>
    </w:rPr>
  </w:style>
  <w:style w:type="paragraph" w:customStyle="1" w:styleId="2439">
    <w:name w:val="图形目录"/>
    <w:basedOn w:val="1"/>
    <w:qFormat/>
    <w:uiPriority w:val="0"/>
    <w:pPr>
      <w:spacing w:before="50" w:after="50" w:line="360" w:lineRule="auto"/>
      <w:jc w:val="center"/>
    </w:pPr>
    <w:rPr>
      <w:rFonts w:eastAsia="黑体"/>
      <w:color w:val="000000"/>
      <w:kern w:val="24"/>
      <w:sz w:val="24"/>
    </w:rPr>
  </w:style>
  <w:style w:type="paragraph" w:customStyle="1" w:styleId="2440">
    <w:name w:val="Char Char Char Char Char Char Char5"/>
    <w:basedOn w:val="1"/>
    <w:qFormat/>
    <w:uiPriority w:val="0"/>
    <w:rPr>
      <w:szCs w:val="21"/>
    </w:rPr>
  </w:style>
  <w:style w:type="paragraph" w:customStyle="1" w:styleId="2441">
    <w:name w:val="汉川标题1"/>
    <w:basedOn w:val="87"/>
    <w:next w:val="87"/>
    <w:qFormat/>
    <w:uiPriority w:val="0"/>
    <w:pPr>
      <w:keepLines w:val="0"/>
      <w:pageBreakBefore w:val="0"/>
      <w:widowControl/>
      <w:spacing w:after="60" w:line="480" w:lineRule="auto"/>
    </w:pPr>
    <w:rPr>
      <w:rFonts w:ascii="Arial" w:hAnsi="Arial" w:eastAsia="仿宋_GB2312" w:cs="Arial"/>
      <w:bCs/>
      <w:kern w:val="28"/>
      <w:sz w:val="44"/>
      <w:szCs w:val="32"/>
    </w:rPr>
  </w:style>
  <w:style w:type="paragraph" w:customStyle="1" w:styleId="2442">
    <w:name w:val="样式 3.1 + 行距: 多倍行距 1.73 字行"/>
    <w:basedOn w:val="2443"/>
    <w:qFormat/>
    <w:uiPriority w:val="0"/>
    <w:pPr>
      <w:tabs>
        <w:tab w:val="left" w:pos="567"/>
        <w:tab w:val="left" w:pos="958"/>
        <w:tab w:val="right" w:leader="dot" w:pos="8296"/>
      </w:tabs>
      <w:spacing w:line="413" w:lineRule="auto"/>
      <w:ind w:left="958" w:hanging="420"/>
    </w:pPr>
    <w:rPr>
      <w:szCs w:val="20"/>
    </w:rPr>
  </w:style>
  <w:style w:type="paragraph" w:customStyle="1" w:styleId="2443">
    <w:name w:val="3.1"/>
    <w:basedOn w:val="6"/>
    <w:next w:val="89"/>
    <w:qFormat/>
    <w:uiPriority w:val="0"/>
    <w:pPr>
      <w:keepLines w:val="0"/>
      <w:tabs>
        <w:tab w:val="right" w:leader="dot" w:pos="8296"/>
        <w:tab w:val="clear" w:pos="1080"/>
      </w:tabs>
      <w:spacing w:before="0" w:after="0"/>
      <w:ind w:left="0" w:firstLine="200"/>
    </w:pPr>
    <w:rPr>
      <w:rFonts w:eastAsia="仿宋_GB2312"/>
      <w:i/>
      <w:iCs/>
      <w:kern w:val="2"/>
      <w:sz w:val="28"/>
      <w:szCs w:val="32"/>
    </w:rPr>
  </w:style>
  <w:style w:type="paragraph" w:customStyle="1" w:styleId="2444">
    <w:name w:val="默认段落字体 Para Char Char Char1 Char Char Char Char"/>
    <w:basedOn w:val="1"/>
    <w:qFormat/>
    <w:uiPriority w:val="0"/>
    <w:rPr>
      <w:sz w:val="24"/>
    </w:rPr>
  </w:style>
  <w:style w:type="paragraph" w:customStyle="1" w:styleId="2445">
    <w:name w:val="z正文"/>
    <w:basedOn w:val="38"/>
    <w:qFormat/>
    <w:uiPriority w:val="0"/>
    <w:pPr>
      <w:autoSpaceDE w:val="0"/>
      <w:autoSpaceDN w:val="0"/>
      <w:spacing w:after="0" w:line="360" w:lineRule="auto"/>
      <w:ind w:left="0" w:leftChars="0"/>
      <w:textAlignment w:val="baseline"/>
    </w:pPr>
    <w:rPr>
      <w:kern w:val="0"/>
      <w:sz w:val="24"/>
      <w:szCs w:val="20"/>
    </w:rPr>
  </w:style>
  <w:style w:type="paragraph" w:customStyle="1" w:styleId="2446">
    <w:name w:val="图标标题"/>
    <w:basedOn w:val="27"/>
    <w:qFormat/>
    <w:uiPriority w:val="0"/>
    <w:pPr>
      <w:tabs>
        <w:tab w:val="left" w:pos="425"/>
        <w:tab w:val="clear" w:pos="360"/>
      </w:tabs>
      <w:adjustRightInd/>
      <w:snapToGrid/>
      <w:spacing w:line="360" w:lineRule="auto"/>
      <w:ind w:left="425" w:hanging="425" w:firstLineChars="200"/>
      <w:jc w:val="center"/>
    </w:pPr>
    <w:rPr>
      <w:b/>
      <w:sz w:val="24"/>
      <w:szCs w:val="24"/>
    </w:rPr>
  </w:style>
  <w:style w:type="paragraph" w:customStyle="1" w:styleId="2447">
    <w:name w:val="样式 行距: 固定值 23 磅"/>
    <w:basedOn w:val="10"/>
    <w:uiPriority w:val="0"/>
    <w:pPr>
      <w:adjustRightInd/>
      <w:spacing w:line="460" w:lineRule="exact"/>
      <w:ind w:left="0" w:firstLine="0"/>
    </w:pPr>
    <w:rPr>
      <w:rFonts w:cs="宋体"/>
      <w:bCs w:val="0"/>
    </w:rPr>
  </w:style>
  <w:style w:type="paragraph" w:customStyle="1" w:styleId="2448">
    <w:name w:val="Char Char Char Char Char Char1 Char Char Char Char"/>
    <w:basedOn w:val="7"/>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449">
    <w:name w:val="Char Char Char1 Char Char Char Char Char Char Char Char Char Char1"/>
    <w:basedOn w:val="1"/>
    <w:qFormat/>
    <w:uiPriority w:val="0"/>
  </w:style>
  <w:style w:type="paragraph" w:customStyle="1" w:styleId="2450">
    <w:name w:val="正文-lgf"/>
    <w:basedOn w:val="1"/>
    <w:uiPriority w:val="0"/>
    <w:pPr>
      <w:spacing w:line="300" w:lineRule="auto"/>
      <w:ind w:firstLine="560"/>
    </w:pPr>
    <w:rPr>
      <w:color w:val="FF0000"/>
      <w:szCs w:val="20"/>
    </w:rPr>
  </w:style>
  <w:style w:type="paragraph" w:customStyle="1" w:styleId="2451">
    <w:name w:val="主题封页"/>
    <w:basedOn w:val="2091"/>
    <w:next w:val="1804"/>
    <w:semiHidden/>
    <w:qFormat/>
    <w:uiPriority w:val="0"/>
    <w:pPr>
      <w:spacing w:before="720" w:after="160"/>
      <w:jc w:val="center"/>
    </w:pPr>
    <w:rPr>
      <w:sz w:val="40"/>
    </w:rPr>
  </w:style>
  <w:style w:type="paragraph" w:customStyle="1" w:styleId="2452">
    <w:name w:val="样式 样式 标题 3h33rd levelH33Head 3level_3PIM 3Level 3 Head二级节名...2 +"/>
    <w:basedOn w:val="493"/>
    <w:qFormat/>
    <w:uiPriority w:val="0"/>
    <w:pPr>
      <w:widowControl w:val="0"/>
      <w:ind w:left="1260" w:hanging="420" w:firstLineChars="200"/>
      <w:jc w:val="both"/>
    </w:pPr>
    <w:rPr>
      <w:color w:val="0000FF"/>
      <w:kern w:val="2"/>
    </w:rPr>
  </w:style>
  <w:style w:type="paragraph" w:customStyle="1" w:styleId="2453">
    <w:name w:val="表格标题6"/>
    <w:basedOn w:val="41"/>
    <w:uiPriority w:val="0"/>
    <w:pPr>
      <w:tabs>
        <w:tab w:val="left" w:pos="3393"/>
      </w:tabs>
      <w:wordWrap w:val="0"/>
      <w:spacing w:after="0" w:line="360" w:lineRule="auto"/>
      <w:ind w:left="3393" w:leftChars="0" w:hanging="432"/>
      <w:jc w:val="center"/>
    </w:pPr>
    <w:rPr>
      <w:b/>
      <w:sz w:val="24"/>
    </w:rPr>
  </w:style>
  <w:style w:type="paragraph" w:customStyle="1" w:styleId="2454">
    <w:name w:val="Qzy样式1"/>
    <w:basedOn w:val="5"/>
    <w:qFormat/>
    <w:uiPriority w:val="0"/>
    <w:pPr>
      <w:keepNext w:val="0"/>
      <w:spacing w:before="0" w:after="0" w:line="240" w:lineRule="atLeast"/>
    </w:pPr>
    <w:rPr>
      <w:bCs w:val="0"/>
      <w:sz w:val="36"/>
      <w:szCs w:val="20"/>
    </w:rPr>
  </w:style>
  <w:style w:type="paragraph" w:customStyle="1" w:styleId="2455">
    <w:name w:val="样式 行距: 1.5 倍行距"/>
    <w:basedOn w:val="1"/>
    <w:qFormat/>
    <w:uiPriority w:val="0"/>
    <w:pPr>
      <w:spacing w:line="360" w:lineRule="auto"/>
    </w:pPr>
    <w:rPr>
      <w:rFonts w:cs="宋体"/>
      <w:sz w:val="24"/>
    </w:rPr>
  </w:style>
  <w:style w:type="paragraph" w:customStyle="1" w:styleId="2456">
    <w:name w:val="HZZH标题—3"/>
    <w:basedOn w:val="7"/>
    <w:next w:val="243"/>
    <w:qFormat/>
    <w:uiPriority w:val="0"/>
    <w:pPr>
      <w:keepLines w:val="0"/>
      <w:tabs>
        <w:tab w:val="left" w:pos="-1800"/>
        <w:tab w:val="left" w:pos="900"/>
        <w:tab w:val="clear" w:pos="1440"/>
      </w:tabs>
      <w:spacing w:before="180" w:after="260"/>
      <w:ind w:left="0" w:right="240" w:firstLine="200"/>
    </w:pPr>
    <w:rPr>
      <w:rFonts w:ascii="黑体" w:hAnsi="宋体" w:cs="宋体"/>
      <w:bCs/>
      <w:kern w:val="2"/>
      <w:szCs w:val="26"/>
    </w:rPr>
  </w:style>
  <w:style w:type="paragraph" w:customStyle="1" w:styleId="2457">
    <w:name w:val="xl1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2458">
    <w:name w:val="规划院标题2"/>
    <w:basedOn w:val="1"/>
    <w:qFormat/>
    <w:uiPriority w:val="0"/>
    <w:pPr>
      <w:ind w:firstLine="0"/>
    </w:pPr>
  </w:style>
  <w:style w:type="paragraph" w:customStyle="1" w:styleId="2459">
    <w:name w:val="c2"/>
    <w:basedOn w:val="1"/>
    <w:uiPriority w:val="0"/>
    <w:rPr>
      <w:rFonts w:ascii="Calisto MT" w:hAnsi="Calisto MT"/>
      <w:b/>
      <w:sz w:val="30"/>
    </w:rPr>
  </w:style>
  <w:style w:type="paragraph" w:customStyle="1" w:styleId="2460">
    <w:name w:val="无缩进正文"/>
    <w:basedOn w:val="1"/>
    <w:uiPriority w:val="0"/>
    <w:pPr>
      <w:spacing w:line="288" w:lineRule="auto"/>
      <w:jc w:val="center"/>
    </w:pPr>
  </w:style>
  <w:style w:type="paragraph" w:customStyle="1" w:styleId="2461">
    <w:name w:val="xl1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8"/>
      <w:szCs w:val="18"/>
    </w:rPr>
  </w:style>
  <w:style w:type="paragraph" w:customStyle="1" w:styleId="2462">
    <w:name w:val="标二"/>
    <w:next w:val="1"/>
    <w:qFormat/>
    <w:uiPriority w:val="0"/>
    <w:pPr>
      <w:spacing w:line="800" w:lineRule="exact"/>
      <w:jc w:val="center"/>
      <w:outlineLvl w:val="1"/>
    </w:pPr>
    <w:rPr>
      <w:rFonts w:ascii="Calibri" w:hAnsi="Calibri" w:eastAsia="黑体" w:cs="Times New Roman"/>
      <w:kern w:val="2"/>
      <w:sz w:val="28"/>
      <w:szCs w:val="24"/>
      <w:lang w:val="en-US" w:eastAsia="zh-CN" w:bidi="ar-SA"/>
    </w:rPr>
  </w:style>
  <w:style w:type="paragraph" w:customStyle="1" w:styleId="2463">
    <w:name w:val="az"/>
    <w:basedOn w:val="1"/>
    <w:qFormat/>
    <w:uiPriority w:val="0"/>
    <w:pPr>
      <w:ind w:firstLine="480"/>
    </w:pPr>
    <w:rPr>
      <w:sz w:val="24"/>
    </w:rPr>
  </w:style>
  <w:style w:type="paragraph" w:customStyle="1" w:styleId="2464">
    <w:name w:val="_Style 22"/>
    <w:basedOn w:val="1"/>
    <w:next w:val="37"/>
    <w:qFormat/>
    <w:uiPriority w:val="0"/>
    <w:pPr>
      <w:spacing w:line="240" w:lineRule="exact"/>
      <w:jc w:val="center"/>
    </w:pPr>
    <w:rPr>
      <w:rFonts w:eastAsia="方正仿宋简体"/>
      <w:w w:val="80"/>
    </w:rPr>
  </w:style>
  <w:style w:type="paragraph" w:customStyle="1" w:styleId="2465">
    <w:name w:val="封面标题"/>
    <w:basedOn w:val="1"/>
    <w:next w:val="1"/>
    <w:qFormat/>
    <w:uiPriority w:val="0"/>
    <w:pPr>
      <w:tabs>
        <w:tab w:val="center" w:pos="6804"/>
        <w:tab w:val="right" w:pos="7371"/>
      </w:tabs>
      <w:overflowPunct w:val="0"/>
      <w:spacing w:line="360" w:lineRule="auto"/>
      <w:jc w:val="center"/>
      <w:textAlignment w:val="baseline"/>
    </w:pPr>
    <w:rPr>
      <w:rFonts w:ascii="Arial" w:eastAsia="黑体"/>
      <w:color w:val="FF0000"/>
      <w:spacing w:val="20"/>
      <w:kern w:val="52"/>
      <w:sz w:val="72"/>
      <w:szCs w:val="20"/>
    </w:rPr>
  </w:style>
  <w:style w:type="paragraph" w:customStyle="1" w:styleId="2466">
    <w:name w:val="~图头"/>
    <w:basedOn w:val="1"/>
    <w:qFormat/>
    <w:uiPriority w:val="0"/>
    <w:pPr>
      <w:jc w:val="center"/>
    </w:pPr>
    <w:rPr>
      <w:b/>
      <w:sz w:val="24"/>
    </w:rPr>
  </w:style>
  <w:style w:type="paragraph" w:customStyle="1" w:styleId="2467">
    <w:name w:val="Char Char Char Char1"/>
    <w:basedOn w:val="1"/>
    <w:qFormat/>
    <w:uiPriority w:val="0"/>
    <w:pPr>
      <w:spacing w:line="440" w:lineRule="atLeast"/>
    </w:pPr>
    <w:rPr>
      <w:rFonts w:ascii="宋体"/>
      <w:sz w:val="24"/>
    </w:rPr>
  </w:style>
  <w:style w:type="paragraph" w:customStyle="1" w:styleId="2468">
    <w:name w:val="!标题4(alt+4)"/>
    <w:basedOn w:val="1"/>
    <w:qFormat/>
    <w:uiPriority w:val="0"/>
    <w:pPr>
      <w:tabs>
        <w:tab w:val="left" w:pos="1825"/>
      </w:tabs>
      <w:spacing w:before="60" w:after="20" w:line="500" w:lineRule="exact"/>
      <w:textAlignment w:val="baseline"/>
      <w:outlineLvl w:val="3"/>
    </w:pPr>
    <w:rPr>
      <w:rFonts w:eastAsia="黑体"/>
      <w:sz w:val="24"/>
    </w:rPr>
  </w:style>
  <w:style w:type="paragraph" w:customStyle="1" w:styleId="2469">
    <w:name w:val="T表头"/>
    <w:next w:val="1"/>
    <w:qFormat/>
    <w:uiPriority w:val="0"/>
    <w:pPr>
      <w:keepLines/>
      <w:spacing w:line="320" w:lineRule="exact"/>
      <w:jc w:val="center"/>
    </w:pPr>
    <w:rPr>
      <w:rFonts w:ascii="Calibri" w:hAnsi="Calibri" w:eastAsia="宋体" w:cs="Times New Roman"/>
      <w:b/>
      <w:sz w:val="24"/>
      <w:szCs w:val="24"/>
      <w:lang w:val="en-US" w:eastAsia="zh-CN" w:bidi="ar-SA"/>
    </w:rPr>
  </w:style>
  <w:style w:type="paragraph" w:customStyle="1" w:styleId="2470">
    <w:name w:val="主题线"/>
    <w:basedOn w:val="1"/>
    <w:next w:val="37"/>
    <w:semiHidden/>
    <w:qFormat/>
    <w:uiPriority w:val="0"/>
    <w:pPr>
      <w:overflowPunct w:val="0"/>
      <w:autoSpaceDE w:val="0"/>
      <w:autoSpaceDN w:val="0"/>
      <w:jc w:val="left"/>
      <w:textAlignment w:val="baseline"/>
    </w:pPr>
    <w:rPr>
      <w:i/>
      <w:kern w:val="0"/>
      <w:sz w:val="20"/>
      <w:szCs w:val="20"/>
      <w:u w:val="single"/>
    </w:rPr>
  </w:style>
  <w:style w:type="paragraph" w:customStyle="1" w:styleId="2471">
    <w:name w:val="样式 标题 2wang2 + 段前: 0.5 行 段后: 0.5 行"/>
    <w:basedOn w:val="6"/>
    <w:semiHidden/>
    <w:qFormat/>
    <w:uiPriority w:val="0"/>
    <w:pPr>
      <w:tabs>
        <w:tab w:val="clear" w:pos="1080"/>
      </w:tabs>
      <w:spacing w:beforeLines="50" w:afterLines="50" w:line="440" w:lineRule="exact"/>
      <w:ind w:left="0" w:firstLine="0"/>
      <w:jc w:val="left"/>
    </w:pPr>
    <w:rPr>
      <w:rFonts w:cs="宋体"/>
      <w:b w:val="0"/>
      <w:sz w:val="30"/>
    </w:rPr>
  </w:style>
  <w:style w:type="paragraph" w:customStyle="1" w:styleId="2472">
    <w:name w:val="HZZH标题—2"/>
    <w:basedOn w:val="6"/>
    <w:next w:val="2456"/>
    <w:qFormat/>
    <w:uiPriority w:val="0"/>
    <w:pPr>
      <w:keepLines w:val="0"/>
      <w:tabs>
        <w:tab w:val="left" w:pos="720"/>
        <w:tab w:val="left" w:pos="2072"/>
        <w:tab w:val="clear" w:pos="1080"/>
      </w:tabs>
      <w:spacing w:before="260" w:after="260"/>
      <w:ind w:left="1559"/>
    </w:pPr>
    <w:rPr>
      <w:rFonts w:ascii="黑体" w:hAnsi="黑体" w:eastAsia="仿宋_GB2312"/>
      <w:i/>
      <w:iCs/>
      <w:kern w:val="2"/>
      <w:sz w:val="30"/>
      <w:szCs w:val="32"/>
    </w:rPr>
  </w:style>
  <w:style w:type="paragraph" w:customStyle="1" w:styleId="2473">
    <w:name w:val="列表 5H"/>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474">
    <w:name w:val="列表 D"/>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475">
    <w:name w:val="Char Char Char2"/>
    <w:basedOn w:val="1"/>
    <w:qFormat/>
    <w:uiPriority w:val="0"/>
    <w:pPr>
      <w:spacing w:line="360" w:lineRule="auto"/>
    </w:pPr>
    <w:rPr>
      <w:rFonts w:ascii="宋体" w:hAnsi="宋体" w:cs="宋体"/>
      <w:sz w:val="24"/>
    </w:rPr>
  </w:style>
  <w:style w:type="paragraph" w:customStyle="1" w:styleId="2476">
    <w:name w:val="Definition Term"/>
    <w:basedOn w:val="1"/>
    <w:next w:val="2477"/>
    <w:qFormat/>
    <w:uiPriority w:val="0"/>
    <w:pPr>
      <w:autoSpaceDE w:val="0"/>
      <w:autoSpaceDN w:val="0"/>
      <w:spacing w:line="360" w:lineRule="auto"/>
    </w:pPr>
    <w:rPr>
      <w:sz w:val="24"/>
    </w:rPr>
  </w:style>
  <w:style w:type="paragraph" w:customStyle="1" w:styleId="2477">
    <w:name w:val="Definition List"/>
    <w:basedOn w:val="1"/>
    <w:next w:val="2476"/>
    <w:uiPriority w:val="0"/>
    <w:pPr>
      <w:autoSpaceDE w:val="0"/>
      <w:autoSpaceDN w:val="0"/>
      <w:spacing w:line="360" w:lineRule="auto"/>
      <w:ind w:left="360"/>
    </w:pPr>
    <w:rPr>
      <w:sz w:val="24"/>
    </w:rPr>
  </w:style>
  <w:style w:type="paragraph" w:customStyle="1" w:styleId="2478">
    <w:name w:val="xl1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479">
    <w:name w:val="其他发布部门"/>
    <w:basedOn w:val="1977"/>
    <w:qFormat/>
    <w:uiPriority w:val="0"/>
    <w:pPr>
      <w:framePr w:wrap="around"/>
      <w:spacing w:line="0" w:lineRule="atLeast"/>
    </w:pPr>
    <w:rPr>
      <w:rFonts w:ascii="黑体" w:eastAsia="黑体"/>
      <w:b w:val="0"/>
    </w:rPr>
  </w:style>
  <w:style w:type="paragraph" w:customStyle="1" w:styleId="2480">
    <w:name w:val="表格标题10"/>
    <w:basedOn w:val="81"/>
    <w:qFormat/>
    <w:uiPriority w:val="0"/>
    <w:pPr>
      <w:tabs>
        <w:tab w:val="left" w:pos="0"/>
      </w:tabs>
      <w:adjustRightInd/>
      <w:snapToGrid/>
      <w:spacing w:after="0" w:line="360" w:lineRule="auto"/>
      <w:ind w:left="0" w:leftChars="0" w:firstLine="0"/>
      <w:jc w:val="center"/>
    </w:pPr>
    <w:rPr>
      <w:b/>
      <w:sz w:val="24"/>
    </w:rPr>
  </w:style>
  <w:style w:type="paragraph" w:customStyle="1" w:styleId="2481">
    <w:name w:val="标2"/>
    <w:basedOn w:val="6"/>
    <w:next w:val="48"/>
    <w:qFormat/>
    <w:uiPriority w:val="0"/>
    <w:pPr>
      <w:tabs>
        <w:tab w:val="center" w:pos="6804"/>
        <w:tab w:val="right" w:pos="7371"/>
        <w:tab w:val="clear" w:pos="1080"/>
      </w:tabs>
      <w:overflowPunct w:val="0"/>
      <w:spacing w:before="0" w:after="0" w:line="500" w:lineRule="exact"/>
      <w:ind w:left="0" w:firstLine="0"/>
      <w:jc w:val="left"/>
      <w:textAlignment w:val="baseline"/>
    </w:pPr>
    <w:rPr>
      <w:rFonts w:ascii="宋体" w:hAnsi="宋体"/>
      <w:bCs/>
      <w:color w:val="000000"/>
      <w:szCs w:val="32"/>
    </w:rPr>
  </w:style>
  <w:style w:type="paragraph" w:customStyle="1" w:styleId="2482">
    <w:name w:val="hb3"/>
    <w:basedOn w:val="7"/>
    <w:qFormat/>
    <w:uiPriority w:val="0"/>
    <w:pPr>
      <w:tabs>
        <w:tab w:val="clear" w:pos="1440"/>
      </w:tabs>
      <w:spacing w:before="360" w:after="180"/>
      <w:ind w:left="0" w:firstLine="0"/>
      <w:textAlignment w:val="baseline"/>
    </w:pPr>
    <w:rPr>
      <w:rFonts w:ascii="宋体" w:hAnsi="宋体" w:eastAsia="宋体" w:cs="宋体"/>
      <w:sz w:val="24"/>
      <w:szCs w:val="24"/>
    </w:rPr>
  </w:style>
  <w:style w:type="paragraph" w:customStyle="1" w:styleId="2483">
    <w:name w:val="xl8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2484">
    <w:name w:val="HZZH标题—1"/>
    <w:basedOn w:val="5"/>
    <w:next w:val="2472"/>
    <w:qFormat/>
    <w:uiPriority w:val="0"/>
    <w:pPr>
      <w:keepLines w:val="0"/>
      <w:tabs>
        <w:tab w:val="left" w:pos="0"/>
      </w:tabs>
      <w:spacing w:before="480" w:after="480" w:line="520" w:lineRule="exact"/>
      <w:ind w:left="0" w:firstLine="200"/>
      <w:jc w:val="center"/>
    </w:pPr>
    <w:rPr>
      <w:rFonts w:ascii="Cambria"/>
      <w:bCs w:val="0"/>
      <w:color w:val="000000"/>
      <w:kern w:val="2"/>
      <w:sz w:val="32"/>
      <w:szCs w:val="24"/>
    </w:rPr>
  </w:style>
  <w:style w:type="paragraph" w:customStyle="1" w:styleId="2485">
    <w:name w:val="xl2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86">
    <w:name w:val="样式1 Char Char Char Char Char Char"/>
    <w:basedOn w:val="1"/>
    <w:uiPriority w:val="0"/>
    <w:pPr>
      <w:spacing w:line="560" w:lineRule="atLeast"/>
      <w:ind w:firstLine="480"/>
    </w:pPr>
    <w:rPr>
      <w:rFonts w:ascii="宋体" w:hAnsi="宋体"/>
      <w:sz w:val="24"/>
    </w:rPr>
  </w:style>
  <w:style w:type="paragraph" w:customStyle="1" w:styleId="2487">
    <w:name w:val="Char Char Char Char Char Char2"/>
    <w:basedOn w:val="1"/>
    <w:qFormat/>
    <w:uiPriority w:val="0"/>
    <w:pPr>
      <w:spacing w:line="360" w:lineRule="auto"/>
    </w:pPr>
    <w:rPr>
      <w:rFonts w:ascii="宋体" w:hAnsi="宋体" w:cs="宋体"/>
      <w:sz w:val="24"/>
    </w:rPr>
  </w:style>
  <w:style w:type="paragraph" w:customStyle="1" w:styleId="2488">
    <w:name w:val="样式 小四 首行缩进:  2 字符"/>
    <w:basedOn w:val="1"/>
    <w:qFormat/>
    <w:uiPriority w:val="0"/>
    <w:pPr>
      <w:spacing w:line="300" w:lineRule="auto"/>
      <w:ind w:firstLine="480"/>
    </w:pPr>
    <w:rPr>
      <w:color w:val="000000"/>
      <w:sz w:val="24"/>
      <w:szCs w:val="20"/>
    </w:rPr>
  </w:style>
  <w:style w:type="paragraph" w:customStyle="1" w:styleId="2489">
    <w:name w:val="图名A"/>
    <w:basedOn w:val="1"/>
    <w:qFormat/>
    <w:uiPriority w:val="0"/>
    <w:pPr>
      <w:tabs>
        <w:tab w:val="left" w:pos="0"/>
      </w:tabs>
      <w:spacing w:beforeLines="20" w:afterLines="80"/>
      <w:jc w:val="center"/>
    </w:pPr>
    <w:rPr>
      <w:b/>
      <w:snapToGrid w:val="0"/>
    </w:rPr>
  </w:style>
  <w:style w:type="paragraph" w:customStyle="1" w:styleId="2490">
    <w:name w:val="7表后注"/>
    <w:basedOn w:val="1"/>
    <w:qFormat/>
    <w:uiPriority w:val="0"/>
    <w:rPr>
      <w:color w:val="000000"/>
      <w:szCs w:val="21"/>
    </w:rPr>
  </w:style>
  <w:style w:type="paragraph" w:customStyle="1" w:styleId="2491">
    <w:name w:val="xl1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92">
    <w:name w:val="列表 K"/>
    <w:basedOn w:val="69"/>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493">
    <w:name w:val="样式 标题 2 + Times New Roman 段前: 12 磅 段后: 0 磅1"/>
    <w:basedOn w:val="6"/>
    <w:qFormat/>
    <w:uiPriority w:val="0"/>
    <w:pPr>
      <w:keepLines w:val="0"/>
      <w:tabs>
        <w:tab w:val="clear" w:pos="1080"/>
      </w:tabs>
      <w:spacing w:afterLines="50" w:line="300" w:lineRule="auto"/>
      <w:ind w:left="0" w:firstLine="200"/>
    </w:pPr>
    <w:rPr>
      <w:rFonts w:eastAsia="仿宋_GB2312" w:cs="宋体"/>
      <w:i/>
      <w:iCs/>
      <w:kern w:val="2"/>
      <w:sz w:val="28"/>
    </w:rPr>
  </w:style>
  <w:style w:type="paragraph" w:customStyle="1" w:styleId="2494">
    <w:name w:val="样式 正文首行缩进 + 红色 首行缩进:  2 字符"/>
    <w:basedOn w:val="9"/>
    <w:qFormat/>
    <w:uiPriority w:val="0"/>
    <w:pPr>
      <w:spacing w:line="300" w:lineRule="auto"/>
      <w:ind w:firstLine="560" w:firstLineChars="200"/>
    </w:pPr>
    <w:rPr>
      <w:rFonts w:cs="宋体"/>
      <w:color w:val="000000"/>
      <w:szCs w:val="20"/>
    </w:rPr>
  </w:style>
  <w:style w:type="paragraph" w:customStyle="1" w:styleId="2495">
    <w:name w:val="xl1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2496">
    <w:name w:val="列表 2L"/>
    <w:basedOn w:val="40"/>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497">
    <w:name w:val="样式 标题 2 + Times New Roman 段前: 0 磅 段后: 0 磅"/>
    <w:basedOn w:val="6"/>
    <w:uiPriority w:val="0"/>
    <w:pPr>
      <w:keepLines w:val="0"/>
      <w:tabs>
        <w:tab w:val="clear" w:pos="1080"/>
      </w:tabs>
      <w:spacing w:before="0" w:after="0" w:line="300" w:lineRule="auto"/>
      <w:ind w:left="0" w:firstLine="200"/>
    </w:pPr>
    <w:rPr>
      <w:rFonts w:eastAsia="仿宋_GB2312" w:cs="宋体"/>
      <w:i/>
      <w:iCs/>
      <w:kern w:val="2"/>
      <w:sz w:val="28"/>
    </w:rPr>
  </w:style>
  <w:style w:type="paragraph" w:customStyle="1" w:styleId="2498">
    <w:name w:val="列表 2X"/>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499">
    <w:name w:val="正文(首行缩进2字)"/>
    <w:basedOn w:val="1"/>
    <w:next w:val="1"/>
    <w:uiPriority w:val="0"/>
    <w:pPr>
      <w:spacing w:line="360" w:lineRule="auto"/>
      <w:ind w:left="-3" w:leftChars="-38" w:hanging="77" w:hangingChars="32"/>
      <w:jc w:val="left"/>
      <w:textAlignment w:val="baseline"/>
    </w:pPr>
    <w:rPr>
      <w:color w:val="000000"/>
      <w:kern w:val="0"/>
      <w:sz w:val="24"/>
      <w:szCs w:val="20"/>
    </w:rPr>
  </w:style>
  <w:style w:type="paragraph" w:customStyle="1" w:styleId="2500">
    <w:name w:val="列表 3L"/>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501">
    <w:name w:val="表注"/>
    <w:basedOn w:val="1"/>
    <w:qFormat/>
    <w:uiPriority w:val="0"/>
    <w:pPr>
      <w:keepLines/>
      <w:overflowPunct w:val="0"/>
      <w:spacing w:before="60" w:line="288" w:lineRule="auto"/>
      <w:ind w:left="737" w:hanging="397"/>
      <w:textAlignment w:val="baseline"/>
    </w:pPr>
    <w:rPr>
      <w:rFonts w:ascii="宋体"/>
      <w:color w:val="FF0000"/>
      <w:kern w:val="28"/>
    </w:rPr>
  </w:style>
  <w:style w:type="paragraph" w:customStyle="1" w:styleId="2502">
    <w:name w:val="xl8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503">
    <w:name w:val="样式 标题 1一级标题一级标题(章)标题1章节H1一、章 + 段前: 0.5 行 段后: 0.5 行"/>
    <w:basedOn w:val="5"/>
    <w:qFormat/>
    <w:uiPriority w:val="0"/>
    <w:pPr>
      <w:keepNext w:val="0"/>
      <w:pageBreakBefore/>
      <w:spacing w:beforeLines="50" w:afterLines="50" w:line="360" w:lineRule="auto"/>
    </w:pPr>
    <w:rPr>
      <w:rFonts w:eastAsia="黑体" w:cs="宋体"/>
      <w:b w:val="0"/>
      <w:bCs w:val="0"/>
      <w:sz w:val="30"/>
      <w:szCs w:val="20"/>
    </w:rPr>
  </w:style>
  <w:style w:type="paragraph" w:customStyle="1" w:styleId="2504">
    <w:name w:val="Char Char Char3 Char Char Char1"/>
    <w:basedOn w:val="1"/>
    <w:qFormat/>
    <w:uiPriority w:val="0"/>
    <w:pPr>
      <w:spacing w:line="360" w:lineRule="auto"/>
    </w:pPr>
    <w:rPr>
      <w:rFonts w:ascii="宋体" w:hAnsi="宋体" w:cs="宋体"/>
      <w:sz w:val="24"/>
    </w:rPr>
  </w:style>
  <w:style w:type="paragraph" w:customStyle="1" w:styleId="2505">
    <w:name w:val="列表 5E"/>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506">
    <w:name w:val="表格标题8"/>
    <w:basedOn w:val="85"/>
    <w:qFormat/>
    <w:uiPriority w:val="0"/>
    <w:pPr>
      <w:tabs>
        <w:tab w:val="left" w:pos="425"/>
      </w:tabs>
      <w:spacing w:after="0" w:line="360" w:lineRule="auto"/>
      <w:ind w:left="425" w:leftChars="0" w:hanging="425"/>
      <w:jc w:val="center"/>
    </w:pPr>
    <w:rPr>
      <w:b/>
      <w:sz w:val="24"/>
    </w:rPr>
  </w:style>
  <w:style w:type="paragraph" w:customStyle="1" w:styleId="2507">
    <w:name w:val="正文文本 31"/>
    <w:basedOn w:val="1"/>
    <w:qFormat/>
    <w:uiPriority w:val="0"/>
    <w:pPr>
      <w:autoSpaceDE w:val="0"/>
      <w:autoSpaceDN w:val="0"/>
      <w:spacing w:line="312" w:lineRule="atLeast"/>
      <w:jc w:val="center"/>
      <w:textAlignment w:val="baseline"/>
    </w:pPr>
    <w:rPr>
      <w:rFonts w:ascii="楷体" w:eastAsia="楷体"/>
      <w:kern w:val="0"/>
      <w:szCs w:val="20"/>
    </w:rPr>
  </w:style>
  <w:style w:type="paragraph" w:customStyle="1" w:styleId="2508">
    <w:name w:val="报告正文 Char"/>
    <w:basedOn w:val="1"/>
    <w:qFormat/>
    <w:uiPriority w:val="0"/>
    <w:pPr>
      <w:spacing w:beforeLines="25" w:line="360" w:lineRule="auto"/>
      <w:ind w:firstLine="482"/>
      <w:textAlignment w:val="baseline"/>
    </w:pPr>
    <w:rPr>
      <w:rFonts w:cs="宋体"/>
      <w:snapToGrid w:val="0"/>
      <w:kern w:val="24"/>
      <w:sz w:val="24"/>
      <w:szCs w:val="20"/>
    </w:rPr>
  </w:style>
  <w:style w:type="paragraph" w:customStyle="1" w:styleId="2509">
    <w:name w:val="Char1 Char Char Char Char Char Char"/>
    <w:basedOn w:val="1"/>
    <w:next w:val="1"/>
    <w:qFormat/>
    <w:uiPriority w:val="0"/>
  </w:style>
  <w:style w:type="paragraph" w:customStyle="1" w:styleId="2510">
    <w:name w:val="7表格(治)"/>
    <w:qFormat/>
    <w:uiPriority w:val="0"/>
    <w:pPr>
      <w:spacing w:line="320" w:lineRule="exact"/>
      <w:jc w:val="center"/>
    </w:pPr>
    <w:rPr>
      <w:rFonts w:ascii="Arial" w:hAnsi="Arial" w:eastAsia="楷体_GB2312" w:cs="Times New Roman"/>
      <w:sz w:val="21"/>
      <w:szCs w:val="22"/>
      <w:lang w:val="en-US" w:eastAsia="zh-CN" w:bidi="ar-SA"/>
    </w:rPr>
  </w:style>
  <w:style w:type="paragraph" w:customStyle="1" w:styleId="2511">
    <w:name w:val="引用文章"/>
    <w:basedOn w:val="1"/>
    <w:qFormat/>
    <w:uiPriority w:val="0"/>
    <w:pPr>
      <w:spacing w:line="360" w:lineRule="auto"/>
      <w:ind w:firstLine="420"/>
    </w:pPr>
    <w:rPr>
      <w:rFonts w:eastAsia="楷体_GB2312" w:cs="宋体"/>
      <w:sz w:val="24"/>
      <w:szCs w:val="20"/>
    </w:rPr>
  </w:style>
  <w:style w:type="paragraph" w:customStyle="1" w:styleId="2512">
    <w:name w:val="正文应首缩0.98"/>
    <w:basedOn w:val="1"/>
    <w:qFormat/>
    <w:uiPriority w:val="0"/>
    <w:pPr>
      <w:spacing w:line="300" w:lineRule="auto"/>
      <w:ind w:firstLine="556"/>
      <w:textAlignment w:val="baseline"/>
    </w:pPr>
    <w:rPr>
      <w:kern w:val="0"/>
      <w:szCs w:val="20"/>
    </w:rPr>
  </w:style>
  <w:style w:type="paragraph" w:customStyle="1" w:styleId="2513">
    <w:name w:val="正文首行缩进＋湿地"/>
    <w:basedOn w:val="1"/>
    <w:qFormat/>
    <w:uiPriority w:val="0"/>
    <w:pPr>
      <w:spacing w:line="400" w:lineRule="exact"/>
      <w:ind w:firstLine="493" w:firstLineChars="176"/>
    </w:pPr>
    <w:rPr>
      <w:rFonts w:ascii="仿宋_GB2312"/>
      <w:sz w:val="24"/>
    </w:rPr>
  </w:style>
  <w:style w:type="paragraph" w:customStyle="1" w:styleId="2514">
    <w:name w:val="样式 标题 3三级标题标题3H3h33rd level第二层条ReHead 3 WSA标题03三级标题 3...1"/>
    <w:basedOn w:val="7"/>
    <w:qFormat/>
    <w:uiPriority w:val="0"/>
    <w:pPr>
      <w:keepNext w:val="0"/>
      <w:keepLines w:val="0"/>
      <w:tabs>
        <w:tab w:val="left" w:pos="1544"/>
        <w:tab w:val="clear" w:pos="1440"/>
      </w:tabs>
      <w:spacing w:beforeLines="30" w:afterLines="30"/>
      <w:ind w:left="1544"/>
    </w:pPr>
    <w:rPr>
      <w:rFonts w:ascii="Cambria" w:eastAsia="华文细黑" w:cs="宋体"/>
      <w:b w:val="0"/>
      <w:bCs/>
      <w:color w:val="000000"/>
      <w:kern w:val="2"/>
    </w:rPr>
  </w:style>
  <w:style w:type="paragraph" w:customStyle="1" w:styleId="2515">
    <w:name w:val="xl8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16">
    <w:name w:val="列表 5I"/>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517">
    <w:name w:val="标题 4 + 四号"/>
    <w:basedOn w:val="7"/>
    <w:qFormat/>
    <w:uiPriority w:val="0"/>
    <w:pPr>
      <w:spacing w:before="260" w:after="260" w:line="416" w:lineRule="auto"/>
    </w:pPr>
    <w:rPr>
      <w:rFonts w:eastAsia="宋体"/>
      <w:bCs/>
      <w:szCs w:val="28"/>
    </w:rPr>
  </w:style>
  <w:style w:type="paragraph" w:customStyle="1" w:styleId="2518">
    <w:name w:val="xl106"/>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19">
    <w:name w:val="Char Char Char3 Char Char Char"/>
    <w:basedOn w:val="1"/>
    <w:qFormat/>
    <w:uiPriority w:val="0"/>
    <w:pPr>
      <w:spacing w:line="360" w:lineRule="auto"/>
    </w:pPr>
    <w:rPr>
      <w:rFonts w:ascii="宋体" w:hAnsi="宋体" w:cs="宋体"/>
      <w:sz w:val="24"/>
    </w:rPr>
  </w:style>
  <w:style w:type="paragraph" w:customStyle="1" w:styleId="2520">
    <w:name w:val="Char Char Char Char Char Char2 Char1"/>
    <w:basedOn w:val="1"/>
    <w:qFormat/>
    <w:uiPriority w:val="0"/>
    <w:pPr>
      <w:spacing w:line="360" w:lineRule="auto"/>
    </w:pPr>
    <w:rPr>
      <w:rFonts w:ascii="宋体" w:hAnsi="宋体" w:cs="宋体"/>
      <w:sz w:val="24"/>
    </w:rPr>
  </w:style>
  <w:style w:type="paragraph" w:customStyle="1" w:styleId="2521">
    <w:name w:val="样式 标题 3小标题小节标题头 Char标题 31小标题1小节标题1小节标题1 Char Char头 Char ..."/>
    <w:basedOn w:val="7"/>
    <w:qFormat/>
    <w:uiPriority w:val="0"/>
    <w:pPr>
      <w:keepNext w:val="0"/>
      <w:keepLines w:val="0"/>
      <w:tabs>
        <w:tab w:val="left" w:pos="-180"/>
        <w:tab w:val="left" w:pos="1740"/>
        <w:tab w:val="clear" w:pos="1440"/>
      </w:tabs>
      <w:spacing w:before="0" w:after="0" w:line="360" w:lineRule="auto"/>
      <w:ind w:left="0" w:firstLine="0"/>
      <w:textAlignment w:val="baseline"/>
    </w:pPr>
    <w:rPr>
      <w:rFonts w:eastAsia="宋体" w:cs="宋体"/>
      <w:bCs/>
      <w:snapToGrid w:val="0"/>
      <w:color w:val="000000"/>
      <w:kern w:val="24"/>
      <w:sz w:val="24"/>
    </w:rPr>
  </w:style>
  <w:style w:type="paragraph" w:customStyle="1" w:styleId="2522">
    <w:name w:val="解  正文"/>
    <w:basedOn w:val="2370"/>
    <w:qFormat/>
    <w:uiPriority w:val="0"/>
    <w:pPr>
      <w:widowControl/>
      <w:snapToGrid w:val="0"/>
      <w:spacing w:line="360" w:lineRule="auto"/>
      <w:ind w:firstLine="480" w:firstLineChars="200"/>
      <w:jc w:val="both"/>
    </w:pPr>
    <w:rPr>
      <w:rFonts w:hint="default" w:ascii="Times New Roman" w:hAnsi="Times New Roman" w:eastAsia="仿宋_GB2312"/>
      <w:kern w:val="2"/>
      <w:szCs w:val="24"/>
    </w:rPr>
  </w:style>
  <w:style w:type="paragraph" w:customStyle="1" w:styleId="2523">
    <w:name w:val="4级标"/>
    <w:basedOn w:val="2139"/>
    <w:next w:val="2139"/>
    <w:semiHidden/>
    <w:qFormat/>
    <w:uiPriority w:val="0"/>
    <w:pPr>
      <w:spacing w:beforeLines="50" w:afterLines="50" w:line="440" w:lineRule="exact"/>
      <w:jc w:val="left"/>
    </w:pPr>
    <w:rPr>
      <w:rFonts w:eastAsia="黑体" w:cs="宋体"/>
      <w:b w:val="0"/>
      <w:bCs/>
      <w:szCs w:val="20"/>
    </w:rPr>
  </w:style>
  <w:style w:type="paragraph" w:customStyle="1" w:styleId="2524">
    <w:name w:val="标题12"/>
    <w:basedOn w:val="5"/>
    <w:next w:val="1"/>
    <w:qFormat/>
    <w:uiPriority w:val="0"/>
    <w:pPr>
      <w:keepLines w:val="0"/>
      <w:tabs>
        <w:tab w:val="left" w:pos="360"/>
      </w:tabs>
      <w:spacing w:before="0" w:after="0" w:line="360" w:lineRule="auto"/>
      <w:ind w:left="0" w:firstLine="200"/>
      <w:jc w:val="center"/>
    </w:pPr>
    <w:rPr>
      <w:rFonts w:ascii="Arial" w:hAnsi="Arial" w:cs="Arial"/>
      <w:kern w:val="32"/>
      <w:sz w:val="32"/>
    </w:rPr>
  </w:style>
  <w:style w:type="paragraph" w:customStyle="1" w:styleId="2525">
    <w:name w:val="font11"/>
    <w:basedOn w:val="1"/>
    <w:qFormat/>
    <w:uiPriority w:val="0"/>
    <w:pPr>
      <w:spacing w:before="100" w:beforeAutospacing="1" w:after="100" w:afterAutospacing="1"/>
      <w:jc w:val="left"/>
    </w:pPr>
    <w:rPr>
      <w:rFonts w:hint="eastAsia" w:ascii="宋体" w:hAnsi="宋体" w:cs="Arial Unicode MS"/>
      <w:b/>
      <w:bCs/>
      <w:kern w:val="0"/>
      <w:sz w:val="20"/>
      <w:szCs w:val="20"/>
    </w:rPr>
  </w:style>
  <w:style w:type="paragraph" w:customStyle="1" w:styleId="2526">
    <w:name w:val="font8"/>
    <w:basedOn w:val="1"/>
    <w:qFormat/>
    <w:uiPriority w:val="0"/>
    <w:pPr>
      <w:spacing w:before="100" w:beforeAutospacing="1" w:after="100" w:afterAutospacing="1"/>
      <w:jc w:val="left"/>
    </w:pPr>
    <w:rPr>
      <w:rFonts w:hint="eastAsia" w:ascii="宋体" w:hAnsi="宋体"/>
      <w:b/>
      <w:bCs/>
      <w:kern w:val="0"/>
      <w:sz w:val="44"/>
      <w:szCs w:val="44"/>
    </w:rPr>
  </w:style>
  <w:style w:type="paragraph" w:customStyle="1" w:styleId="2527">
    <w:name w:val="标准"/>
    <w:basedOn w:val="1"/>
    <w:qFormat/>
    <w:uiPriority w:val="0"/>
    <w:pPr>
      <w:spacing w:line="480" w:lineRule="exact"/>
      <w:textAlignment w:val="baseline"/>
    </w:pPr>
    <w:rPr>
      <w:kern w:val="0"/>
      <w:szCs w:val="20"/>
      <w:lang w:val="en-GB"/>
    </w:rPr>
  </w:style>
  <w:style w:type="paragraph" w:customStyle="1" w:styleId="2528">
    <w:name w:val="样式 黑色 首行缩进:  2 字符"/>
    <w:basedOn w:val="1"/>
    <w:qFormat/>
    <w:uiPriority w:val="0"/>
    <w:pPr>
      <w:spacing w:line="360" w:lineRule="auto"/>
      <w:ind w:firstLine="560"/>
    </w:pPr>
    <w:rPr>
      <w:rFonts w:ascii="宋体" w:cs="宋体"/>
      <w:color w:val="000000"/>
      <w:szCs w:val="28"/>
    </w:rPr>
  </w:style>
  <w:style w:type="paragraph" w:customStyle="1" w:styleId="2529">
    <w:name w:val="Char Char Char Char Char Char Char Char Char Char Char Char Char Char Char Char Char Char Char Char Char Char"/>
    <w:basedOn w:val="1"/>
    <w:next w:val="1"/>
    <w:qFormat/>
    <w:uiPriority w:val="0"/>
    <w:pPr>
      <w:pBdr>
        <w:right w:val="single" w:color="auto" w:sz="12" w:space="4"/>
      </w:pBdr>
      <w:spacing w:line="360" w:lineRule="auto"/>
    </w:pPr>
    <w:rPr>
      <w:rFonts w:ascii="宋体" w:hAnsi="宋体" w:cs="宋体"/>
      <w:sz w:val="24"/>
    </w:rPr>
  </w:style>
  <w:style w:type="paragraph" w:customStyle="1" w:styleId="2530">
    <w:name w:val="Char Char Char Char Char Char9"/>
    <w:basedOn w:val="1"/>
    <w:qFormat/>
    <w:uiPriority w:val="0"/>
    <w:pPr>
      <w:spacing w:line="300" w:lineRule="auto"/>
      <w:jc w:val="left"/>
    </w:pPr>
    <w:rPr>
      <w:rFonts w:ascii="Verdana" w:hAnsi="Verdana"/>
      <w:kern w:val="0"/>
      <w:sz w:val="20"/>
      <w:szCs w:val="20"/>
      <w:lang w:eastAsia="en-US"/>
    </w:rPr>
  </w:style>
  <w:style w:type="paragraph" w:customStyle="1" w:styleId="2531">
    <w:name w:val="普通文字 Char Char Char Char Char Char Char Char Char Char Char Char Char Char Char Char Char"/>
    <w:basedOn w:val="1"/>
    <w:next w:val="48"/>
    <w:qFormat/>
    <w:uiPriority w:val="0"/>
    <w:rPr>
      <w:rFonts w:ascii="宋体" w:hAnsi="Courier New"/>
    </w:rPr>
  </w:style>
  <w:style w:type="paragraph" w:customStyle="1" w:styleId="2532">
    <w:name w:val="xl9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2533">
    <w:name w:val="规划院标题3"/>
    <w:basedOn w:val="1"/>
    <w:qFormat/>
    <w:uiPriority w:val="0"/>
    <w:pPr>
      <w:ind w:firstLine="0"/>
    </w:pPr>
  </w:style>
  <w:style w:type="paragraph" w:customStyle="1" w:styleId="2534">
    <w:name w:val="NOTE"/>
    <w:basedOn w:val="1"/>
    <w:qFormat/>
    <w:uiPriority w:val="0"/>
    <w:pPr>
      <w:spacing w:line="420" w:lineRule="atLeast"/>
      <w:ind w:left="567" w:hanging="567"/>
      <w:textAlignment w:val="baseline"/>
    </w:pPr>
    <w:rPr>
      <w:rFonts w:ascii="宋体"/>
      <w:spacing w:val="30"/>
    </w:rPr>
  </w:style>
  <w:style w:type="paragraph" w:customStyle="1" w:styleId="2535">
    <w:name w:val="表格样式1"/>
    <w:basedOn w:val="1"/>
    <w:qFormat/>
    <w:uiPriority w:val="0"/>
    <w:pPr>
      <w:spacing w:line="20" w:lineRule="atLeast"/>
      <w:jc w:val="center"/>
      <w:textAlignment w:val="baseline"/>
    </w:pPr>
    <w:rPr>
      <w:rFonts w:ascii="宋体"/>
      <w:kern w:val="0"/>
      <w:szCs w:val="20"/>
    </w:rPr>
  </w:style>
  <w:style w:type="paragraph" w:customStyle="1" w:styleId="2536">
    <w:name w:val="44"/>
    <w:basedOn w:val="8"/>
    <w:semiHidden/>
    <w:qFormat/>
    <w:uiPriority w:val="0"/>
    <w:pPr>
      <w:spacing w:beforeLines="50" w:afterLines="50" w:line="440" w:lineRule="exact"/>
      <w:ind w:left="0" w:firstLine="0"/>
    </w:pPr>
    <w:rPr>
      <w:rFonts w:cs="宋体"/>
      <w:b w:val="0"/>
      <w:bCs w:val="0"/>
      <w:sz w:val="24"/>
    </w:rPr>
  </w:style>
  <w:style w:type="paragraph" w:customStyle="1" w:styleId="2537">
    <w:name w:val="!正文(alt+c)"/>
    <w:qFormat/>
    <w:uiPriority w:val="0"/>
    <w:pPr>
      <w:spacing w:line="300" w:lineRule="auto"/>
      <w:ind w:firstLine="480" w:firstLineChars="200"/>
      <w:jc w:val="center"/>
    </w:pPr>
    <w:rPr>
      <w:rFonts w:ascii="宋体" w:hAnsi="宋体" w:eastAsia="宋体" w:cs="Times New Roman"/>
      <w:sz w:val="24"/>
      <w:szCs w:val="24"/>
      <w:lang w:val="en-US" w:eastAsia="zh-CN" w:bidi="ar-SA"/>
    </w:rPr>
  </w:style>
  <w:style w:type="paragraph" w:customStyle="1" w:styleId="2538">
    <w:name w:val="标题A"/>
    <w:basedOn w:val="1"/>
    <w:qFormat/>
    <w:uiPriority w:val="0"/>
    <w:pPr>
      <w:autoSpaceDE w:val="0"/>
      <w:autoSpaceDN w:val="0"/>
      <w:spacing w:line="317" w:lineRule="atLeast"/>
      <w:ind w:left="432" w:hanging="432"/>
      <w:jc w:val="left"/>
      <w:textAlignment w:val="bottom"/>
    </w:pPr>
    <w:rPr>
      <w:rFonts w:eastAsia="黑体"/>
      <w:b/>
      <w:color w:val="0000FF"/>
      <w:kern w:val="0"/>
      <w:szCs w:val="20"/>
    </w:rPr>
  </w:style>
  <w:style w:type="paragraph" w:customStyle="1" w:styleId="2539">
    <w:name w:val="列表 4E"/>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540">
    <w:name w:val="列出段落4"/>
    <w:basedOn w:val="1"/>
    <w:qFormat/>
    <w:uiPriority w:val="0"/>
    <w:pPr>
      <w:widowControl w:val="0"/>
      <w:ind w:firstLine="420"/>
    </w:pPr>
    <w:rPr>
      <w:szCs w:val="22"/>
    </w:rPr>
  </w:style>
  <w:style w:type="paragraph" w:customStyle="1" w:styleId="2541">
    <w:name w:val="报告书正文 Char Char Char Char Char Char Char Char Char1"/>
    <w:basedOn w:val="1"/>
    <w:qFormat/>
    <w:uiPriority w:val="0"/>
    <w:pPr>
      <w:spacing w:line="300" w:lineRule="auto"/>
      <w:ind w:firstLine="480"/>
    </w:pPr>
    <w:rPr>
      <w:color w:val="000000"/>
      <w:sz w:val="24"/>
    </w:rPr>
  </w:style>
  <w:style w:type="paragraph" w:customStyle="1" w:styleId="2542">
    <w:name w:val="【标题4】"/>
    <w:basedOn w:val="1"/>
    <w:qFormat/>
    <w:uiPriority w:val="0"/>
    <w:pPr>
      <w:keepLines/>
      <w:spacing w:before="120" w:after="120"/>
      <w:jc w:val="left"/>
      <w:outlineLvl w:val="3"/>
    </w:pPr>
    <w:rPr>
      <w:rFonts w:cs="宋体"/>
      <w:b/>
      <w:bCs/>
      <w:sz w:val="24"/>
      <w:szCs w:val="20"/>
    </w:rPr>
  </w:style>
  <w:style w:type="paragraph" w:customStyle="1" w:styleId="2543">
    <w:name w:val="燕儿正文"/>
    <w:basedOn w:val="1"/>
    <w:qFormat/>
    <w:uiPriority w:val="0"/>
    <w:pPr>
      <w:ind w:firstLine="480"/>
    </w:pPr>
    <w:rPr>
      <w:sz w:val="24"/>
    </w:rPr>
  </w:style>
  <w:style w:type="paragraph" w:customStyle="1" w:styleId="2544">
    <w:name w:val="xl2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45">
    <w:name w:val="样式 宋体 13.5 磅3"/>
    <w:basedOn w:val="1"/>
    <w:qFormat/>
    <w:uiPriority w:val="0"/>
    <w:pPr>
      <w:widowControl w:val="0"/>
      <w:ind w:firstLine="524"/>
    </w:pPr>
    <w:rPr>
      <w:rFonts w:ascii="宋体" w:hAnsi="宋体" w:cs="宋体"/>
      <w:sz w:val="27"/>
    </w:rPr>
  </w:style>
  <w:style w:type="paragraph" w:customStyle="1" w:styleId="2546">
    <w:name w:val="_Style 24"/>
    <w:basedOn w:val="1"/>
    <w:next w:val="1"/>
    <w:qFormat/>
    <w:uiPriority w:val="0"/>
    <w:pPr>
      <w:spacing w:line="360" w:lineRule="auto"/>
    </w:pPr>
    <w:rPr>
      <w:rFonts w:ascii="宋体" w:hAnsi="宋体" w:cs="宋体"/>
      <w:sz w:val="24"/>
      <w:szCs w:val="20"/>
    </w:rPr>
  </w:style>
  <w:style w:type="paragraph" w:customStyle="1" w:styleId="2547">
    <w:name w:val="报告书正文 Char Char Char Char Char Char Char Char Char Char Char Char Char"/>
    <w:basedOn w:val="1"/>
    <w:qFormat/>
    <w:uiPriority w:val="0"/>
    <w:pPr>
      <w:spacing w:line="300" w:lineRule="auto"/>
      <w:ind w:firstLine="480"/>
    </w:pPr>
    <w:rPr>
      <w:color w:val="000000"/>
      <w:sz w:val="24"/>
    </w:rPr>
  </w:style>
  <w:style w:type="paragraph" w:customStyle="1" w:styleId="2548">
    <w:name w:val="1"/>
    <w:basedOn w:val="1"/>
    <w:next w:val="79"/>
    <w:qFormat/>
    <w:uiPriority w:val="0"/>
    <w:rPr>
      <w:sz w:val="30"/>
    </w:rPr>
  </w:style>
  <w:style w:type="paragraph" w:customStyle="1" w:styleId="2549">
    <w:name w:val="z-窗体底端2"/>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2550">
    <w:name w:val="xl13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551">
    <w:name w:val="标题E"/>
    <w:basedOn w:val="2552"/>
    <w:qFormat/>
    <w:uiPriority w:val="0"/>
    <w:pPr>
      <w:tabs>
        <w:tab w:val="left" w:pos="0"/>
      </w:tabs>
      <w:spacing w:beforeLines="50" w:line="360" w:lineRule="auto"/>
      <w:ind w:firstLine="200" w:firstLineChars="200"/>
      <w:outlineLvl w:val="4"/>
    </w:pPr>
    <w:rPr>
      <w:b w:val="0"/>
      <w:sz w:val="24"/>
    </w:rPr>
  </w:style>
  <w:style w:type="paragraph" w:customStyle="1" w:styleId="2552">
    <w:name w:val="标题C"/>
    <w:qFormat/>
    <w:uiPriority w:val="0"/>
    <w:pPr>
      <w:tabs>
        <w:tab w:val="left" w:pos="0"/>
      </w:tabs>
      <w:adjustRightInd w:val="0"/>
      <w:snapToGrid w:val="0"/>
      <w:spacing w:before="300" w:line="320" w:lineRule="exact"/>
      <w:jc w:val="center"/>
      <w:outlineLvl w:val="2"/>
    </w:pPr>
    <w:rPr>
      <w:rFonts w:ascii="Calibri" w:hAnsi="Calibri" w:eastAsia="宋体" w:cs="Times New Roman"/>
      <w:b/>
      <w:snapToGrid w:val="0"/>
      <w:sz w:val="28"/>
      <w:szCs w:val="22"/>
      <w:lang w:val="en-US" w:eastAsia="zh-CN" w:bidi="ar-SA"/>
    </w:rPr>
  </w:style>
  <w:style w:type="paragraph" w:customStyle="1" w:styleId="2553">
    <w:name w:val="Char Char Char Char Char Char6"/>
    <w:basedOn w:val="1"/>
    <w:qFormat/>
    <w:uiPriority w:val="0"/>
  </w:style>
  <w:style w:type="paragraph" w:customStyle="1" w:styleId="2554">
    <w:name w:val="列表 5F"/>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555">
    <w:name w:val="三级"/>
    <w:basedOn w:val="1783"/>
    <w:qFormat/>
    <w:uiPriority w:val="0"/>
    <w:rPr>
      <w:bCs w:val="0"/>
    </w:rPr>
  </w:style>
  <w:style w:type="paragraph" w:customStyle="1" w:styleId="2556">
    <w:name w:val="日期21"/>
    <w:basedOn w:val="1"/>
    <w:next w:val="1"/>
    <w:qFormat/>
    <w:uiPriority w:val="0"/>
    <w:pPr>
      <w:spacing w:line="312" w:lineRule="atLeast"/>
      <w:jc w:val="right"/>
      <w:textAlignment w:val="baseline"/>
    </w:pPr>
    <w:rPr>
      <w:rFonts w:ascii="宋体"/>
    </w:rPr>
  </w:style>
  <w:style w:type="paragraph" w:customStyle="1" w:styleId="2557">
    <w:name w:val="Char Char Char Char Char Char Char Char Char3"/>
    <w:basedOn w:val="1"/>
    <w:next w:val="1"/>
    <w:qFormat/>
    <w:uiPriority w:val="0"/>
    <w:pPr>
      <w:pBdr>
        <w:right w:val="single" w:color="auto" w:sz="12" w:space="4"/>
      </w:pBdr>
      <w:spacing w:line="360" w:lineRule="auto"/>
    </w:pPr>
    <w:rPr>
      <w:rFonts w:ascii="宋体" w:hAnsi="宋体"/>
      <w:sz w:val="24"/>
    </w:rPr>
  </w:style>
  <w:style w:type="paragraph" w:customStyle="1" w:styleId="2558">
    <w:name w:val="标题1 修改"/>
    <w:basedOn w:val="5"/>
    <w:qFormat/>
    <w:uiPriority w:val="0"/>
    <w:pPr>
      <w:keepNext w:val="0"/>
      <w:keepLines w:val="0"/>
      <w:pageBreakBefore/>
      <w:spacing w:before="0" w:after="0" w:line="300" w:lineRule="auto"/>
      <w:jc w:val="left"/>
    </w:pPr>
    <w:rPr>
      <w:rFonts w:eastAsia="黑体"/>
      <w:b w:val="0"/>
      <w:snapToGrid w:val="0"/>
      <w:kern w:val="0"/>
      <w:sz w:val="28"/>
      <w:szCs w:val="21"/>
    </w:rPr>
  </w:style>
  <w:style w:type="paragraph" w:customStyle="1" w:styleId="2559">
    <w:name w:val="2标题"/>
    <w:basedOn w:val="6"/>
    <w:qFormat/>
    <w:uiPriority w:val="0"/>
    <w:pPr>
      <w:keepLines w:val="0"/>
      <w:tabs>
        <w:tab w:val="clear" w:pos="1080"/>
      </w:tabs>
      <w:spacing w:after="0"/>
      <w:ind w:left="0" w:firstLine="200"/>
    </w:pPr>
    <w:rPr>
      <w:rFonts w:eastAsia="仿宋_GB2312" w:cs="宋体"/>
      <w:i/>
      <w:iCs/>
      <w:kern w:val="2"/>
      <w:sz w:val="28"/>
    </w:rPr>
  </w:style>
  <w:style w:type="paragraph" w:customStyle="1" w:styleId="2560">
    <w:name w:val="Address"/>
    <w:basedOn w:val="37"/>
    <w:qFormat/>
    <w:uiPriority w:val="0"/>
    <w:pPr>
      <w:keepLines/>
      <w:autoSpaceDE w:val="0"/>
      <w:autoSpaceDN w:val="0"/>
      <w:spacing w:after="0"/>
      <w:ind w:right="4320"/>
      <w:jc w:val="left"/>
      <w:textAlignment w:val="baseline"/>
    </w:pPr>
    <w:rPr>
      <w:rFonts w:ascii="宋体"/>
      <w:kern w:val="0"/>
      <w:sz w:val="20"/>
      <w:szCs w:val="20"/>
    </w:rPr>
  </w:style>
  <w:style w:type="paragraph" w:customStyle="1" w:styleId="2561">
    <w:name w:val="Char Char Char Char Char Char Char6"/>
    <w:basedOn w:val="1"/>
    <w:qFormat/>
    <w:uiPriority w:val="0"/>
  </w:style>
  <w:style w:type="paragraph" w:customStyle="1" w:styleId="2562">
    <w:name w:val="引用2"/>
    <w:basedOn w:val="1"/>
    <w:next w:val="1"/>
    <w:qFormat/>
    <w:uiPriority w:val="0"/>
    <w:rPr>
      <w:rFonts w:eastAsia="Times New Roman"/>
      <w:i/>
      <w:sz w:val="24"/>
    </w:rPr>
  </w:style>
  <w:style w:type="paragraph" w:customStyle="1" w:styleId="2563">
    <w:name w:val="样式 标题 6表题二级项无节标题8标题6，6级标题，小四中宋粗，无序号Heading 6aÜberschrift ..."/>
    <w:basedOn w:val="1"/>
    <w:qFormat/>
    <w:uiPriority w:val="0"/>
    <w:pPr>
      <w:tabs>
        <w:tab w:val="left" w:pos="540"/>
        <w:tab w:val="left" w:pos="600"/>
        <w:tab w:val="left" w:pos="2340"/>
        <w:tab w:val="left" w:pos="5925"/>
        <w:tab w:val="left" w:pos="7353"/>
        <w:tab w:val="left" w:pos="8613"/>
      </w:tabs>
      <w:autoSpaceDE w:val="0"/>
      <w:autoSpaceDN w:val="0"/>
      <w:spacing w:line="300" w:lineRule="auto"/>
      <w:jc w:val="center"/>
      <w:textAlignment w:val="baseline"/>
    </w:pPr>
    <w:rPr>
      <w:rFonts w:eastAsia="黑体"/>
      <w:bCs/>
      <w:sz w:val="24"/>
      <w:szCs w:val="20"/>
    </w:rPr>
  </w:style>
  <w:style w:type="paragraph" w:customStyle="1" w:styleId="2564">
    <w:name w:val="Char Char Char3 Char Char Char4 Char Char Char1 Char Char1"/>
    <w:basedOn w:val="1"/>
    <w:qFormat/>
    <w:uiPriority w:val="0"/>
    <w:pPr>
      <w:spacing w:line="360" w:lineRule="auto"/>
    </w:pPr>
    <w:rPr>
      <w:rFonts w:ascii="宋体" w:hAnsi="宋体" w:cs="宋体"/>
      <w:sz w:val="24"/>
    </w:rPr>
  </w:style>
  <w:style w:type="paragraph" w:customStyle="1" w:styleId="2565">
    <w:name w:val="xl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566">
    <w:name w:val="表头啊"/>
    <w:basedOn w:val="1"/>
    <w:qFormat/>
    <w:uiPriority w:val="0"/>
    <w:pPr>
      <w:widowControl w:val="0"/>
      <w:tabs>
        <w:tab w:val="left" w:pos="0"/>
      </w:tabs>
      <w:spacing w:line="500" w:lineRule="exact"/>
      <w:jc w:val="center"/>
    </w:pPr>
    <w:rPr>
      <w:rFonts w:eastAsia="黑体"/>
      <w:sz w:val="24"/>
    </w:rPr>
  </w:style>
  <w:style w:type="paragraph" w:customStyle="1" w:styleId="2567">
    <w:name w:val="表格001"/>
    <w:basedOn w:val="1"/>
    <w:qFormat/>
    <w:uiPriority w:val="0"/>
    <w:pPr>
      <w:spacing w:line="360" w:lineRule="exact"/>
      <w:jc w:val="center"/>
    </w:pPr>
    <w:rPr>
      <w:rFonts w:ascii="Arial" w:hAnsi="Arial"/>
      <w:szCs w:val="20"/>
    </w:rPr>
  </w:style>
  <w:style w:type="paragraph" w:customStyle="1" w:styleId="2568">
    <w:name w:val="xl8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2569">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570">
    <w:name w:val="样式 样式 标题 2_Heading 2HEAD_2HEAD_21HEAD_22HEAD_211HEAD_23HEAD_... ..."/>
    <w:basedOn w:val="606"/>
    <w:qFormat/>
    <w:uiPriority w:val="0"/>
    <w:rPr>
      <w:color w:val="000000"/>
    </w:rPr>
  </w:style>
  <w:style w:type="paragraph" w:customStyle="1" w:styleId="2571">
    <w:name w:val="列出段落3"/>
    <w:basedOn w:val="1"/>
    <w:qFormat/>
    <w:uiPriority w:val="0"/>
    <w:pPr>
      <w:ind w:left="720"/>
    </w:pPr>
  </w:style>
  <w:style w:type="paragraph" w:customStyle="1" w:styleId="2572">
    <w:name w:val="样式 正文缩进正文（首行缩进两字）正文（首行缩进两字） Char Char Char Char Char Char Char..."/>
    <w:basedOn w:val="24"/>
    <w:qFormat/>
    <w:uiPriority w:val="0"/>
    <w:pPr>
      <w:tabs>
        <w:tab w:val="left" w:pos="3360"/>
      </w:tabs>
      <w:spacing w:line="360" w:lineRule="auto"/>
      <w:ind w:firstLine="0" w:firstLineChars="0"/>
      <w:textAlignment w:val="baseline"/>
    </w:pPr>
    <w:rPr>
      <w:rFonts w:eastAsia="宋体"/>
      <w:color w:val="000000"/>
      <w:kern w:val="0"/>
      <w:sz w:val="24"/>
      <w:szCs w:val="24"/>
      <w:lang w:val="zh-CN"/>
    </w:rPr>
  </w:style>
  <w:style w:type="paragraph" w:customStyle="1" w:styleId="2573">
    <w:name w:val="xl1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74">
    <w:name w:val="样式 正文首行缩进 + 首行缩进:  2 字符6"/>
    <w:basedOn w:val="9"/>
    <w:qFormat/>
    <w:uiPriority w:val="0"/>
    <w:pPr>
      <w:spacing w:line="300" w:lineRule="auto"/>
      <w:ind w:firstLine="560" w:firstLineChars="200"/>
    </w:pPr>
    <w:rPr>
      <w:rFonts w:cs="宋体"/>
      <w:color w:val="000000"/>
      <w:szCs w:val="20"/>
    </w:rPr>
  </w:style>
  <w:style w:type="paragraph" w:customStyle="1" w:styleId="2575">
    <w:name w:val="前沿"/>
    <w:basedOn w:val="87"/>
    <w:qFormat/>
    <w:uiPriority w:val="0"/>
    <w:pPr>
      <w:keepLines w:val="0"/>
      <w:pageBreakBefore w:val="0"/>
      <w:widowControl/>
      <w:spacing w:before="360" w:after="240" w:line="360" w:lineRule="auto"/>
    </w:pPr>
    <w:rPr>
      <w:rFonts w:eastAsia="仿宋_GB2312" w:cs="宋体"/>
      <w:bCs/>
      <w:kern w:val="28"/>
      <w:sz w:val="30"/>
      <w:szCs w:val="30"/>
    </w:rPr>
  </w:style>
  <w:style w:type="paragraph" w:customStyle="1" w:styleId="2576">
    <w:name w:val="正文文本缩进 21"/>
    <w:basedOn w:val="1"/>
    <w:qFormat/>
    <w:uiPriority w:val="0"/>
    <w:pPr>
      <w:spacing w:line="360" w:lineRule="auto"/>
      <w:ind w:firstLine="510"/>
      <w:textAlignment w:val="baseline"/>
    </w:pPr>
    <w:rPr>
      <w:rFonts w:ascii="宋体" w:hAnsi="宋体"/>
      <w:szCs w:val="20"/>
    </w:rPr>
  </w:style>
  <w:style w:type="paragraph" w:customStyle="1" w:styleId="2577">
    <w:name w:val="Char Char Char Char2"/>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578">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579">
    <w:name w:val="居中正文"/>
    <w:basedOn w:val="9"/>
    <w:qFormat/>
    <w:uiPriority w:val="0"/>
    <w:pPr>
      <w:spacing w:before="120" w:line="360" w:lineRule="auto"/>
      <w:ind w:firstLine="0" w:firstLineChars="0"/>
      <w:jc w:val="center"/>
      <w:textAlignment w:val="baseline"/>
    </w:pPr>
    <w:rPr>
      <w:rFonts w:ascii="宋体"/>
      <w:kern w:val="28"/>
      <w:sz w:val="24"/>
      <w:szCs w:val="20"/>
    </w:rPr>
  </w:style>
  <w:style w:type="paragraph" w:customStyle="1" w:styleId="2580">
    <w:name w:val="xl84"/>
    <w:basedOn w:val="1"/>
    <w:qFormat/>
    <w:uiPriority w:val="0"/>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81">
    <w:name w:val="默认段落字体 Para Char Char Char Char Char"/>
    <w:basedOn w:val="1"/>
    <w:qFormat/>
    <w:uiPriority w:val="0"/>
  </w:style>
  <w:style w:type="paragraph" w:customStyle="1" w:styleId="2582">
    <w:name w:val="保留正文"/>
    <w:basedOn w:val="1"/>
    <w:qFormat/>
    <w:uiPriority w:val="0"/>
    <w:pPr>
      <w:keepNext/>
      <w:overflowPunct w:val="0"/>
      <w:spacing w:line="420" w:lineRule="exact"/>
      <w:ind w:firstLine="482"/>
      <w:textAlignment w:val="baseline"/>
    </w:pPr>
    <w:rPr>
      <w:rFonts w:ascii="宋体"/>
      <w:kern w:val="0"/>
      <w:sz w:val="24"/>
      <w:szCs w:val="20"/>
    </w:rPr>
  </w:style>
  <w:style w:type="paragraph" w:customStyle="1" w:styleId="2583">
    <w:name w:val="我的标题3"/>
    <w:basedOn w:val="1"/>
    <w:qFormat/>
    <w:uiPriority w:val="0"/>
    <w:pPr>
      <w:outlineLvl w:val="2"/>
    </w:pPr>
    <w:rPr>
      <w:b/>
      <w:bCs/>
      <w:kern w:val="0"/>
      <w:szCs w:val="28"/>
    </w:rPr>
  </w:style>
  <w:style w:type="paragraph" w:customStyle="1" w:styleId="2584">
    <w:name w:val="岳阳用"/>
    <w:basedOn w:val="1"/>
    <w:qFormat/>
    <w:uiPriority w:val="0"/>
    <w:pPr>
      <w:spacing w:line="400" w:lineRule="atLeast"/>
      <w:ind w:firstLine="644"/>
      <w:textAlignment w:val="baseline"/>
    </w:pPr>
    <w:rPr>
      <w:rFonts w:ascii="仿宋_GB2312" w:hAnsi="宋体"/>
      <w:spacing w:val="21"/>
    </w:rPr>
  </w:style>
  <w:style w:type="paragraph" w:customStyle="1" w:styleId="2585">
    <w:name w:val="四号 正文"/>
    <w:basedOn w:val="1"/>
    <w:qFormat/>
    <w:uiPriority w:val="0"/>
    <w:rPr>
      <w:rFonts w:ascii="宋体" w:hAnsi="宋体"/>
      <w:sz w:val="24"/>
      <w:szCs w:val="20"/>
    </w:rPr>
  </w:style>
  <w:style w:type="paragraph" w:customStyle="1" w:styleId="2586">
    <w:name w:val="封面主标题"/>
    <w:basedOn w:val="1"/>
    <w:qFormat/>
    <w:uiPriority w:val="0"/>
    <w:pPr>
      <w:jc w:val="center"/>
    </w:pPr>
    <w:rPr>
      <w:rFonts w:ascii="方正大标宋简体" w:eastAsia="方正大标宋简体" w:cs="宋体"/>
      <w:sz w:val="52"/>
    </w:rPr>
  </w:style>
  <w:style w:type="paragraph" w:customStyle="1" w:styleId="2587">
    <w:name w:val="正文样式"/>
    <w:basedOn w:val="1"/>
    <w:qFormat/>
    <w:uiPriority w:val="0"/>
    <w:pPr>
      <w:spacing w:line="360" w:lineRule="auto"/>
      <w:ind w:firstLine="480"/>
    </w:pPr>
    <w:rPr>
      <w:rFonts w:ascii="宋体" w:hAnsi="宋体"/>
      <w:sz w:val="24"/>
    </w:rPr>
  </w:style>
  <w:style w:type="paragraph" w:customStyle="1" w:styleId="2588">
    <w:name w:val="Char13"/>
    <w:basedOn w:val="1"/>
    <w:next w:val="1"/>
    <w:qFormat/>
    <w:uiPriority w:val="0"/>
    <w:pPr>
      <w:spacing w:line="360" w:lineRule="auto"/>
    </w:pPr>
    <w:rPr>
      <w:rFonts w:ascii="宋体" w:hAnsi="宋体" w:cs="宋体"/>
      <w:sz w:val="24"/>
    </w:rPr>
  </w:style>
  <w:style w:type="paragraph" w:customStyle="1" w:styleId="2589">
    <w:name w:val="样式 表格标题 + 段后: 0.5 行1"/>
    <w:basedOn w:val="24"/>
    <w:qFormat/>
    <w:uiPriority w:val="0"/>
    <w:pPr>
      <w:tabs>
        <w:tab w:val="left" w:pos="0"/>
      </w:tabs>
      <w:ind w:firstLine="0" w:firstLineChars="0"/>
    </w:pPr>
    <w:rPr>
      <w:rFonts w:eastAsia="黑体"/>
      <w:b/>
      <w:bCs/>
      <w:sz w:val="18"/>
      <w:szCs w:val="18"/>
      <w:lang w:val="zh-CN"/>
    </w:rPr>
  </w:style>
  <w:style w:type="paragraph" w:customStyle="1" w:styleId="2590">
    <w:name w:val="表格样式2"/>
    <w:basedOn w:val="1"/>
    <w:qFormat/>
    <w:uiPriority w:val="0"/>
    <w:pPr>
      <w:jc w:val="center"/>
    </w:pPr>
    <w:rPr>
      <w:rFonts w:ascii="宋体" w:hAnsi="宋体"/>
      <w:kern w:val="0"/>
      <w:sz w:val="24"/>
    </w:rPr>
  </w:style>
  <w:style w:type="paragraph" w:customStyle="1" w:styleId="2591">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2592">
    <w:name w:val="Default Text"/>
    <w:qFormat/>
    <w:uiPriority w:val="0"/>
    <w:pPr>
      <w:widowControl w:val="0"/>
      <w:autoSpaceDE w:val="0"/>
      <w:autoSpaceDN w:val="0"/>
      <w:adjustRightInd w:val="0"/>
      <w:spacing w:line="320" w:lineRule="exact"/>
      <w:jc w:val="center"/>
    </w:pPr>
    <w:rPr>
      <w:rFonts w:ascii="Calibri" w:hAnsi="Calibri" w:eastAsia="宋体" w:cs="Times New Roman"/>
      <w:color w:val="000000"/>
      <w:sz w:val="24"/>
      <w:szCs w:val="22"/>
      <w:lang w:val="en-US" w:eastAsia="zh-CN" w:bidi="ar-SA"/>
    </w:rPr>
  </w:style>
  <w:style w:type="paragraph" w:customStyle="1" w:styleId="2593">
    <w:name w:val="Char Char1 Char"/>
    <w:basedOn w:val="1"/>
    <w:next w:val="1"/>
    <w:qFormat/>
    <w:uiPriority w:val="0"/>
    <w:pPr>
      <w:spacing w:line="360" w:lineRule="auto"/>
    </w:pPr>
    <w:rPr>
      <w:rFonts w:ascii="宋体" w:hAnsi="宋体" w:cs="宋体"/>
      <w:sz w:val="24"/>
    </w:rPr>
  </w:style>
  <w:style w:type="paragraph" w:customStyle="1" w:styleId="2594">
    <w:name w:val="表格内文字"/>
    <w:basedOn w:val="1"/>
    <w:qFormat/>
    <w:uiPriority w:val="0"/>
    <w:pPr>
      <w:spacing w:line="240" w:lineRule="atLeast"/>
      <w:jc w:val="center"/>
    </w:pPr>
    <w:rPr>
      <w:spacing w:val="6"/>
      <w:sz w:val="24"/>
    </w:rPr>
  </w:style>
  <w:style w:type="paragraph" w:customStyle="1" w:styleId="2595">
    <w:name w:val="正文12"/>
    <w:qFormat/>
    <w:uiPriority w:val="0"/>
    <w:pPr>
      <w:widowControl w:val="0"/>
      <w:adjustRightInd w:val="0"/>
      <w:spacing w:line="360" w:lineRule="atLeast"/>
      <w:jc w:val="center"/>
    </w:pPr>
    <w:rPr>
      <w:rFonts w:ascii="宋体" w:hAnsi="Calibri" w:eastAsia="宋体" w:cs="Times New Roman"/>
      <w:sz w:val="24"/>
      <w:lang w:val="en-US" w:eastAsia="zh-CN" w:bidi="ar-SA"/>
    </w:rPr>
  </w:style>
  <w:style w:type="paragraph" w:customStyle="1" w:styleId="2596">
    <w:name w:val="讲稿"/>
    <w:basedOn w:val="1"/>
    <w:qFormat/>
    <w:uiPriority w:val="0"/>
    <w:pPr>
      <w:ind w:firstLine="431"/>
    </w:pPr>
    <w:rPr>
      <w:rFonts w:ascii="Arial" w:hAnsi="Arial"/>
    </w:rPr>
  </w:style>
  <w:style w:type="paragraph" w:customStyle="1" w:styleId="2597">
    <w:name w:val="Char Char Char2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598">
    <w:name w:val="列表 2Q"/>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599">
    <w:name w:val="表格04"/>
    <w:basedOn w:val="1"/>
    <w:qFormat/>
    <w:uiPriority w:val="0"/>
    <w:pPr>
      <w:spacing w:line="360" w:lineRule="exact"/>
      <w:jc w:val="center"/>
      <w:textAlignment w:val="baseline"/>
    </w:pPr>
    <w:rPr>
      <w:rFonts w:cs="宋体"/>
      <w:snapToGrid w:val="0"/>
      <w:spacing w:val="-2"/>
      <w:sz w:val="18"/>
      <w:szCs w:val="18"/>
    </w:rPr>
  </w:style>
  <w:style w:type="paragraph" w:customStyle="1" w:styleId="2600">
    <w:name w:val="xl66"/>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601">
    <w:name w:val="表格文字右对齐"/>
    <w:basedOn w:val="2218"/>
    <w:qFormat/>
    <w:uiPriority w:val="0"/>
    <w:pPr>
      <w:tabs>
        <w:tab w:val="clear" w:pos="6735"/>
      </w:tabs>
      <w:ind w:left="0" w:leftChars="0" w:right="0" w:firstLine="0" w:firstLineChars="0"/>
      <w:jc w:val="right"/>
    </w:pPr>
    <w:rPr>
      <w:rFonts w:ascii="宋体" w:hAnsi="宋体"/>
      <w:b w:val="0"/>
      <w:bCs w:val="0"/>
      <w:color w:val="FF0000"/>
      <w:szCs w:val="24"/>
    </w:rPr>
  </w:style>
  <w:style w:type="paragraph" w:customStyle="1" w:styleId="2602">
    <w:name w:val="斜体正文"/>
    <w:basedOn w:val="1"/>
    <w:qFormat/>
    <w:uiPriority w:val="0"/>
    <w:pPr>
      <w:spacing w:line="360" w:lineRule="auto"/>
    </w:pPr>
    <w:rPr>
      <w:b/>
      <w:i/>
      <w:spacing w:val="6"/>
      <w:sz w:val="24"/>
    </w:rPr>
  </w:style>
  <w:style w:type="paragraph" w:customStyle="1" w:styleId="2603">
    <w:name w:val="line1"/>
    <w:basedOn w:val="1"/>
    <w:qFormat/>
    <w:uiPriority w:val="0"/>
    <w:pPr>
      <w:spacing w:before="100" w:beforeAutospacing="1" w:after="100" w:afterAutospacing="1" w:line="360" w:lineRule="atLeast"/>
      <w:jc w:val="left"/>
    </w:pPr>
    <w:rPr>
      <w:rFonts w:ascii="宋体" w:hAnsi="宋体"/>
      <w:kern w:val="0"/>
      <w:sz w:val="24"/>
    </w:rPr>
  </w:style>
  <w:style w:type="paragraph" w:customStyle="1" w:styleId="2604">
    <w:name w:val="样式 公式 + 左 段前: 0.5 行 段后: 0.5 行"/>
    <w:basedOn w:val="2110"/>
    <w:qFormat/>
    <w:uiPriority w:val="0"/>
    <w:pPr>
      <w:widowControl w:val="0"/>
      <w:snapToGrid/>
      <w:spacing w:before="0" w:line="360" w:lineRule="auto"/>
      <w:ind w:firstLine="0" w:firstLineChars="0"/>
    </w:pPr>
    <w:rPr>
      <w:rFonts w:ascii="Calibri" w:hAnsi="Calibri" w:eastAsia="宋体" w:cs="宋体"/>
      <w:i/>
      <w:iCs/>
      <w:sz w:val="28"/>
    </w:rPr>
  </w:style>
  <w:style w:type="paragraph" w:customStyle="1" w:styleId="2605">
    <w:name w:val="xl1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06">
    <w:name w:val="Char Char Char Char Char Char Char Char Char Char Char Char Char Char Char1 Char Char Char1 Char Char Char Char Char Char Char"/>
    <w:basedOn w:val="1"/>
    <w:qFormat/>
    <w:uiPriority w:val="0"/>
    <w:pPr>
      <w:spacing w:line="360" w:lineRule="auto"/>
    </w:pPr>
    <w:rPr>
      <w:rFonts w:ascii="仿宋_GB2312" w:hAnsi="仿宋_GB2312" w:cs="宋体"/>
      <w:sz w:val="24"/>
    </w:rPr>
  </w:style>
  <w:style w:type="paragraph" w:customStyle="1" w:styleId="2607">
    <w:name w:val="纯文本4"/>
    <w:basedOn w:val="1"/>
    <w:qFormat/>
    <w:uiPriority w:val="0"/>
    <w:pPr>
      <w:jc w:val="left"/>
      <w:textAlignment w:val="baseline"/>
    </w:pPr>
    <w:rPr>
      <w:rFonts w:ascii="宋体"/>
      <w:kern w:val="0"/>
      <w:sz w:val="24"/>
      <w:szCs w:val="20"/>
    </w:rPr>
  </w:style>
  <w:style w:type="paragraph" w:customStyle="1" w:styleId="2608">
    <w:name w:val="编号圆圈数字"/>
    <w:basedOn w:val="1"/>
    <w:qFormat/>
    <w:uiPriority w:val="0"/>
    <w:pPr>
      <w:tabs>
        <w:tab w:val="left" w:pos="597"/>
      </w:tabs>
      <w:spacing w:line="360" w:lineRule="auto"/>
      <w:ind w:left="140" w:firstLine="480"/>
    </w:pPr>
    <w:rPr>
      <w:sz w:val="24"/>
    </w:rPr>
  </w:style>
  <w:style w:type="paragraph" w:customStyle="1" w:styleId="2609">
    <w:name w:val="1文章"/>
    <w:basedOn w:val="1"/>
    <w:qFormat/>
    <w:uiPriority w:val="0"/>
    <w:pPr>
      <w:spacing w:line="360" w:lineRule="auto"/>
      <w:ind w:firstLine="573"/>
    </w:pPr>
    <w:rPr>
      <w:sz w:val="24"/>
    </w:rPr>
  </w:style>
  <w:style w:type="paragraph" w:customStyle="1" w:styleId="2610">
    <w:name w:val="Char Char Char Char Char2 Char Char Char Char"/>
    <w:basedOn w:val="1"/>
    <w:qFormat/>
    <w:uiPriority w:val="0"/>
    <w:pPr>
      <w:spacing w:line="360" w:lineRule="auto"/>
    </w:pPr>
    <w:rPr>
      <w:rFonts w:ascii="宋体" w:hAnsi="宋体"/>
      <w:sz w:val="24"/>
    </w:rPr>
  </w:style>
  <w:style w:type="paragraph" w:customStyle="1" w:styleId="2611">
    <w:name w:val="封面单位名称英语"/>
    <w:basedOn w:val="1"/>
    <w:qFormat/>
    <w:uiPriority w:val="0"/>
    <w:pPr>
      <w:spacing w:before="156" w:after="156" w:line="360" w:lineRule="auto"/>
      <w:jc w:val="center"/>
    </w:pPr>
    <w:rPr>
      <w:rFonts w:cs="宋体"/>
      <w:b/>
      <w:bCs/>
      <w:sz w:val="24"/>
      <w:szCs w:val="20"/>
    </w:rPr>
  </w:style>
  <w:style w:type="paragraph" w:customStyle="1" w:styleId="2612">
    <w:name w:val="样式 样式 标题 3 + 段前: 0 磅 段后: 0 磅 + 段前: 0.5 行 段后: 0.5 行"/>
    <w:basedOn w:val="2613"/>
    <w:qFormat/>
    <w:uiPriority w:val="0"/>
    <w:pPr>
      <w:tabs>
        <w:tab w:val="left" w:pos="709"/>
      </w:tabs>
    </w:pPr>
    <w:rPr>
      <w:rFonts w:eastAsia="宋体"/>
    </w:rPr>
  </w:style>
  <w:style w:type="paragraph" w:customStyle="1" w:styleId="2613">
    <w:name w:val="样式 标题 3 + 段前: 0 磅 段后: 0 磅"/>
    <w:basedOn w:val="7"/>
    <w:qFormat/>
    <w:uiPriority w:val="0"/>
    <w:pPr>
      <w:keepLines w:val="0"/>
      <w:tabs>
        <w:tab w:val="clear" w:pos="1440"/>
      </w:tabs>
      <w:spacing w:beforeLines="50" w:afterLines="50" w:line="416" w:lineRule="atLeast"/>
      <w:ind w:left="0" w:firstLine="200"/>
      <w:textAlignment w:val="baseline"/>
    </w:pPr>
    <w:rPr>
      <w:rFonts w:ascii="Cambria" w:hAnsi="Cambria" w:cs="宋体"/>
      <w:bCs/>
      <w:kern w:val="2"/>
      <w:sz w:val="26"/>
    </w:rPr>
  </w:style>
  <w:style w:type="paragraph" w:customStyle="1" w:styleId="2614">
    <w:name w:val="Char Char Char1 Char Char Char Char Char Char Char Char Char Char Char Char1 Char Char Char Char1"/>
    <w:basedOn w:val="1"/>
    <w:qFormat/>
    <w:uiPriority w:val="0"/>
    <w:pPr>
      <w:spacing w:line="360" w:lineRule="auto"/>
    </w:pPr>
    <w:rPr>
      <w:rFonts w:ascii="宋体" w:hAnsi="宋体" w:cs="宋体"/>
      <w:sz w:val="24"/>
    </w:rPr>
  </w:style>
  <w:style w:type="paragraph" w:customStyle="1" w:styleId="2615">
    <w:name w:val="xl13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616">
    <w:name w:val="Char Char Char Char3"/>
    <w:basedOn w:val="29"/>
    <w:qFormat/>
    <w:uiPriority w:val="0"/>
    <w:pPr>
      <w:shd w:val="clear" w:color="auto" w:fill="000080"/>
      <w:spacing w:line="436" w:lineRule="exact"/>
      <w:ind w:left="357"/>
      <w:outlineLvl w:val="3"/>
    </w:pPr>
    <w:rPr>
      <w:rFonts w:ascii="Times New Roman"/>
      <w:kern w:val="2"/>
      <w:sz w:val="21"/>
      <w:szCs w:val="24"/>
    </w:rPr>
  </w:style>
  <w:style w:type="paragraph" w:customStyle="1" w:styleId="2617">
    <w:name w:val="样式 公式 + 段前: 0.5 行 段后: 0.5 行"/>
    <w:basedOn w:val="2110"/>
    <w:qFormat/>
    <w:uiPriority w:val="0"/>
    <w:pPr>
      <w:widowControl w:val="0"/>
      <w:snapToGrid/>
      <w:spacing w:before="0" w:line="360" w:lineRule="auto"/>
      <w:ind w:firstLine="0" w:firstLineChars="0"/>
    </w:pPr>
    <w:rPr>
      <w:rFonts w:ascii="Calibri" w:hAnsi="Calibri" w:eastAsia="宋体" w:cs="宋体"/>
      <w:i/>
      <w:iCs/>
      <w:sz w:val="28"/>
    </w:rPr>
  </w:style>
  <w:style w:type="paragraph" w:customStyle="1" w:styleId="2618">
    <w:name w:val="正文文字进缩1"/>
    <w:basedOn w:val="1"/>
    <w:qFormat/>
    <w:uiPriority w:val="0"/>
    <w:pPr>
      <w:spacing w:line="360" w:lineRule="auto"/>
      <w:ind w:left="555"/>
    </w:pPr>
    <w:rPr>
      <w:rFonts w:ascii="黑体" w:eastAsia="黑体"/>
      <w:b/>
      <w:bCs/>
      <w:iCs/>
    </w:rPr>
  </w:style>
  <w:style w:type="paragraph" w:customStyle="1" w:styleId="2619">
    <w:name w:val="论文正文2"/>
    <w:basedOn w:val="1"/>
    <w:qFormat/>
    <w:uiPriority w:val="0"/>
    <w:pPr>
      <w:ind w:firstLine="560"/>
    </w:pPr>
    <w:rPr>
      <w:color w:val="FF0000"/>
    </w:rPr>
  </w:style>
  <w:style w:type="paragraph" w:customStyle="1" w:styleId="2620">
    <w:name w:val="Title.3"/>
    <w:next w:val="1"/>
    <w:qFormat/>
    <w:uiPriority w:val="0"/>
    <w:pPr>
      <w:keepNext/>
      <w:keepLines/>
      <w:spacing w:before="156" w:after="156" w:line="320" w:lineRule="exact"/>
      <w:jc w:val="center"/>
      <w:outlineLvl w:val="2"/>
    </w:pPr>
    <w:rPr>
      <w:rFonts w:ascii="Calibri" w:hAnsi="Calibri" w:eastAsia="宋体" w:cs="Times New Roman"/>
      <w:b/>
      <w:sz w:val="30"/>
      <w:szCs w:val="22"/>
      <w:lang w:val="en-US" w:eastAsia="zh-CN" w:bidi="ar-SA"/>
    </w:rPr>
  </w:style>
  <w:style w:type="paragraph" w:customStyle="1" w:styleId="2621">
    <w:name w:val="表文B"/>
    <w:qFormat/>
    <w:uiPriority w:val="0"/>
    <w:pPr>
      <w:tabs>
        <w:tab w:val="left" w:pos="0"/>
      </w:tabs>
      <w:adjustRightInd w:val="0"/>
      <w:snapToGrid w:val="0"/>
      <w:spacing w:line="264" w:lineRule="auto"/>
      <w:jc w:val="center"/>
    </w:pPr>
    <w:rPr>
      <w:rFonts w:ascii="宋体" w:hAnsi="Calibri" w:eastAsia="宋体" w:cs="Times New Roman"/>
      <w:snapToGrid w:val="0"/>
      <w:sz w:val="21"/>
      <w:szCs w:val="22"/>
      <w:lang w:val="en-US" w:eastAsia="zh-CN" w:bidi="ar-SA"/>
    </w:rPr>
  </w:style>
  <w:style w:type="paragraph" w:customStyle="1" w:styleId="2622">
    <w:name w:val="xl1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623">
    <w:name w:val="表1表2"/>
    <w:basedOn w:val="1"/>
    <w:qFormat/>
    <w:uiPriority w:val="0"/>
    <w:pPr>
      <w:autoSpaceDE w:val="0"/>
      <w:autoSpaceDN w:val="0"/>
      <w:spacing w:line="360" w:lineRule="auto"/>
      <w:jc w:val="center"/>
      <w:textAlignment w:val="center"/>
    </w:pPr>
    <w:rPr>
      <w:rFonts w:eastAsia="仿宋体"/>
      <w:sz w:val="24"/>
    </w:rPr>
  </w:style>
  <w:style w:type="paragraph" w:customStyle="1" w:styleId="2624">
    <w:name w:val="样式 正文文字缩进 + (符号) 宋体 首行缩进:  0.95 厘米"/>
    <w:basedOn w:val="38"/>
    <w:qFormat/>
    <w:uiPriority w:val="0"/>
    <w:pPr>
      <w:spacing w:after="0" w:line="300" w:lineRule="auto"/>
      <w:ind w:left="0" w:leftChars="0" w:firstLine="539"/>
    </w:pPr>
    <w:rPr>
      <w:rFonts w:ascii="宋体" w:hAnsi="宋体"/>
      <w:sz w:val="24"/>
    </w:rPr>
  </w:style>
  <w:style w:type="paragraph" w:customStyle="1" w:styleId="2625">
    <w:name w:val="图片"/>
    <w:basedOn w:val="1"/>
    <w:qFormat/>
    <w:uiPriority w:val="0"/>
    <w:pPr>
      <w:spacing w:line="440" w:lineRule="exact"/>
    </w:pPr>
    <w:rPr>
      <w:sz w:val="24"/>
    </w:rPr>
  </w:style>
  <w:style w:type="paragraph" w:customStyle="1" w:styleId="2626">
    <w:name w:val="小节2"/>
    <w:next w:val="1"/>
    <w:qFormat/>
    <w:uiPriority w:val="0"/>
    <w:pPr>
      <w:adjustRightInd w:val="0"/>
      <w:snapToGrid w:val="0"/>
      <w:spacing w:line="360" w:lineRule="auto"/>
      <w:jc w:val="center"/>
    </w:pPr>
    <w:rPr>
      <w:rFonts w:ascii="Calibri" w:hAnsi="Calibri" w:eastAsia="宋体" w:cs="Times New Roman"/>
      <w:b/>
      <w:kern w:val="2"/>
      <w:position w:val="-28"/>
      <w:sz w:val="28"/>
      <w:szCs w:val="28"/>
      <w:lang w:val="en-US" w:eastAsia="zh-CN" w:bidi="ar-SA"/>
    </w:rPr>
  </w:style>
  <w:style w:type="paragraph" w:customStyle="1" w:styleId="2627">
    <w:name w:val="冯正文"/>
    <w:basedOn w:val="1"/>
    <w:semiHidden/>
    <w:qFormat/>
    <w:uiPriority w:val="0"/>
    <w:pPr>
      <w:spacing w:beforeLines="25" w:afterLines="25" w:line="400" w:lineRule="exact"/>
    </w:pPr>
    <w:rPr>
      <w:rFonts w:cs="宋体"/>
      <w:sz w:val="24"/>
      <w:szCs w:val="20"/>
    </w:rPr>
  </w:style>
  <w:style w:type="paragraph" w:customStyle="1" w:styleId="2628">
    <w:name w:val="自定义正文 Char Char Char Char Char Char Char Char Char Char1"/>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2629">
    <w:name w:val="xl110"/>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630">
    <w:name w:val="Char Char"/>
    <w:basedOn w:val="1"/>
    <w:qFormat/>
    <w:uiPriority w:val="0"/>
  </w:style>
  <w:style w:type="paragraph" w:customStyle="1" w:styleId="2631">
    <w:name w:val="样式 黑体 小四 行距: 1.5 倍行距"/>
    <w:basedOn w:val="1"/>
    <w:qFormat/>
    <w:uiPriority w:val="0"/>
    <w:pPr>
      <w:spacing w:line="360" w:lineRule="auto"/>
    </w:pPr>
    <w:rPr>
      <w:rFonts w:ascii="黑体" w:hAnsi="黑体" w:eastAsia="黑体" w:cs="宋体"/>
      <w:color w:val="000000"/>
      <w:sz w:val="24"/>
    </w:rPr>
  </w:style>
  <w:style w:type="paragraph" w:customStyle="1" w:styleId="2632">
    <w:name w:val="font17"/>
    <w:basedOn w:val="1"/>
    <w:qFormat/>
    <w:uiPriority w:val="0"/>
    <w:pPr>
      <w:spacing w:before="100" w:beforeAutospacing="1" w:after="100" w:afterAutospacing="1"/>
      <w:jc w:val="left"/>
    </w:pPr>
    <w:rPr>
      <w:rFonts w:eastAsia="Arial Unicode MS"/>
      <w:kern w:val="0"/>
      <w:sz w:val="20"/>
      <w:szCs w:val="20"/>
      <w:u w:val="single"/>
    </w:rPr>
  </w:style>
  <w:style w:type="paragraph" w:customStyle="1" w:styleId="2633">
    <w:name w:val="标注"/>
    <w:basedOn w:val="1"/>
    <w:qFormat/>
    <w:uiPriority w:val="0"/>
    <w:pPr>
      <w:spacing w:line="300" w:lineRule="auto"/>
      <w:ind w:firstLine="480"/>
    </w:pPr>
    <w:rPr>
      <w:rFonts w:eastAsia="黑体"/>
      <w:color w:val="000000"/>
    </w:rPr>
  </w:style>
  <w:style w:type="paragraph" w:customStyle="1" w:styleId="2634">
    <w:name w:val="p20"/>
    <w:basedOn w:val="1"/>
    <w:qFormat/>
    <w:uiPriority w:val="0"/>
    <w:pPr>
      <w:spacing w:before="100" w:beforeAutospacing="1" w:after="100" w:afterAutospacing="1"/>
      <w:jc w:val="left"/>
    </w:pPr>
    <w:rPr>
      <w:rFonts w:ascii="宋体" w:hAnsi="宋体" w:cs="宋体"/>
      <w:kern w:val="0"/>
      <w:sz w:val="24"/>
    </w:rPr>
  </w:style>
  <w:style w:type="paragraph" w:customStyle="1" w:styleId="2635">
    <w:name w:val="样式 (符号) 宋体 首行缩进:  2 字符1"/>
    <w:basedOn w:val="1"/>
    <w:qFormat/>
    <w:uiPriority w:val="0"/>
    <w:pPr>
      <w:ind w:firstLine="567"/>
    </w:pPr>
    <w:rPr>
      <w:rFonts w:ascii="宋体" w:hAnsi="宋体" w:cs="宋体"/>
      <w:sz w:val="27"/>
      <w:szCs w:val="20"/>
    </w:rPr>
  </w:style>
  <w:style w:type="paragraph" w:customStyle="1" w:styleId="2636">
    <w:name w:val="正文样式一"/>
    <w:basedOn w:val="1"/>
    <w:qFormat/>
    <w:uiPriority w:val="0"/>
    <w:pPr>
      <w:spacing w:line="400" w:lineRule="atLeast"/>
      <w:ind w:firstLine="510"/>
      <w:textAlignment w:val="baseline"/>
    </w:pPr>
    <w:rPr>
      <w:kern w:val="0"/>
      <w:sz w:val="24"/>
      <w:szCs w:val="20"/>
    </w:rPr>
  </w:style>
  <w:style w:type="paragraph" w:customStyle="1" w:styleId="2637">
    <w:name w:val="reader-word-layer reader-word-s5-0"/>
    <w:basedOn w:val="1"/>
    <w:qFormat/>
    <w:uiPriority w:val="0"/>
    <w:pPr>
      <w:spacing w:before="100" w:beforeAutospacing="1" w:after="100" w:afterAutospacing="1"/>
      <w:jc w:val="left"/>
    </w:pPr>
    <w:rPr>
      <w:rFonts w:ascii="宋体" w:hAnsi="宋体" w:cs="宋体"/>
      <w:kern w:val="0"/>
      <w:sz w:val="24"/>
    </w:rPr>
  </w:style>
  <w:style w:type="paragraph" w:customStyle="1" w:styleId="2638">
    <w:name w:val="xl8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39">
    <w:name w:val="Char Char Char1 Char Char Char Char3"/>
    <w:basedOn w:val="1"/>
    <w:qFormat/>
    <w:uiPriority w:val="0"/>
    <w:pPr>
      <w:jc w:val="left"/>
    </w:pPr>
  </w:style>
  <w:style w:type="paragraph" w:customStyle="1" w:styleId="2640">
    <w:name w:val="默认段落字体 Para Char"/>
    <w:basedOn w:val="1"/>
    <w:qFormat/>
    <w:uiPriority w:val="0"/>
    <w:pPr>
      <w:spacing w:line="360" w:lineRule="auto"/>
    </w:pPr>
    <w:rPr>
      <w:rFonts w:ascii="宋体" w:hAnsi="宋体" w:cs="宋体"/>
      <w:sz w:val="24"/>
    </w:rPr>
  </w:style>
  <w:style w:type="paragraph" w:customStyle="1" w:styleId="2641">
    <w:name w:val="Char Char18"/>
    <w:basedOn w:val="1"/>
    <w:qFormat/>
    <w:uiPriority w:val="0"/>
    <w:pPr>
      <w:jc w:val="left"/>
    </w:pPr>
  </w:style>
  <w:style w:type="paragraph" w:customStyle="1" w:styleId="2642">
    <w:name w:val="xl49"/>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643">
    <w:name w:val="121111111111"/>
    <w:basedOn w:val="1"/>
    <w:qFormat/>
    <w:uiPriority w:val="0"/>
    <w:pPr>
      <w:spacing w:line="460" w:lineRule="exact"/>
      <w:jc w:val="center"/>
    </w:pPr>
    <w:rPr>
      <w:rFonts w:eastAsia="黑体"/>
      <w:color w:val="000000"/>
      <w:spacing w:val="16"/>
      <w:sz w:val="24"/>
    </w:rPr>
  </w:style>
  <w:style w:type="paragraph" w:customStyle="1" w:styleId="2644">
    <w:name w:val="表格2（柞行）"/>
    <w:basedOn w:val="1"/>
    <w:qFormat/>
    <w:uiPriority w:val="0"/>
    <w:pPr>
      <w:spacing w:line="320" w:lineRule="exact"/>
      <w:ind w:left="-10" w:leftChars="-20" w:right="-10" w:rightChars="-20"/>
      <w:jc w:val="center"/>
    </w:pPr>
    <w:rPr>
      <w:rFonts w:ascii="Arial" w:hAnsi="Arial"/>
      <w:sz w:val="20"/>
      <w:szCs w:val="21"/>
    </w:rPr>
  </w:style>
  <w:style w:type="paragraph" w:customStyle="1" w:styleId="2645">
    <w:name w:val="6表格"/>
    <w:basedOn w:val="1"/>
    <w:qFormat/>
    <w:uiPriority w:val="0"/>
    <w:pPr>
      <w:spacing w:before="60" w:line="312" w:lineRule="auto"/>
      <w:jc w:val="center"/>
    </w:pPr>
    <w:rPr>
      <w:snapToGrid w:val="0"/>
      <w:kern w:val="0"/>
      <w:szCs w:val="20"/>
    </w:rPr>
  </w:style>
  <w:style w:type="paragraph" w:customStyle="1" w:styleId="2646">
    <w:name w:val="font18"/>
    <w:basedOn w:val="1"/>
    <w:qFormat/>
    <w:uiPriority w:val="0"/>
    <w:pPr>
      <w:spacing w:before="100" w:beforeAutospacing="1" w:after="100" w:afterAutospacing="1"/>
      <w:jc w:val="left"/>
    </w:pPr>
    <w:rPr>
      <w:rFonts w:ascii="仿宋_GB2312" w:hAnsi="宋体" w:cs="宋体"/>
      <w:kern w:val="0"/>
      <w:sz w:val="20"/>
      <w:szCs w:val="20"/>
    </w:rPr>
  </w:style>
  <w:style w:type="paragraph" w:customStyle="1" w:styleId="2647">
    <w:name w:val="样式 正文 + 首行缩进:  2 字符"/>
    <w:basedOn w:val="1"/>
    <w:qFormat/>
    <w:uiPriority w:val="0"/>
    <w:pPr>
      <w:spacing w:line="529" w:lineRule="exact"/>
      <w:ind w:firstLine="480"/>
      <w:jc w:val="left"/>
      <w:textAlignment w:val="baseline"/>
    </w:pPr>
    <w:rPr>
      <w:kern w:val="0"/>
      <w:sz w:val="24"/>
      <w:szCs w:val="20"/>
    </w:rPr>
  </w:style>
  <w:style w:type="paragraph" w:customStyle="1" w:styleId="2648">
    <w:name w:val="列表 2M"/>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649">
    <w:name w:val="表后空行"/>
    <w:basedOn w:val="1"/>
    <w:next w:val="1"/>
    <w:qFormat/>
    <w:uiPriority w:val="0"/>
    <w:rPr>
      <w:kern w:val="18"/>
      <w:sz w:val="18"/>
    </w:rPr>
  </w:style>
  <w:style w:type="paragraph" w:customStyle="1" w:styleId="2650">
    <w:name w:val="Char"/>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651">
    <w:name w:val="xl46"/>
    <w:basedOn w:val="1"/>
    <w:qFormat/>
    <w:uiPriority w:val="0"/>
    <w:pPr>
      <w:pBdr>
        <w:bottom w:val="single" w:color="auto" w:sz="8"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652">
    <w:name w:val="表格 Char Char Char Char Char Char Char"/>
    <w:basedOn w:val="1"/>
    <w:qFormat/>
    <w:uiPriority w:val="0"/>
    <w:pPr>
      <w:tabs>
        <w:tab w:val="left" w:pos="3744"/>
      </w:tabs>
      <w:spacing w:line="240" w:lineRule="exact"/>
      <w:jc w:val="center"/>
    </w:pPr>
    <w:rPr>
      <w:rFonts w:ascii="宋体" w:hAnsi="宋体"/>
      <w:color w:val="0000FF"/>
      <w:lang w:bidi="he-IL"/>
    </w:rPr>
  </w:style>
  <w:style w:type="paragraph" w:customStyle="1" w:styleId="2653">
    <w:name w:val="列表 5L"/>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654">
    <w:name w:val="列表 5D"/>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655">
    <w:name w:val="a4"/>
    <w:basedOn w:val="1"/>
    <w:qFormat/>
    <w:uiPriority w:val="0"/>
    <w:pPr>
      <w:spacing w:before="100" w:beforeAutospacing="1" w:after="100" w:afterAutospacing="1"/>
      <w:jc w:val="left"/>
    </w:pPr>
    <w:rPr>
      <w:rFonts w:ascii="Arial Unicode MS" w:hAnsi="Arial Unicode MS" w:eastAsia="Arial Unicode MS" w:cs="Arial Unicode MS"/>
      <w:kern w:val="0"/>
      <w:sz w:val="24"/>
    </w:rPr>
  </w:style>
  <w:style w:type="paragraph" w:customStyle="1" w:styleId="2656">
    <w:name w:val="Char Char Char1 Char"/>
    <w:basedOn w:val="1"/>
    <w:qFormat/>
    <w:uiPriority w:val="0"/>
  </w:style>
  <w:style w:type="paragraph" w:customStyle="1" w:styleId="2657">
    <w:name w:val="表格内容格式"/>
    <w:basedOn w:val="1"/>
    <w:qFormat/>
    <w:uiPriority w:val="0"/>
    <w:pPr>
      <w:spacing w:line="240" w:lineRule="atLeast"/>
      <w:textAlignment w:val="baseline"/>
    </w:pPr>
    <w:rPr>
      <w:rFonts w:ascii="宋体" w:hAnsi="宋体"/>
      <w:snapToGrid w:val="0"/>
      <w:color w:val="000000"/>
      <w:kern w:val="0"/>
      <w:szCs w:val="20"/>
    </w:rPr>
  </w:style>
  <w:style w:type="paragraph" w:customStyle="1" w:styleId="2658">
    <w:name w:val="宋体 小四 段前: 6 磅 段后: 6 磅 行距: 多倍行距 1.25 字行"/>
    <w:basedOn w:val="1"/>
    <w:qFormat/>
    <w:uiPriority w:val="0"/>
    <w:pPr>
      <w:spacing w:before="120" w:after="120" w:line="300" w:lineRule="auto"/>
      <w:jc w:val="center"/>
    </w:pPr>
    <w:rPr>
      <w:rFonts w:ascii="宋体"/>
      <w:sz w:val="24"/>
      <w:szCs w:val="20"/>
    </w:rPr>
  </w:style>
  <w:style w:type="paragraph" w:customStyle="1" w:styleId="2659">
    <w:name w:val="Pa0"/>
    <w:basedOn w:val="1"/>
    <w:next w:val="1"/>
    <w:qFormat/>
    <w:uiPriority w:val="0"/>
    <w:pPr>
      <w:autoSpaceDE w:val="0"/>
      <w:autoSpaceDN w:val="0"/>
      <w:spacing w:line="241" w:lineRule="atLeast"/>
      <w:jc w:val="left"/>
    </w:pPr>
    <w:rPr>
      <w:rFonts w:ascii="黑体" w:eastAsia="黑体"/>
      <w:kern w:val="0"/>
      <w:sz w:val="24"/>
    </w:rPr>
  </w:style>
  <w:style w:type="paragraph" w:customStyle="1" w:styleId="2660">
    <w:name w:val="02"/>
    <w:basedOn w:val="6"/>
    <w:qFormat/>
    <w:uiPriority w:val="0"/>
    <w:pPr>
      <w:tabs>
        <w:tab w:val="clear" w:pos="1080"/>
      </w:tabs>
      <w:spacing w:before="0" w:after="0" w:line="480" w:lineRule="auto"/>
      <w:ind w:left="0" w:firstLine="0"/>
    </w:pPr>
    <w:rPr>
      <w:rFonts w:eastAsia="宋体"/>
      <w:bCs/>
      <w:color w:val="333333"/>
      <w:sz w:val="24"/>
    </w:rPr>
  </w:style>
  <w:style w:type="paragraph" w:customStyle="1" w:styleId="2661">
    <w:name w:val="Body Text 22"/>
    <w:basedOn w:val="1"/>
    <w:qFormat/>
    <w:uiPriority w:val="0"/>
    <w:pPr>
      <w:spacing w:line="440" w:lineRule="atLeast"/>
      <w:ind w:firstLine="480"/>
      <w:textAlignment w:val="baseline"/>
    </w:pPr>
    <w:rPr>
      <w:sz w:val="24"/>
      <w:szCs w:val="20"/>
    </w:rPr>
  </w:style>
  <w:style w:type="paragraph" w:customStyle="1" w:styleId="2662">
    <w:name w:val="列表 4U"/>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663">
    <w:name w:val="样式"/>
    <w:basedOn w:val="1"/>
    <w:qFormat/>
    <w:uiPriority w:val="0"/>
    <w:pPr>
      <w:jc w:val="center"/>
      <w:textAlignment w:val="baseline"/>
    </w:pPr>
    <w:rPr>
      <w:kern w:val="28"/>
      <w:position w:val="-14"/>
      <w:sz w:val="24"/>
      <w:szCs w:val="20"/>
    </w:rPr>
  </w:style>
  <w:style w:type="paragraph" w:customStyle="1" w:styleId="2664">
    <w:name w:val="正文缩进1"/>
    <w:basedOn w:val="1"/>
    <w:qFormat/>
    <w:uiPriority w:val="0"/>
    <w:pPr>
      <w:ind w:firstLine="420"/>
    </w:pPr>
    <w:rPr>
      <w:sz w:val="24"/>
      <w:szCs w:val="20"/>
    </w:rPr>
  </w:style>
  <w:style w:type="paragraph" w:customStyle="1" w:styleId="2665">
    <w:name w:val="xl87"/>
    <w:basedOn w:val="1"/>
    <w:qFormat/>
    <w:uiPriority w:val="0"/>
    <w:pPr>
      <w:pBdr>
        <w:top w:val="single" w:color="auto" w:sz="8"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2666">
    <w:name w:val="正文(a)"/>
    <w:basedOn w:val="37"/>
    <w:semiHidden/>
    <w:qFormat/>
    <w:uiPriority w:val="0"/>
    <w:pPr>
      <w:tabs>
        <w:tab w:val="left" w:pos="1139"/>
        <w:tab w:val="left" w:pos="1332"/>
      </w:tabs>
      <w:spacing w:after="0" w:line="351" w:lineRule="atLeast"/>
      <w:ind w:left="-141" w:firstLine="566"/>
      <w:textAlignment w:val="baseline"/>
    </w:pPr>
    <w:rPr>
      <w:rFonts w:ascii="宋体" w:cs="宋体"/>
      <w:bCs/>
      <w:color w:val="000000"/>
      <w:spacing w:val="5"/>
      <w:kern w:val="0"/>
      <w:szCs w:val="21"/>
      <w:u w:color="000000"/>
    </w:rPr>
  </w:style>
  <w:style w:type="paragraph" w:customStyle="1" w:styleId="2667">
    <w:name w:val="tian"/>
    <w:basedOn w:val="1"/>
    <w:qFormat/>
    <w:uiPriority w:val="0"/>
    <w:rPr>
      <w:sz w:val="24"/>
      <w:szCs w:val="20"/>
    </w:rPr>
  </w:style>
  <w:style w:type="paragraph" w:customStyle="1" w:styleId="2668">
    <w:name w:val="项目符号1"/>
    <w:basedOn w:val="1"/>
    <w:qFormat/>
    <w:uiPriority w:val="0"/>
    <w:pPr>
      <w:tabs>
        <w:tab w:val="left" w:pos="1545"/>
      </w:tabs>
      <w:overflowPunct w:val="0"/>
      <w:spacing w:line="480" w:lineRule="exact"/>
      <w:ind w:left="1545" w:hanging="720"/>
    </w:pPr>
    <w:rPr>
      <w:rFonts w:ascii="Arial" w:hAnsi="Arial"/>
      <w:szCs w:val="20"/>
    </w:rPr>
  </w:style>
  <w:style w:type="paragraph" w:customStyle="1" w:styleId="2669">
    <w:name w:val="正文文本最新 Char Char Char1 Char Char Char Char Char Char"/>
    <w:qFormat/>
    <w:uiPriority w:val="0"/>
    <w:pPr>
      <w:spacing w:line="360" w:lineRule="auto"/>
      <w:ind w:firstLine="200" w:firstLineChars="200"/>
      <w:jc w:val="both"/>
    </w:pPr>
    <w:rPr>
      <w:rFonts w:ascii="Calibri" w:hAnsi="Calibri" w:eastAsia="宋体" w:cs="Times New Roman"/>
      <w:b/>
      <w:bCs/>
      <w:kern w:val="2"/>
      <w:sz w:val="28"/>
      <w:szCs w:val="24"/>
      <w:lang w:val="en-US" w:eastAsia="zh-CN" w:bidi="ar-SA"/>
    </w:rPr>
  </w:style>
  <w:style w:type="paragraph" w:customStyle="1" w:styleId="2670">
    <w:name w:val="样式 标题 4 + (西文) 宋体"/>
    <w:basedOn w:val="8"/>
    <w:qFormat/>
    <w:uiPriority w:val="0"/>
    <w:pPr>
      <w:tabs>
        <w:tab w:val="left" w:pos="864"/>
        <w:tab w:val="clear" w:pos="851"/>
      </w:tabs>
      <w:spacing w:before="60" w:after="60" w:line="360" w:lineRule="auto"/>
      <w:ind w:left="862" w:hanging="862"/>
    </w:pPr>
    <w:rPr>
      <w:rFonts w:ascii="宋体" w:hAnsi="宋体"/>
      <w:bCs w:val="0"/>
      <w:sz w:val="24"/>
    </w:rPr>
  </w:style>
  <w:style w:type="paragraph" w:customStyle="1" w:styleId="2671">
    <w:name w:val="Char Char Char1 Char Char Char Char Char Char Char2"/>
    <w:basedOn w:val="1"/>
    <w:qFormat/>
    <w:uiPriority w:val="0"/>
  </w:style>
  <w:style w:type="paragraph" w:customStyle="1" w:styleId="2672">
    <w:name w:val="样式 题注Char Char Char Char题注 Char2题注 Char Char题注 Char Char C...2"/>
    <w:basedOn w:val="25"/>
    <w:qFormat/>
    <w:uiPriority w:val="0"/>
    <w:pPr>
      <w:spacing w:before="120" w:after="120"/>
      <w:jc w:val="center"/>
      <w:textAlignment w:val="baseline"/>
    </w:pPr>
    <w:rPr>
      <w:rFonts w:ascii="Arial" w:hAnsi="Arial" w:eastAsia="宋体" w:cs="宋体"/>
      <w:snapToGrid w:val="0"/>
      <w:kern w:val="24"/>
      <w:sz w:val="24"/>
      <w:szCs w:val="24"/>
    </w:rPr>
  </w:style>
  <w:style w:type="paragraph" w:customStyle="1" w:styleId="2673">
    <w:name w:val="正文4"/>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674">
    <w:name w:val="默认段落字体 Para Char Char Char Char Char Char Char"/>
    <w:basedOn w:val="1"/>
    <w:qFormat/>
    <w:uiPriority w:val="0"/>
  </w:style>
  <w:style w:type="paragraph" w:customStyle="1" w:styleId="2675">
    <w:name w:val="font13"/>
    <w:basedOn w:val="1"/>
    <w:qFormat/>
    <w:uiPriority w:val="0"/>
    <w:pPr>
      <w:spacing w:before="100" w:beforeAutospacing="1" w:after="100" w:afterAutospacing="1"/>
      <w:jc w:val="left"/>
    </w:pPr>
    <w:rPr>
      <w:rFonts w:eastAsia="Arial Unicode MS"/>
      <w:b/>
      <w:bCs/>
      <w:kern w:val="0"/>
      <w:sz w:val="20"/>
      <w:szCs w:val="20"/>
    </w:rPr>
  </w:style>
  <w:style w:type="paragraph" w:customStyle="1" w:styleId="2676">
    <w:name w:val="样式 (符号) 宋体 首行缩进:  0.93 厘米 段前: 6 磅 段后: 6 磅 行距: 固定值 18 磅1"/>
    <w:basedOn w:val="1"/>
    <w:qFormat/>
    <w:uiPriority w:val="0"/>
    <w:pPr>
      <w:spacing w:before="160" w:after="160" w:line="320" w:lineRule="exact"/>
      <w:ind w:firstLine="527"/>
    </w:pPr>
    <w:rPr>
      <w:rFonts w:hAnsi="宋体"/>
      <w:sz w:val="24"/>
      <w:szCs w:val="20"/>
    </w:rPr>
  </w:style>
  <w:style w:type="paragraph" w:customStyle="1" w:styleId="2677">
    <w:name w:val="样式 列表项目符号 2 + 五号"/>
    <w:basedOn w:val="43"/>
    <w:qFormat/>
    <w:uiPriority w:val="0"/>
    <w:pPr>
      <w:tabs>
        <w:tab w:val="clear" w:pos="780"/>
      </w:tabs>
      <w:spacing w:line="300" w:lineRule="auto"/>
      <w:ind w:left="0" w:firstLine="0"/>
      <w:jc w:val="center"/>
      <w:textAlignment w:val="baseline"/>
    </w:pPr>
    <w:rPr>
      <w:color w:val="000000"/>
      <w:spacing w:val="-10"/>
      <w:kern w:val="0"/>
      <w:szCs w:val="24"/>
    </w:rPr>
  </w:style>
  <w:style w:type="paragraph" w:customStyle="1" w:styleId="2678">
    <w:name w:val="xl109"/>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679">
    <w:name w:val="Char2"/>
    <w:basedOn w:val="1"/>
    <w:qFormat/>
    <w:uiPriority w:val="0"/>
  </w:style>
  <w:style w:type="paragraph" w:customStyle="1" w:styleId="2680">
    <w:name w:val="贰乎乎"/>
    <w:basedOn w:val="1"/>
    <w:qFormat/>
    <w:uiPriority w:val="0"/>
    <w:pPr>
      <w:keepNext/>
      <w:keepLines/>
      <w:spacing w:before="340" w:after="220" w:line="415" w:lineRule="auto"/>
      <w:contextualSpacing/>
      <w:outlineLvl w:val="1"/>
    </w:pPr>
    <w:rPr>
      <w:rFonts w:ascii="Arial" w:hAnsi="Arial" w:eastAsia="黑体" w:cs="宋体"/>
      <w:b/>
      <w:bCs/>
      <w:w w:val="101"/>
      <w:sz w:val="32"/>
      <w:szCs w:val="32"/>
    </w:rPr>
  </w:style>
  <w:style w:type="paragraph" w:customStyle="1" w:styleId="2681">
    <w:name w:val="MG"/>
    <w:basedOn w:val="5"/>
    <w:qFormat/>
    <w:uiPriority w:val="0"/>
    <w:pPr>
      <w:keepLines w:val="0"/>
      <w:tabs>
        <w:tab w:val="left" w:pos="432"/>
        <w:tab w:val="left" w:pos="2260"/>
        <w:tab w:val="left" w:pos="2820"/>
        <w:tab w:val="left" w:pos="3420"/>
        <w:tab w:val="clear" w:pos="425"/>
      </w:tabs>
      <w:spacing w:before="440" w:after="120" w:line="240" w:lineRule="auto"/>
      <w:ind w:left="851" w:right="-28" w:hanging="851"/>
    </w:pPr>
    <w:rPr>
      <w:rFonts w:ascii="Arial" w:hAnsi="Arial"/>
      <w:bCs w:val="0"/>
      <w:kern w:val="0"/>
      <w:sz w:val="22"/>
      <w:szCs w:val="20"/>
      <w:lang w:val="en-GB"/>
    </w:rPr>
  </w:style>
  <w:style w:type="paragraph" w:customStyle="1" w:styleId="2682">
    <w:name w:val="xl1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683">
    <w:name w:val="报告表格表头"/>
    <w:basedOn w:val="42"/>
    <w:qFormat/>
    <w:uiPriority w:val="0"/>
    <w:pPr>
      <w:tabs>
        <w:tab w:val="left" w:pos="0"/>
      </w:tabs>
      <w:spacing w:line="360" w:lineRule="auto"/>
      <w:ind w:left="0" w:right="0" w:firstLine="400" w:firstLineChars="400"/>
      <w:jc w:val="both"/>
    </w:pPr>
    <w:rPr>
      <w:bCs/>
      <w:color w:val="000000"/>
      <w:sz w:val="24"/>
      <w:szCs w:val="24"/>
    </w:rPr>
  </w:style>
  <w:style w:type="paragraph" w:customStyle="1" w:styleId="2684">
    <w:name w:val="列表 5Q"/>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685">
    <w:name w:val="Char11"/>
    <w:basedOn w:val="1"/>
    <w:qFormat/>
    <w:uiPriority w:val="0"/>
    <w:pPr>
      <w:spacing w:line="360" w:lineRule="auto"/>
    </w:pPr>
    <w:rPr>
      <w:rFonts w:ascii="宋体" w:hAnsi="宋体" w:cs="宋体"/>
      <w:sz w:val="24"/>
    </w:rPr>
  </w:style>
  <w:style w:type="paragraph" w:customStyle="1" w:styleId="2686">
    <w:name w:val="font22"/>
    <w:basedOn w:val="1"/>
    <w:qFormat/>
    <w:uiPriority w:val="0"/>
    <w:pPr>
      <w:spacing w:before="100" w:beforeAutospacing="1" w:after="100" w:afterAutospacing="1"/>
      <w:jc w:val="left"/>
    </w:pPr>
    <w:rPr>
      <w:rFonts w:ascii="宋体" w:hAnsi="宋体" w:cs="宋体"/>
      <w:kern w:val="0"/>
      <w:sz w:val="18"/>
      <w:szCs w:val="18"/>
    </w:rPr>
  </w:style>
  <w:style w:type="paragraph" w:customStyle="1" w:styleId="2687">
    <w:name w:val="样式 段前: 6 磅"/>
    <w:basedOn w:val="1"/>
    <w:qFormat/>
    <w:uiPriority w:val="0"/>
    <w:pPr>
      <w:textAlignment w:val="center"/>
    </w:pPr>
    <w:rPr>
      <w:rFonts w:eastAsia="黑体" w:cs="宋体"/>
      <w:sz w:val="24"/>
      <w:szCs w:val="20"/>
    </w:rPr>
  </w:style>
  <w:style w:type="paragraph" w:customStyle="1" w:styleId="2688">
    <w:name w:val="font7"/>
    <w:basedOn w:val="1"/>
    <w:qFormat/>
    <w:uiPriority w:val="0"/>
    <w:pPr>
      <w:spacing w:before="100" w:beforeAutospacing="1" w:after="100" w:afterAutospacing="1"/>
      <w:jc w:val="left"/>
    </w:pPr>
    <w:rPr>
      <w:rFonts w:hint="eastAsia" w:ascii="宋体" w:hAnsi="宋体"/>
      <w:kern w:val="0"/>
      <w:sz w:val="18"/>
      <w:szCs w:val="18"/>
    </w:rPr>
  </w:style>
  <w:style w:type="paragraph" w:customStyle="1" w:styleId="2689">
    <w:name w:val="编写人填写EPAJW120926"/>
    <w:basedOn w:val="1"/>
    <w:qFormat/>
    <w:uiPriority w:val="0"/>
    <w:pPr>
      <w:spacing w:line="360" w:lineRule="auto"/>
    </w:pPr>
    <w:rPr>
      <w:rFonts w:cs="宋体"/>
      <w:szCs w:val="20"/>
    </w:rPr>
  </w:style>
  <w:style w:type="paragraph" w:customStyle="1" w:styleId="2690">
    <w:name w:val="首页篇眉"/>
    <w:basedOn w:val="60"/>
    <w:semiHidden/>
    <w:qFormat/>
    <w:uiPriority w:val="0"/>
    <w:pPr>
      <w:keepLines/>
      <w:pBdr>
        <w:bottom w:val="none" w:color="auto" w:sz="0" w:space="0"/>
      </w:pBdr>
      <w:tabs>
        <w:tab w:val="center" w:pos="7200"/>
        <w:tab w:val="clear" w:pos="4153"/>
        <w:tab w:val="clear" w:pos="8306"/>
      </w:tabs>
      <w:overflowPunct w:val="0"/>
      <w:autoSpaceDE w:val="0"/>
      <w:autoSpaceDN w:val="0"/>
      <w:snapToGrid/>
      <w:textAlignment w:val="baseline"/>
    </w:pPr>
    <w:rPr>
      <w:spacing w:val="80"/>
      <w:sz w:val="20"/>
      <w:szCs w:val="20"/>
    </w:rPr>
  </w:style>
  <w:style w:type="paragraph" w:customStyle="1" w:styleId="2691">
    <w:name w:val="样式 样式 样式 样式 标题 3 + + 首行缩进:  2 字符 + 段前: 19.35 磅 段后: 19.35 磅 + 自动设置"/>
    <w:basedOn w:val="1"/>
    <w:qFormat/>
    <w:uiPriority w:val="0"/>
    <w:pPr>
      <w:tabs>
        <w:tab w:val="left" w:pos="1308"/>
        <w:tab w:val="left" w:pos="4935"/>
      </w:tabs>
      <w:spacing w:line="360" w:lineRule="auto"/>
      <w:ind w:firstLine="567"/>
      <w:jc w:val="left"/>
      <w:textAlignment w:val="baseline"/>
      <w:outlineLvl w:val="2"/>
    </w:pPr>
    <w:rPr>
      <w:rFonts w:ascii="宋体" w:hAnsi="宋体" w:cs="宋体"/>
      <w:snapToGrid w:val="0"/>
      <w:kern w:val="28"/>
      <w:szCs w:val="20"/>
    </w:rPr>
  </w:style>
  <w:style w:type="paragraph" w:customStyle="1" w:styleId="2692">
    <w:name w:val="正文  首行缩进:  2 字符"/>
    <w:basedOn w:val="24"/>
    <w:qFormat/>
    <w:uiPriority w:val="0"/>
    <w:pPr>
      <w:spacing w:line="480" w:lineRule="exact"/>
      <w:ind w:firstLine="700" w:firstLineChars="250"/>
      <w:jc w:val="left"/>
    </w:pPr>
    <w:rPr>
      <w:rFonts w:cs="宋体"/>
      <w:szCs w:val="20"/>
    </w:rPr>
  </w:style>
  <w:style w:type="paragraph" w:customStyle="1" w:styleId="2693">
    <w:name w:val="封面"/>
    <w:basedOn w:val="5"/>
    <w:qFormat/>
    <w:uiPriority w:val="0"/>
    <w:pPr>
      <w:spacing w:before="240" w:after="240" w:line="240" w:lineRule="auto"/>
      <w:jc w:val="center"/>
      <w:textAlignment w:val="baseline"/>
    </w:pPr>
    <w:rPr>
      <w:rFonts w:eastAsia="黑体"/>
      <w:bCs w:val="0"/>
      <w:snapToGrid w:val="0"/>
      <w:sz w:val="52"/>
      <w:szCs w:val="20"/>
    </w:rPr>
  </w:style>
  <w:style w:type="paragraph" w:customStyle="1" w:styleId="2694">
    <w:name w:val="样式 标题 5 + 非加粗 段前: 5 磅 段后: 5 磅 行距: 单倍行距"/>
    <w:basedOn w:val="10"/>
    <w:qFormat/>
    <w:uiPriority w:val="0"/>
    <w:pPr>
      <w:adjustRightInd/>
      <w:spacing w:before="0" w:after="0" w:line="240" w:lineRule="auto"/>
      <w:ind w:left="0" w:firstLine="0"/>
    </w:pPr>
  </w:style>
  <w:style w:type="paragraph" w:customStyle="1" w:styleId="2695">
    <w:name w:val="样式 CPE正文 + 首行缩进:  2 字符3"/>
    <w:basedOn w:val="1"/>
    <w:qFormat/>
    <w:uiPriority w:val="0"/>
    <w:pPr>
      <w:spacing w:line="300" w:lineRule="auto"/>
      <w:ind w:firstLine="560"/>
      <w:textAlignment w:val="baseline"/>
    </w:pPr>
    <w:rPr>
      <w:rFonts w:cs="宋体"/>
      <w:snapToGrid w:val="0"/>
      <w:kern w:val="28"/>
      <w:szCs w:val="20"/>
    </w:rPr>
  </w:style>
  <w:style w:type="paragraph" w:customStyle="1" w:styleId="2696">
    <w:name w:val="样式 首行缩进:  0 字符"/>
    <w:basedOn w:val="1"/>
    <w:qFormat/>
    <w:uiPriority w:val="0"/>
    <w:pPr>
      <w:spacing w:line="312" w:lineRule="auto"/>
    </w:pPr>
    <w:rPr>
      <w:rFonts w:eastAsia="楷体_GB2312"/>
      <w:sz w:val="30"/>
      <w:szCs w:val="20"/>
    </w:rPr>
  </w:style>
  <w:style w:type="paragraph" w:customStyle="1" w:styleId="2697">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698">
    <w:name w:val="pl正文"/>
    <w:basedOn w:val="1"/>
    <w:qFormat/>
    <w:uiPriority w:val="0"/>
    <w:pPr>
      <w:spacing w:line="360" w:lineRule="auto"/>
      <w:ind w:firstLine="492"/>
    </w:pPr>
    <w:rPr>
      <w:rFonts w:ascii="宋体" w:hAnsi="宋体"/>
      <w:color w:val="000000"/>
      <w:spacing w:val="6"/>
    </w:rPr>
  </w:style>
  <w:style w:type="paragraph" w:customStyle="1" w:styleId="2699">
    <w:name w:val="5级"/>
    <w:basedOn w:val="10"/>
    <w:qFormat/>
    <w:uiPriority w:val="0"/>
    <w:pPr>
      <w:adjustRightInd/>
      <w:spacing w:beforeLines="50" w:afterLines="50" w:line="440" w:lineRule="exact"/>
      <w:ind w:left="0" w:firstLine="0"/>
    </w:pPr>
    <w:rPr>
      <w:rFonts w:hAnsi="宋体" w:eastAsia="黑体" w:cs="宋体"/>
      <w:b w:val="0"/>
      <w:bCs w:val="0"/>
    </w:rPr>
  </w:style>
  <w:style w:type="paragraph" w:customStyle="1" w:styleId="2700">
    <w:name w:val="xl8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701">
    <w:name w:val="33"/>
    <w:basedOn w:val="1"/>
    <w:semiHidden/>
    <w:qFormat/>
    <w:uiPriority w:val="0"/>
    <w:pPr>
      <w:tabs>
        <w:tab w:val="left" w:pos="720"/>
      </w:tabs>
      <w:spacing w:beforeLines="50" w:afterLines="50"/>
      <w:jc w:val="left"/>
      <w:outlineLvl w:val="2"/>
    </w:pPr>
    <w:rPr>
      <w:rFonts w:eastAsia="黑体" w:cs="宋体"/>
      <w:bCs/>
      <w:szCs w:val="20"/>
    </w:rPr>
  </w:style>
  <w:style w:type="paragraph" w:customStyle="1" w:styleId="2702">
    <w:name w:val="列表 4S"/>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03">
    <w:name w:val="列表 5A"/>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704">
    <w:name w:val="一级条目"/>
    <w:basedOn w:val="1"/>
    <w:qFormat/>
    <w:uiPriority w:val="0"/>
    <w:pPr>
      <w:tabs>
        <w:tab w:val="left" w:pos="360"/>
      </w:tabs>
      <w:spacing w:line="480" w:lineRule="exact"/>
      <w:jc w:val="left"/>
    </w:pPr>
    <w:rPr>
      <w:rFonts w:eastAsia="楷体_GB2312"/>
      <w:b/>
      <w:kern w:val="0"/>
      <w:szCs w:val="20"/>
    </w:rPr>
  </w:style>
  <w:style w:type="paragraph" w:customStyle="1" w:styleId="2705">
    <w:name w:val="列表 2O"/>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706">
    <w:name w:val="xl6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707">
    <w:name w:val="样式 样式 标题 3 + 段前: 0.5 行 段后: 0.5 行 + 段前: 0.5 行 段后: 0.5 行"/>
    <w:basedOn w:val="1"/>
    <w:qFormat/>
    <w:uiPriority w:val="0"/>
    <w:rPr>
      <w:szCs w:val="21"/>
    </w:rPr>
  </w:style>
  <w:style w:type="paragraph" w:customStyle="1" w:styleId="2708">
    <w:name w:val="正文表头"/>
    <w:basedOn w:val="1"/>
    <w:next w:val="2709"/>
    <w:qFormat/>
    <w:uiPriority w:val="0"/>
    <w:pPr>
      <w:keepNext/>
      <w:tabs>
        <w:tab w:val="center" w:pos="4253"/>
        <w:tab w:val="right" w:pos="8505"/>
      </w:tabs>
      <w:overflowPunct w:val="0"/>
      <w:spacing w:before="120" w:line="360" w:lineRule="auto"/>
      <w:jc w:val="center"/>
      <w:textAlignment w:val="baseline"/>
    </w:pPr>
    <w:rPr>
      <w:rFonts w:eastAsia="黑体"/>
      <w:kern w:val="0"/>
      <w:szCs w:val="20"/>
    </w:rPr>
  </w:style>
  <w:style w:type="paragraph" w:customStyle="1" w:styleId="2709">
    <w:name w:val="正文表格"/>
    <w:basedOn w:val="1"/>
    <w:qFormat/>
    <w:uiPriority w:val="0"/>
    <w:pPr>
      <w:keepNext/>
      <w:keepLines/>
      <w:tabs>
        <w:tab w:val="center" w:pos="6804"/>
      </w:tabs>
      <w:overflowPunct w:val="0"/>
      <w:spacing w:before="80"/>
      <w:jc w:val="center"/>
      <w:textAlignment w:val="bottom"/>
    </w:pPr>
    <w:rPr>
      <w:kern w:val="0"/>
      <w:szCs w:val="20"/>
    </w:rPr>
  </w:style>
  <w:style w:type="paragraph" w:customStyle="1" w:styleId="2710">
    <w:name w:val="样式 标题 6 + 黑色"/>
    <w:basedOn w:val="11"/>
    <w:qFormat/>
    <w:uiPriority w:val="0"/>
    <w:pPr>
      <w:keepNext w:val="0"/>
      <w:keepLines w:val="0"/>
      <w:tabs>
        <w:tab w:val="left" w:pos="1152"/>
        <w:tab w:val="clear" w:pos="1134"/>
      </w:tabs>
      <w:spacing w:before="0" w:after="0" w:line="300" w:lineRule="auto"/>
      <w:ind w:left="0" w:firstLine="560"/>
      <w:jc w:val="left"/>
    </w:pPr>
    <w:rPr>
      <w:rFonts w:ascii="Times New Roman" w:hAnsi="Times New Roman"/>
      <w:b w:val="0"/>
      <w:snapToGrid w:val="0"/>
      <w:kern w:val="0"/>
      <w:sz w:val="28"/>
    </w:rPr>
  </w:style>
  <w:style w:type="paragraph" w:customStyle="1" w:styleId="2711">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2712">
    <w:name w:val="偶数页篇眉"/>
    <w:basedOn w:val="60"/>
    <w:semiHidden/>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snapToGrid/>
      <w:jc w:val="right"/>
      <w:textAlignment w:val="baseline"/>
    </w:pPr>
    <w:rPr>
      <w:spacing w:val="80"/>
      <w:sz w:val="20"/>
      <w:szCs w:val="20"/>
    </w:rPr>
  </w:style>
  <w:style w:type="paragraph" w:customStyle="1" w:styleId="2713">
    <w:name w:val="样式 标题 3H3条标题1.1.11.1.1标题 3H31H32H33u3标题 3 Char Char Char...1"/>
    <w:basedOn w:val="7"/>
    <w:qFormat/>
    <w:uiPriority w:val="0"/>
    <w:pPr>
      <w:tabs>
        <w:tab w:val="clear" w:pos="1440"/>
      </w:tabs>
      <w:spacing w:beforeLines="100" w:afterLines="50"/>
      <w:ind w:left="0" w:firstLine="0"/>
      <w:jc w:val="left"/>
    </w:pPr>
    <w:rPr>
      <w:rFonts w:cs="宋体"/>
      <w:bCs/>
      <w:kern w:val="28"/>
      <w:sz w:val="30"/>
    </w:rPr>
  </w:style>
  <w:style w:type="paragraph" w:customStyle="1" w:styleId="2714">
    <w:name w:val="表格下注"/>
    <w:qFormat/>
    <w:uiPriority w:val="0"/>
    <w:pPr>
      <w:autoSpaceDE w:val="0"/>
      <w:autoSpaceDN w:val="0"/>
      <w:spacing w:line="320" w:lineRule="exact"/>
      <w:ind w:firstLine="200" w:firstLineChars="200"/>
      <w:jc w:val="both"/>
    </w:pPr>
    <w:rPr>
      <w:rFonts w:ascii="Calibri" w:hAnsi="Calibri" w:eastAsia="黑体" w:cs="Times New Roman"/>
      <w:sz w:val="21"/>
      <w:lang w:val="en-US" w:eastAsia="zh-CN" w:bidi="ar-SA"/>
    </w:rPr>
  </w:style>
  <w:style w:type="paragraph" w:customStyle="1" w:styleId="2715">
    <w:name w:val="正文文本缩进 22"/>
    <w:basedOn w:val="1"/>
    <w:qFormat/>
    <w:uiPriority w:val="0"/>
    <w:pPr>
      <w:spacing w:line="360" w:lineRule="auto"/>
      <w:ind w:firstLine="510"/>
      <w:textAlignment w:val="baseline"/>
    </w:pPr>
    <w:rPr>
      <w:rFonts w:ascii="宋体" w:hAnsi="宋体"/>
      <w:szCs w:val="20"/>
    </w:rPr>
  </w:style>
  <w:style w:type="paragraph" w:customStyle="1" w:styleId="2716">
    <w:name w:val="xl8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2717">
    <w:name w:val="表格文字1"/>
    <w:basedOn w:val="1"/>
    <w:qFormat/>
    <w:uiPriority w:val="0"/>
    <w:pPr>
      <w:tabs>
        <w:tab w:val="left" w:pos="0"/>
      </w:tabs>
      <w:autoSpaceDE w:val="0"/>
      <w:autoSpaceDN w:val="0"/>
      <w:spacing w:before="60"/>
      <w:ind w:left="57" w:right="57"/>
      <w:textAlignment w:val="baseline"/>
    </w:pPr>
    <w:rPr>
      <w:rFonts w:ascii="宋体" w:hAnsi="宋体"/>
      <w:sz w:val="24"/>
    </w:rPr>
  </w:style>
  <w:style w:type="paragraph" w:customStyle="1" w:styleId="2718">
    <w:name w:val="font19"/>
    <w:basedOn w:val="1"/>
    <w:qFormat/>
    <w:uiPriority w:val="0"/>
    <w:pPr>
      <w:spacing w:before="100" w:beforeAutospacing="1" w:after="100" w:afterAutospacing="1"/>
      <w:jc w:val="left"/>
    </w:pPr>
    <w:rPr>
      <w:rFonts w:ascii="方正舒体" w:hAnsi="宋体" w:eastAsia="方正舒体" w:cs="宋体"/>
      <w:kern w:val="0"/>
      <w:sz w:val="18"/>
      <w:szCs w:val="18"/>
    </w:rPr>
  </w:style>
  <w:style w:type="paragraph" w:customStyle="1" w:styleId="2719">
    <w:name w:val="首行缩进2字符 Char"/>
    <w:qFormat/>
    <w:uiPriority w:val="0"/>
    <w:pPr>
      <w:widowControl w:val="0"/>
      <w:suppressAutoHyphens/>
      <w:adjustRightInd w:val="0"/>
      <w:snapToGrid w:val="0"/>
      <w:spacing w:line="300" w:lineRule="auto"/>
      <w:ind w:firstLine="200" w:firstLineChars="200"/>
      <w:jc w:val="center"/>
    </w:pPr>
    <w:rPr>
      <w:rFonts w:ascii="Calibri" w:hAnsi="Calibri" w:eastAsia="宋体" w:cs="宋体"/>
      <w:kern w:val="2"/>
      <w:sz w:val="28"/>
      <w:lang w:val="en-US" w:eastAsia="zh-CN" w:bidi="ar-SA"/>
    </w:rPr>
  </w:style>
  <w:style w:type="paragraph" w:customStyle="1" w:styleId="2720">
    <w:name w:val="列表 3B"/>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21">
    <w:name w:val="s0"/>
    <w:qFormat/>
    <w:uiPriority w:val="0"/>
    <w:pPr>
      <w:widowControl w:val="0"/>
      <w:autoSpaceDE w:val="0"/>
      <w:autoSpaceDN w:val="0"/>
      <w:adjustRightInd w:val="0"/>
      <w:spacing w:line="320" w:lineRule="exact"/>
      <w:jc w:val="center"/>
    </w:pPr>
    <w:rPr>
      <w:rFonts w:ascii="????" w:hAnsi="Calibri" w:eastAsia="????" w:cs="Times New Roman"/>
      <w:lang w:val="en-US" w:eastAsia="zh-CN" w:bidi="ar-SA"/>
    </w:rPr>
  </w:style>
  <w:style w:type="paragraph" w:customStyle="1" w:styleId="2722">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723">
    <w:name w:val="BBBBBBBBBBBBBBBBBB"/>
    <w:basedOn w:val="5"/>
    <w:qFormat/>
    <w:uiPriority w:val="0"/>
    <w:pPr>
      <w:keepLines w:val="0"/>
      <w:spacing w:before="0" w:after="0" w:line="520" w:lineRule="atLeast"/>
    </w:pPr>
    <w:rPr>
      <w:rFonts w:ascii="黑体" w:eastAsia="黑体"/>
      <w:sz w:val="32"/>
      <w:szCs w:val="32"/>
    </w:rPr>
  </w:style>
  <w:style w:type="paragraph" w:customStyle="1" w:styleId="2724">
    <w:name w:val="Char Char Char Char Char Char1 Char Char Char Char Char Char Char Char Char Char"/>
    <w:basedOn w:val="1"/>
    <w:qFormat/>
    <w:uiPriority w:val="0"/>
    <w:rPr>
      <w:rFonts w:ascii="宋体" w:hAnsi="宋体" w:cs="Courier New"/>
      <w:sz w:val="32"/>
      <w:szCs w:val="32"/>
    </w:rPr>
  </w:style>
  <w:style w:type="paragraph" w:customStyle="1" w:styleId="2725">
    <w:name w:val="p15"/>
    <w:basedOn w:val="1"/>
    <w:qFormat/>
    <w:uiPriority w:val="0"/>
    <w:pPr>
      <w:spacing w:line="360" w:lineRule="atLeast"/>
      <w:jc w:val="left"/>
    </w:pPr>
    <w:rPr>
      <w:rFonts w:ascii="宋体" w:hAnsi="宋体" w:cs="宋体"/>
      <w:kern w:val="0"/>
      <w:sz w:val="24"/>
    </w:rPr>
  </w:style>
  <w:style w:type="paragraph" w:customStyle="1" w:styleId="2726">
    <w:name w:val="样式 标题 1 + 黑体 三号"/>
    <w:basedOn w:val="5"/>
    <w:semiHidden/>
    <w:qFormat/>
    <w:uiPriority w:val="0"/>
    <w:pPr>
      <w:topLinePunct/>
      <w:autoSpaceDE w:val="0"/>
      <w:autoSpaceDN w:val="0"/>
      <w:spacing w:line="240" w:lineRule="auto"/>
      <w:ind w:firstLine="538" w:firstLineChars="224"/>
    </w:pPr>
    <w:rPr>
      <w:rFonts w:ascii="黑体" w:hAnsi="黑体" w:eastAsia="黑体"/>
      <w:b w:val="0"/>
      <w:bCs w:val="0"/>
      <w:snapToGrid w:val="0"/>
      <w:sz w:val="32"/>
    </w:rPr>
  </w:style>
  <w:style w:type="paragraph" w:customStyle="1" w:styleId="2727">
    <w:name w:val="Char Char Char1"/>
    <w:basedOn w:val="1"/>
    <w:qFormat/>
    <w:uiPriority w:val="0"/>
    <w:pPr>
      <w:spacing w:beforeLines="100"/>
    </w:pPr>
  </w:style>
  <w:style w:type="paragraph" w:customStyle="1" w:styleId="2728">
    <w:name w:val="TY"/>
    <w:basedOn w:val="1"/>
    <w:qFormat/>
    <w:uiPriority w:val="0"/>
    <w:pPr>
      <w:spacing w:before="40" w:after="40"/>
    </w:pPr>
    <w:rPr>
      <w:szCs w:val="20"/>
    </w:rPr>
  </w:style>
  <w:style w:type="paragraph" w:customStyle="1" w:styleId="2729">
    <w:name w:val="04"/>
    <w:basedOn w:val="1"/>
    <w:qFormat/>
    <w:uiPriority w:val="0"/>
    <w:pPr>
      <w:spacing w:line="312" w:lineRule="auto"/>
    </w:pPr>
    <w:rPr>
      <w:rFonts w:eastAsia="华文仿宋"/>
      <w:sz w:val="24"/>
      <w:szCs w:val="30"/>
    </w:rPr>
  </w:style>
  <w:style w:type="paragraph" w:customStyle="1" w:styleId="2730">
    <w:name w:val="纯文本11"/>
    <w:basedOn w:val="1"/>
    <w:qFormat/>
    <w:uiPriority w:val="0"/>
    <w:pPr>
      <w:jc w:val="left"/>
      <w:textAlignment w:val="baseline"/>
    </w:pPr>
    <w:rPr>
      <w:rFonts w:ascii="宋体" w:hAnsi="Courier New"/>
      <w:sz w:val="24"/>
      <w:szCs w:val="20"/>
    </w:rPr>
  </w:style>
  <w:style w:type="paragraph" w:customStyle="1" w:styleId="2731">
    <w:name w:val="xl25"/>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732">
    <w:name w:val="pa-1"/>
    <w:basedOn w:val="1"/>
    <w:qFormat/>
    <w:uiPriority w:val="0"/>
    <w:pPr>
      <w:spacing w:before="150" w:after="150"/>
      <w:jc w:val="left"/>
    </w:pPr>
    <w:rPr>
      <w:rFonts w:ascii="宋体" w:hAnsi="宋体" w:cs="宋体"/>
      <w:kern w:val="0"/>
      <w:sz w:val="24"/>
    </w:rPr>
  </w:style>
  <w:style w:type="paragraph" w:customStyle="1" w:styleId="2733">
    <w:name w:val="样式 标题 2 + Times New Roman 小三 居中 行距: 固定值 20 磅"/>
    <w:basedOn w:val="6"/>
    <w:semiHidden/>
    <w:qFormat/>
    <w:uiPriority w:val="0"/>
    <w:pPr>
      <w:tabs>
        <w:tab w:val="clear" w:pos="1080"/>
      </w:tabs>
      <w:spacing w:before="260" w:after="260" w:line="400" w:lineRule="exact"/>
      <w:ind w:left="0" w:firstLine="538" w:firstLineChars="192"/>
      <w:jc w:val="left"/>
    </w:pPr>
    <w:rPr>
      <w:rFonts w:cs="宋体"/>
      <w:sz w:val="30"/>
    </w:rPr>
  </w:style>
  <w:style w:type="paragraph" w:customStyle="1" w:styleId="2734">
    <w:name w:val="reader-word-layer reader-word-s1-9"/>
    <w:basedOn w:val="1"/>
    <w:qFormat/>
    <w:uiPriority w:val="0"/>
    <w:pPr>
      <w:spacing w:before="100" w:beforeAutospacing="1" w:after="100" w:afterAutospacing="1"/>
      <w:jc w:val="left"/>
    </w:pPr>
    <w:rPr>
      <w:rFonts w:ascii="宋体" w:hAnsi="宋体" w:cs="宋体"/>
      <w:kern w:val="0"/>
      <w:sz w:val="24"/>
    </w:rPr>
  </w:style>
  <w:style w:type="paragraph" w:customStyle="1" w:styleId="2735">
    <w:name w:val="表格编号"/>
    <w:basedOn w:val="1"/>
    <w:qFormat/>
    <w:uiPriority w:val="0"/>
    <w:pPr>
      <w:spacing w:line="400" w:lineRule="exact"/>
    </w:pPr>
    <w:rPr>
      <w:kern w:val="0"/>
      <w:szCs w:val="28"/>
    </w:rPr>
  </w:style>
  <w:style w:type="paragraph" w:customStyle="1" w:styleId="2736">
    <w:name w:val="样式 标题 2_Heading 2标题2节_Heading 2 Char一级条2Majorsect1.1标题 ...1"/>
    <w:basedOn w:val="6"/>
    <w:qFormat/>
    <w:uiPriority w:val="0"/>
    <w:pPr>
      <w:keepNext w:val="0"/>
      <w:keepLines w:val="0"/>
      <w:tabs>
        <w:tab w:val="clear" w:pos="1080"/>
      </w:tabs>
      <w:spacing w:before="156" w:after="0" w:line="300" w:lineRule="auto"/>
      <w:jc w:val="left"/>
    </w:pPr>
    <w:rPr>
      <w:b w:val="0"/>
      <w:snapToGrid w:val="0"/>
      <w:sz w:val="28"/>
    </w:rPr>
  </w:style>
  <w:style w:type="paragraph" w:customStyle="1" w:styleId="2737">
    <w:name w:val="AAAAAAAAAAAAAAAAAAAAAA"/>
    <w:basedOn w:val="5"/>
    <w:qFormat/>
    <w:uiPriority w:val="0"/>
    <w:pPr>
      <w:pageBreakBefore/>
      <w:spacing w:before="240" w:after="240" w:line="360" w:lineRule="auto"/>
      <w:jc w:val="center"/>
    </w:pPr>
    <w:rPr>
      <w:rFonts w:eastAsia="宋体"/>
    </w:rPr>
  </w:style>
  <w:style w:type="paragraph" w:customStyle="1" w:styleId="2738">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739">
    <w:name w:val="xl105"/>
    <w:basedOn w:val="1"/>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40">
    <w:name w:val="样式 目录 2 + 左侧:  2 字符 首行缩进:  2 字符"/>
    <w:basedOn w:val="77"/>
    <w:qFormat/>
    <w:uiPriority w:val="0"/>
    <w:pPr>
      <w:tabs>
        <w:tab w:val="right" w:leader="dot" w:pos="8296"/>
        <w:tab w:val="right" w:leader="dot" w:pos="9060"/>
      </w:tabs>
      <w:spacing w:after="40" w:line="360" w:lineRule="auto"/>
      <w:ind w:firstLine="476"/>
    </w:pPr>
    <w:rPr>
      <w:rFonts w:eastAsia="黑体" w:cs="宋体"/>
      <w:spacing w:val="20"/>
      <w:szCs w:val="20"/>
    </w:rPr>
  </w:style>
  <w:style w:type="paragraph" w:customStyle="1" w:styleId="2741">
    <w:name w:val="4"/>
    <w:basedOn w:val="1"/>
    <w:next w:val="38"/>
    <w:qFormat/>
    <w:uiPriority w:val="0"/>
    <w:pPr>
      <w:ind w:left="540"/>
    </w:pPr>
    <w:rPr>
      <w:sz w:val="36"/>
      <w:szCs w:val="20"/>
    </w:rPr>
  </w:style>
  <w:style w:type="paragraph" w:customStyle="1" w:styleId="2742">
    <w:name w:val="页号"/>
    <w:basedOn w:val="58"/>
    <w:qFormat/>
    <w:uiPriority w:val="0"/>
    <w:pPr>
      <w:tabs>
        <w:tab w:val="center" w:pos="4320"/>
        <w:tab w:val="right" w:pos="8640"/>
        <w:tab w:val="clear" w:pos="4153"/>
        <w:tab w:val="clear" w:pos="8306"/>
      </w:tabs>
      <w:snapToGrid/>
      <w:jc w:val="center"/>
      <w:textAlignment w:val="baseline"/>
    </w:pPr>
    <w:rPr>
      <w:rFonts w:ascii="宋体" w:hAnsi="Arial"/>
      <w:spacing w:val="3"/>
      <w:kern w:val="24"/>
      <w:sz w:val="24"/>
      <w:szCs w:val="20"/>
    </w:rPr>
  </w:style>
  <w:style w:type="paragraph" w:customStyle="1" w:styleId="2743">
    <w:name w:val="font0"/>
    <w:basedOn w:val="1"/>
    <w:qFormat/>
    <w:uiPriority w:val="0"/>
    <w:pPr>
      <w:spacing w:before="100" w:beforeAutospacing="1" w:after="100" w:afterAutospacing="1"/>
      <w:jc w:val="left"/>
    </w:pPr>
    <w:rPr>
      <w:rFonts w:ascii="宋体" w:hAnsi="宋体" w:cs="宋体"/>
      <w:kern w:val="0"/>
      <w:sz w:val="24"/>
    </w:rPr>
  </w:style>
  <w:style w:type="paragraph" w:customStyle="1" w:styleId="2744">
    <w:name w:val="列表 3C"/>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45">
    <w:name w:val="xl38"/>
    <w:basedOn w:val="1"/>
    <w:qFormat/>
    <w:uiPriority w:val="0"/>
    <w:pPr>
      <w:pBdr>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746">
    <w:name w:val="样式 标题 1 + 居中"/>
    <w:basedOn w:val="5"/>
    <w:qFormat/>
    <w:uiPriority w:val="0"/>
    <w:pPr>
      <w:keepLines w:val="0"/>
      <w:spacing w:before="240" w:after="60" w:line="360" w:lineRule="auto"/>
      <w:ind w:left="0" w:firstLine="200"/>
      <w:jc w:val="center"/>
    </w:pPr>
    <w:rPr>
      <w:rFonts w:ascii="Arial" w:hAnsi="Arial" w:cs="宋体"/>
      <w:kern w:val="32"/>
      <w:sz w:val="32"/>
      <w:szCs w:val="20"/>
    </w:rPr>
  </w:style>
  <w:style w:type="paragraph" w:customStyle="1" w:styleId="2747">
    <w:name w:val="Heading Base"/>
    <w:basedOn w:val="37"/>
    <w:next w:val="37"/>
    <w:qFormat/>
    <w:uiPriority w:val="0"/>
    <w:pPr>
      <w:keepNext/>
      <w:keepLines/>
      <w:spacing w:after="0" w:line="220" w:lineRule="atLeast"/>
      <w:ind w:right="-360"/>
      <w:jc w:val="left"/>
    </w:pPr>
    <w:rPr>
      <w:rFonts w:ascii="Arial" w:hAnsi="Arial"/>
      <w:spacing w:val="-4"/>
      <w:kern w:val="0"/>
      <w:sz w:val="18"/>
      <w:szCs w:val="20"/>
    </w:rPr>
  </w:style>
  <w:style w:type="paragraph" w:customStyle="1" w:styleId="2748">
    <w:name w:val="xl1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749">
    <w:name w:val="表格（小）"/>
    <w:basedOn w:val="1"/>
    <w:qFormat/>
    <w:uiPriority w:val="0"/>
    <w:rPr>
      <w:snapToGrid w:val="0"/>
    </w:rPr>
  </w:style>
  <w:style w:type="paragraph" w:customStyle="1" w:styleId="2750">
    <w:name w:val="Char Char Char11"/>
    <w:basedOn w:val="1"/>
    <w:qFormat/>
    <w:uiPriority w:val="0"/>
    <w:pPr>
      <w:spacing w:line="360" w:lineRule="auto"/>
      <w:textAlignment w:val="baseline"/>
    </w:pPr>
    <w:rPr>
      <w:rFonts w:ascii="宋体" w:hAnsi="宋体" w:cs="宋体"/>
      <w:sz w:val="24"/>
    </w:rPr>
  </w:style>
  <w:style w:type="paragraph" w:customStyle="1" w:styleId="2751">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752">
    <w:name w:val="Char Char Char3 Char Char Char4"/>
    <w:basedOn w:val="1"/>
    <w:qFormat/>
    <w:uiPriority w:val="0"/>
    <w:pPr>
      <w:spacing w:line="360" w:lineRule="auto"/>
    </w:pPr>
    <w:rPr>
      <w:rFonts w:ascii="宋体" w:hAnsi="宋体" w:cs="宋体"/>
      <w:sz w:val="24"/>
    </w:rPr>
  </w:style>
  <w:style w:type="paragraph" w:customStyle="1" w:styleId="2753">
    <w:name w:val="列表 3A"/>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54">
    <w:name w:val="Char Char Char2 Char Char Char Char Char Char Char"/>
    <w:basedOn w:val="1"/>
    <w:qFormat/>
    <w:uiPriority w:val="0"/>
    <w:pPr>
      <w:spacing w:line="360" w:lineRule="auto"/>
    </w:pPr>
    <w:rPr>
      <w:rFonts w:ascii="仿宋_GB2312" w:hAnsi="仿宋_GB2312" w:cs="宋体"/>
      <w:sz w:val="24"/>
    </w:rPr>
  </w:style>
  <w:style w:type="paragraph" w:customStyle="1" w:styleId="2755">
    <w:name w:val="报告正文 Char Char"/>
    <w:basedOn w:val="1"/>
    <w:qFormat/>
    <w:uiPriority w:val="0"/>
    <w:pPr>
      <w:spacing w:beforeLines="25" w:line="360" w:lineRule="auto"/>
      <w:ind w:firstLine="482"/>
      <w:textAlignment w:val="baseline"/>
    </w:pPr>
    <w:rPr>
      <w:rFonts w:cs="宋体"/>
      <w:snapToGrid w:val="0"/>
      <w:kern w:val="24"/>
      <w:sz w:val="24"/>
      <w:szCs w:val="21"/>
    </w:rPr>
  </w:style>
  <w:style w:type="paragraph" w:customStyle="1" w:styleId="2756">
    <w:name w:val="封面“书”EPAJW120926"/>
    <w:basedOn w:val="1"/>
    <w:qFormat/>
    <w:uiPriority w:val="0"/>
    <w:pPr>
      <w:spacing w:before="312" w:after="312" w:line="360" w:lineRule="auto"/>
      <w:jc w:val="center"/>
    </w:pPr>
    <w:rPr>
      <w:rFonts w:eastAsia="黑体" w:cs="宋体"/>
      <w:b/>
      <w:bCs/>
      <w:sz w:val="72"/>
      <w:szCs w:val="20"/>
    </w:rPr>
  </w:style>
  <w:style w:type="paragraph" w:customStyle="1" w:styleId="2757">
    <w:name w:val="报告书三级标题"/>
    <w:basedOn w:val="7"/>
    <w:qFormat/>
    <w:uiPriority w:val="0"/>
    <w:pPr>
      <w:keepLines w:val="0"/>
      <w:tabs>
        <w:tab w:val="clear" w:pos="1440"/>
      </w:tabs>
      <w:spacing w:before="0" w:after="0" w:line="300" w:lineRule="auto"/>
      <w:ind w:left="0" w:firstLine="200"/>
    </w:pPr>
    <w:rPr>
      <w:rFonts w:ascii="宋体" w:hAnsi="宋体" w:eastAsia="仿宋_GB2312"/>
      <w:kern w:val="2"/>
      <w:sz w:val="26"/>
      <w:szCs w:val="24"/>
    </w:rPr>
  </w:style>
  <w:style w:type="paragraph" w:customStyle="1" w:styleId="2758">
    <w:name w:val="小节标题"/>
    <w:basedOn w:val="1"/>
    <w:next w:val="1"/>
    <w:qFormat/>
    <w:uiPriority w:val="0"/>
    <w:pPr>
      <w:spacing w:before="175" w:after="102" w:line="351" w:lineRule="atLeast"/>
      <w:textAlignment w:val="baseline"/>
    </w:pPr>
    <w:rPr>
      <w:rFonts w:eastAsia="黑体"/>
      <w:color w:val="000000"/>
      <w:kern w:val="0"/>
      <w:szCs w:val="20"/>
      <w:u w:color="000000"/>
    </w:rPr>
  </w:style>
  <w:style w:type="paragraph" w:customStyle="1" w:styleId="2759">
    <w:name w:val="10"/>
    <w:basedOn w:val="1"/>
    <w:next w:val="54"/>
    <w:qFormat/>
    <w:uiPriority w:val="0"/>
    <w:pPr>
      <w:spacing w:line="348" w:lineRule="auto"/>
      <w:ind w:firstLine="480"/>
    </w:pPr>
    <w:rPr>
      <w:sz w:val="24"/>
      <w:szCs w:val="21"/>
    </w:rPr>
  </w:style>
  <w:style w:type="paragraph" w:customStyle="1" w:styleId="2760">
    <w:name w:val="报告书正文 Char Char Char Char Char1"/>
    <w:basedOn w:val="1"/>
    <w:qFormat/>
    <w:uiPriority w:val="0"/>
    <w:pPr>
      <w:spacing w:line="300" w:lineRule="auto"/>
      <w:ind w:firstLine="480"/>
    </w:pPr>
    <w:rPr>
      <w:color w:val="000000"/>
      <w:sz w:val="24"/>
    </w:rPr>
  </w:style>
  <w:style w:type="paragraph" w:customStyle="1" w:styleId="2761">
    <w:name w:val="表格内容22"/>
    <w:basedOn w:val="1"/>
    <w:qFormat/>
    <w:uiPriority w:val="0"/>
    <w:pPr>
      <w:jc w:val="center"/>
    </w:pPr>
    <w:rPr>
      <w:szCs w:val="21"/>
      <w:lang w:eastAsia="en-US"/>
    </w:rPr>
  </w:style>
  <w:style w:type="paragraph" w:customStyle="1" w:styleId="2762">
    <w:name w:val="表文A"/>
    <w:qFormat/>
    <w:uiPriority w:val="0"/>
    <w:pPr>
      <w:tabs>
        <w:tab w:val="left" w:pos="0"/>
      </w:tabs>
      <w:adjustRightInd w:val="0"/>
      <w:snapToGrid w:val="0"/>
      <w:spacing w:line="240" w:lineRule="exact"/>
      <w:ind w:left="-38" w:leftChars="-51" w:hanging="69" w:hangingChars="41"/>
      <w:jc w:val="center"/>
    </w:pPr>
    <w:rPr>
      <w:rFonts w:ascii="宋体" w:hAnsi="Calibri" w:eastAsia="宋体" w:cs="Times New Roman"/>
      <w:snapToGrid w:val="0"/>
      <w:spacing w:val="-6"/>
      <w:sz w:val="18"/>
      <w:szCs w:val="22"/>
      <w:lang w:val="en-US" w:eastAsia="zh-CN" w:bidi="ar-SA"/>
    </w:rPr>
  </w:style>
  <w:style w:type="paragraph" w:customStyle="1" w:styleId="2763">
    <w:name w:val="首行缩进 Char Char"/>
    <w:basedOn w:val="1"/>
    <w:qFormat/>
    <w:uiPriority w:val="0"/>
    <w:pPr>
      <w:spacing w:line="360" w:lineRule="auto"/>
      <w:ind w:firstLine="499"/>
    </w:pPr>
    <w:rPr>
      <w:rFonts w:ascii="宋体"/>
      <w:sz w:val="24"/>
      <w:szCs w:val="20"/>
    </w:rPr>
  </w:style>
  <w:style w:type="paragraph" w:customStyle="1" w:styleId="2764">
    <w:name w:val="样式 标题 1 + 段前: 0 磅 段后: 0 磅 行距: 1.5 倍行距"/>
    <w:basedOn w:val="5"/>
    <w:qFormat/>
    <w:uiPriority w:val="0"/>
    <w:pPr>
      <w:keepLines w:val="0"/>
      <w:tabs>
        <w:tab w:val="left" w:pos="360"/>
        <w:tab w:val="left" w:pos="432"/>
        <w:tab w:val="clear" w:pos="425"/>
      </w:tabs>
      <w:spacing w:before="0" w:after="0" w:line="360" w:lineRule="auto"/>
      <w:ind w:left="432" w:firstLine="200"/>
    </w:pPr>
    <w:rPr>
      <w:rFonts w:ascii="华文中宋" w:eastAsia="华文中宋" w:cs="宋体"/>
      <w:bCs w:val="0"/>
      <w:kern w:val="32"/>
      <w:sz w:val="24"/>
      <w:szCs w:val="24"/>
    </w:rPr>
  </w:style>
  <w:style w:type="paragraph" w:customStyle="1" w:styleId="2765">
    <w:name w:val="正文22"/>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766">
    <w:name w:val="Char Char Char Char Char Char Char Char Char1 Char1"/>
    <w:basedOn w:val="1"/>
    <w:qFormat/>
    <w:uiPriority w:val="0"/>
    <w:rPr>
      <w:rFonts w:ascii="Tahoma" w:hAnsi="Tahoma" w:cs="仿宋_GB2312"/>
      <w:sz w:val="24"/>
    </w:rPr>
  </w:style>
  <w:style w:type="paragraph" w:customStyle="1" w:styleId="2767">
    <w:name w:val="xl79"/>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68">
    <w:name w:val="样式 Times New Roman 行距: 1.5 倍行距"/>
    <w:basedOn w:val="1"/>
    <w:qFormat/>
    <w:uiPriority w:val="0"/>
    <w:pPr>
      <w:spacing w:line="360" w:lineRule="auto"/>
      <w:ind w:firstLine="480"/>
    </w:pPr>
    <w:rPr>
      <w:kern w:val="24"/>
    </w:rPr>
  </w:style>
  <w:style w:type="paragraph" w:customStyle="1" w:styleId="2769">
    <w:name w:val="标题2"/>
    <w:basedOn w:val="6"/>
    <w:qFormat/>
    <w:uiPriority w:val="0"/>
    <w:pPr>
      <w:keepNext w:val="0"/>
      <w:keepLines w:val="0"/>
      <w:tabs>
        <w:tab w:val="left" w:pos="768"/>
        <w:tab w:val="clear" w:pos="1080"/>
      </w:tabs>
      <w:spacing w:before="0" w:after="0"/>
      <w:ind w:left="0" w:firstLine="200"/>
    </w:pPr>
    <w:rPr>
      <w:rFonts w:ascii="黑体" w:hAnsi="Cambria" w:eastAsia="仿宋_GB2312" w:cs="宋体"/>
      <w:i/>
      <w:iCs/>
      <w:kern w:val="2"/>
      <w:sz w:val="28"/>
      <w:szCs w:val="28"/>
    </w:rPr>
  </w:style>
  <w:style w:type="paragraph" w:customStyle="1" w:styleId="2770">
    <w:name w:val="xl77"/>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71">
    <w:name w:val="xl95"/>
    <w:basedOn w:val="1"/>
    <w:qFormat/>
    <w:uiPriority w:val="0"/>
    <w:pPr>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2772">
    <w:name w:val="表格02"/>
    <w:basedOn w:val="1"/>
    <w:qFormat/>
    <w:uiPriority w:val="0"/>
    <w:pPr>
      <w:spacing w:line="360" w:lineRule="exact"/>
      <w:jc w:val="center"/>
    </w:pPr>
    <w:rPr>
      <w:snapToGrid w:val="0"/>
      <w:kern w:val="0"/>
      <w:sz w:val="24"/>
    </w:rPr>
  </w:style>
  <w:style w:type="paragraph" w:customStyle="1" w:styleId="2773">
    <w:name w:val="程序"/>
    <w:basedOn w:val="1"/>
    <w:qFormat/>
    <w:uiPriority w:val="0"/>
    <w:pPr>
      <w:autoSpaceDE w:val="0"/>
      <w:autoSpaceDN w:val="0"/>
      <w:spacing w:line="240" w:lineRule="atLeast"/>
      <w:ind w:firstLine="567"/>
      <w:textAlignment w:val="baseline"/>
    </w:pPr>
    <w:rPr>
      <w:rFonts w:ascii="Courier New" w:hAnsi="Courier New"/>
      <w:kern w:val="0"/>
      <w:sz w:val="24"/>
      <w:szCs w:val="20"/>
    </w:rPr>
  </w:style>
  <w:style w:type="paragraph" w:customStyle="1" w:styleId="2774">
    <w:name w:val="正文位子1"/>
    <w:basedOn w:val="37"/>
    <w:qFormat/>
    <w:uiPriority w:val="0"/>
    <w:pPr>
      <w:wordWrap w:val="0"/>
      <w:topLinePunct/>
      <w:autoSpaceDN w:val="0"/>
      <w:spacing w:after="0"/>
      <w:jc w:val="center"/>
    </w:pPr>
    <w:rPr>
      <w:rFonts w:eastAsia="楷体_GB2312"/>
      <w:w w:val="90"/>
    </w:rPr>
  </w:style>
  <w:style w:type="paragraph" w:customStyle="1" w:styleId="2775">
    <w:name w:val="肆儿JWoo1512"/>
    <w:basedOn w:val="8"/>
    <w:qFormat/>
    <w:uiPriority w:val="0"/>
    <w:pPr>
      <w:tabs>
        <w:tab w:val="left" w:pos="864"/>
        <w:tab w:val="clear" w:pos="851"/>
      </w:tabs>
      <w:spacing w:before="125" w:after="125" w:line="360" w:lineRule="auto"/>
      <w:ind w:left="864" w:hanging="864"/>
    </w:pPr>
    <w:rPr>
      <w:rFonts w:hAnsi="华文中宋" w:eastAsia="华文中宋" w:cs="宋体"/>
      <w:b w:val="0"/>
      <w:w w:val="101"/>
      <w:sz w:val="25"/>
    </w:rPr>
  </w:style>
  <w:style w:type="paragraph" w:customStyle="1" w:styleId="2776">
    <w:name w:val="表头 Char Char Char"/>
    <w:basedOn w:val="11"/>
    <w:next w:val="1"/>
    <w:qFormat/>
    <w:uiPriority w:val="0"/>
    <w:pPr>
      <w:spacing w:before="120" w:afterLines="50" w:line="400" w:lineRule="exact"/>
    </w:pPr>
    <w:rPr>
      <w:rFonts w:ascii="宋体" w:hAnsi="宋体"/>
      <w:snapToGrid w:val="0"/>
    </w:rPr>
  </w:style>
  <w:style w:type="paragraph" w:customStyle="1" w:styleId="2777">
    <w:name w:val="列表 3E"/>
    <w:basedOn w:val="15"/>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78">
    <w:name w:val="列表 2N"/>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779">
    <w:name w:val="文章"/>
    <w:basedOn w:val="1"/>
    <w:qFormat/>
    <w:uiPriority w:val="0"/>
    <w:pPr>
      <w:spacing w:after="120" w:line="360" w:lineRule="auto"/>
      <w:ind w:firstLine="482"/>
    </w:pPr>
    <w:rPr>
      <w:rFonts w:ascii="宋体"/>
      <w:kern w:val="24"/>
      <w:sz w:val="24"/>
    </w:rPr>
  </w:style>
  <w:style w:type="paragraph" w:customStyle="1" w:styleId="2780">
    <w:name w:val="表格文字左"/>
    <w:basedOn w:val="1"/>
    <w:qFormat/>
    <w:uiPriority w:val="0"/>
    <w:pPr>
      <w:spacing w:line="240" w:lineRule="atLeast"/>
      <w:jc w:val="center"/>
    </w:pPr>
    <w:rPr>
      <w:rFonts w:ascii="宋体" w:hAnsi="宋体"/>
      <w:color w:val="000000"/>
      <w:kern w:val="0"/>
      <w:sz w:val="24"/>
    </w:rPr>
  </w:style>
  <w:style w:type="paragraph" w:customStyle="1" w:styleId="2781">
    <w:name w:val="列表 4L"/>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82">
    <w:name w:val="样式 样式 标题 3 +"/>
    <w:basedOn w:val="1"/>
    <w:qFormat/>
    <w:uiPriority w:val="0"/>
    <w:pPr>
      <w:keepNext/>
      <w:keepLines/>
      <w:tabs>
        <w:tab w:val="left" w:pos="1540"/>
      </w:tabs>
      <w:spacing w:beforeLines="30" w:afterLines="30" w:line="360" w:lineRule="auto"/>
      <w:ind w:left="1540" w:hanging="864"/>
      <w:outlineLvl w:val="3"/>
    </w:pPr>
    <w:rPr>
      <w:rFonts w:eastAsia="华文细黑" w:cs="宋体"/>
      <w:b/>
      <w:bCs/>
    </w:rPr>
  </w:style>
  <w:style w:type="paragraph" w:customStyle="1" w:styleId="2783">
    <w:name w:val="列表 4X"/>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84">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cs="宋体"/>
      <w:b/>
      <w:bCs/>
      <w:kern w:val="44"/>
      <w:sz w:val="24"/>
      <w:lang w:val="fr-FR"/>
    </w:rPr>
  </w:style>
  <w:style w:type="paragraph" w:customStyle="1" w:styleId="2785">
    <w:name w:val="3"/>
    <w:basedOn w:val="1"/>
    <w:next w:val="48"/>
    <w:qFormat/>
    <w:uiPriority w:val="0"/>
    <w:rPr>
      <w:rFonts w:ascii="宋体" w:hAnsi="Courier New"/>
      <w:szCs w:val="21"/>
    </w:rPr>
  </w:style>
  <w:style w:type="paragraph" w:customStyle="1" w:styleId="2786">
    <w:name w:val="Char Char Char3 Char Char Char4 Char Char Char1"/>
    <w:basedOn w:val="1"/>
    <w:qFormat/>
    <w:uiPriority w:val="0"/>
    <w:pPr>
      <w:spacing w:line="360" w:lineRule="auto"/>
    </w:pPr>
    <w:rPr>
      <w:rFonts w:ascii="宋体" w:hAnsi="宋体" w:cs="宋体"/>
      <w:sz w:val="24"/>
    </w:rPr>
  </w:style>
  <w:style w:type="paragraph" w:customStyle="1" w:styleId="2787">
    <w:name w:val="font9"/>
    <w:basedOn w:val="1"/>
    <w:qFormat/>
    <w:uiPriority w:val="0"/>
    <w:pPr>
      <w:spacing w:before="100" w:beforeAutospacing="1" w:after="100" w:afterAutospacing="1"/>
      <w:jc w:val="left"/>
    </w:pPr>
    <w:rPr>
      <w:rFonts w:hint="eastAsia" w:ascii="宋体" w:hAnsi="宋体"/>
      <w:kern w:val="0"/>
      <w:sz w:val="20"/>
      <w:szCs w:val="20"/>
    </w:rPr>
  </w:style>
  <w:style w:type="paragraph" w:customStyle="1" w:styleId="2788">
    <w:name w:val="Char Char Char3 Char Char Char4 Char Char Char11"/>
    <w:basedOn w:val="1"/>
    <w:qFormat/>
    <w:uiPriority w:val="0"/>
    <w:pPr>
      <w:spacing w:line="360" w:lineRule="auto"/>
    </w:pPr>
    <w:rPr>
      <w:rFonts w:ascii="宋体" w:hAnsi="宋体" w:cs="宋体"/>
      <w:sz w:val="24"/>
    </w:rPr>
  </w:style>
  <w:style w:type="paragraph" w:customStyle="1" w:styleId="2789">
    <w:name w:val="尾消息标题"/>
    <w:basedOn w:val="1"/>
    <w:next w:val="37"/>
    <w:qFormat/>
    <w:uiPriority w:val="0"/>
    <w:pPr>
      <w:pBdr>
        <w:bottom w:val="single" w:color="auto" w:sz="6" w:space="19"/>
        <w:between w:val="single" w:color="auto" w:sz="6" w:space="19"/>
      </w:pBdr>
      <w:tabs>
        <w:tab w:val="left" w:pos="1260"/>
        <w:tab w:val="left" w:pos="2940"/>
      </w:tabs>
      <w:spacing w:line="0" w:lineRule="atLeast"/>
      <w:jc w:val="left"/>
    </w:pPr>
    <w:rPr>
      <w:kern w:val="0"/>
      <w:sz w:val="18"/>
      <w:szCs w:val="18"/>
    </w:rPr>
  </w:style>
  <w:style w:type="paragraph" w:customStyle="1" w:styleId="2790">
    <w:name w:val="标题 61"/>
    <w:basedOn w:val="1"/>
    <w:qFormat/>
    <w:uiPriority w:val="0"/>
    <w:pPr>
      <w:autoSpaceDE w:val="0"/>
      <w:autoSpaceDN w:val="0"/>
      <w:ind w:left="137"/>
      <w:jc w:val="left"/>
      <w:outlineLvl w:val="5"/>
    </w:pPr>
    <w:rPr>
      <w:rFonts w:ascii="Arial" w:hAnsi="Arial" w:cs="Arial"/>
      <w:kern w:val="0"/>
      <w:sz w:val="30"/>
      <w:szCs w:val="30"/>
    </w:rPr>
  </w:style>
  <w:style w:type="paragraph" w:customStyle="1" w:styleId="2791">
    <w:name w:val="样式 正文首行缩进 + 首行缩进:  2 字符"/>
    <w:basedOn w:val="9"/>
    <w:qFormat/>
    <w:uiPriority w:val="0"/>
    <w:pPr>
      <w:spacing w:line="300" w:lineRule="auto"/>
      <w:ind w:firstLine="560" w:firstLineChars="200"/>
    </w:pPr>
    <w:rPr>
      <w:rFonts w:cs="宋体"/>
      <w:szCs w:val="20"/>
    </w:rPr>
  </w:style>
  <w:style w:type="paragraph" w:customStyle="1" w:styleId="2792">
    <w:name w:val="样式 （一）标题 + 段前: 0.5 行"/>
    <w:basedOn w:val="1"/>
    <w:qFormat/>
    <w:uiPriority w:val="0"/>
    <w:pPr>
      <w:spacing w:line="360" w:lineRule="auto"/>
    </w:pPr>
    <w:rPr>
      <w:rFonts w:cs="宋体"/>
      <w:b/>
      <w:bCs/>
      <w:sz w:val="24"/>
    </w:rPr>
  </w:style>
  <w:style w:type="paragraph" w:customStyle="1" w:styleId="2793">
    <w:name w:val="尾注文本1"/>
    <w:basedOn w:val="1107"/>
    <w:qFormat/>
    <w:uiPriority w:val="0"/>
    <w:pPr>
      <w:textAlignment w:val="baseline"/>
    </w:pPr>
    <w:rPr>
      <w:sz w:val="21"/>
    </w:rPr>
  </w:style>
  <w:style w:type="paragraph" w:customStyle="1" w:styleId="2794">
    <w:name w:val="报告书"/>
    <w:basedOn w:val="1"/>
    <w:qFormat/>
    <w:uiPriority w:val="0"/>
    <w:pPr>
      <w:spacing w:beforeLines="50" w:afterLines="50" w:line="312" w:lineRule="auto"/>
      <w:jc w:val="center"/>
    </w:pPr>
    <w:rPr>
      <w:rFonts w:ascii="Times" w:hAnsi="Times" w:eastAsia="黑体"/>
      <w:snapToGrid w:val="0"/>
      <w:spacing w:val="16"/>
      <w:kern w:val="0"/>
      <w:sz w:val="72"/>
    </w:rPr>
  </w:style>
  <w:style w:type="paragraph" w:customStyle="1" w:styleId="2795">
    <w:name w:val="表格04左"/>
    <w:basedOn w:val="2599"/>
    <w:qFormat/>
    <w:uiPriority w:val="0"/>
    <w:pPr>
      <w:jc w:val="left"/>
    </w:pPr>
    <w:rPr>
      <w:spacing w:val="0"/>
    </w:rPr>
  </w:style>
  <w:style w:type="paragraph" w:customStyle="1" w:styleId="2796">
    <w:name w:val="表内文字，居左"/>
    <w:basedOn w:val="1"/>
    <w:qFormat/>
    <w:uiPriority w:val="0"/>
    <w:rPr>
      <w:spacing w:val="6"/>
    </w:rPr>
  </w:style>
  <w:style w:type="paragraph" w:customStyle="1" w:styleId="2797">
    <w:name w:val="样式 标题 2 + Times New Roman"/>
    <w:basedOn w:val="6"/>
    <w:qFormat/>
    <w:uiPriority w:val="0"/>
    <w:pPr>
      <w:keepNext w:val="0"/>
      <w:keepLines w:val="0"/>
      <w:tabs>
        <w:tab w:val="left" w:pos="420"/>
        <w:tab w:val="clear" w:pos="1080"/>
      </w:tabs>
      <w:spacing w:after="0" w:line="360" w:lineRule="auto"/>
      <w:ind w:left="0" w:firstLine="0"/>
    </w:pPr>
    <w:rPr>
      <w:rFonts w:ascii="黑体"/>
      <w:b w:val="0"/>
      <w:color w:val="000000"/>
      <w:sz w:val="30"/>
    </w:rPr>
  </w:style>
  <w:style w:type="paragraph" w:customStyle="1" w:styleId="2798">
    <w:name w:val="Char Char Char Char Char Char1"/>
    <w:basedOn w:val="1"/>
    <w:qFormat/>
    <w:uiPriority w:val="0"/>
  </w:style>
  <w:style w:type="paragraph" w:customStyle="1" w:styleId="2799">
    <w:name w:val="xl7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800">
    <w:name w:val="6表(图)头(治)"/>
    <w:next w:val="1"/>
    <w:qFormat/>
    <w:uiPriority w:val="0"/>
    <w:pPr>
      <w:widowControl w:val="0"/>
      <w:spacing w:line="320" w:lineRule="exact"/>
      <w:jc w:val="center"/>
    </w:pPr>
    <w:rPr>
      <w:rFonts w:ascii="Calibri" w:hAnsi="宋体" w:eastAsia="宋体" w:cs="Times New Roman"/>
      <w:b/>
      <w:color w:val="000000"/>
      <w:sz w:val="21"/>
      <w:szCs w:val="21"/>
      <w:lang w:val="en-US" w:eastAsia="zh-CN" w:bidi="ar-SA"/>
    </w:rPr>
  </w:style>
  <w:style w:type="paragraph" w:customStyle="1" w:styleId="2801">
    <w:name w:val="IDC A-Head (2nd Line)"/>
    <w:basedOn w:val="1"/>
    <w:next w:val="1"/>
    <w:qFormat/>
    <w:uiPriority w:val="0"/>
    <w:pPr>
      <w:jc w:val="center"/>
    </w:pPr>
    <w:rPr>
      <w:caps/>
      <w:kern w:val="0"/>
      <w:sz w:val="24"/>
      <w:szCs w:val="20"/>
    </w:rPr>
  </w:style>
  <w:style w:type="paragraph" w:customStyle="1" w:styleId="2802">
    <w:name w:val="样式 标题 3h33rd levelH33Head 3level_3PIM 3Level 3 Head二级节名...3"/>
    <w:basedOn w:val="7"/>
    <w:qFormat/>
    <w:uiPriority w:val="0"/>
    <w:pPr>
      <w:keepLines w:val="0"/>
      <w:tabs>
        <w:tab w:val="clear" w:pos="1440"/>
      </w:tabs>
      <w:spacing w:before="240" w:after="60"/>
      <w:ind w:left="1260" w:hanging="420"/>
    </w:pPr>
    <w:rPr>
      <w:rFonts w:ascii="Cambria" w:eastAsia="仿宋_GB2312"/>
      <w:kern w:val="2"/>
      <w:szCs w:val="26"/>
    </w:rPr>
  </w:style>
  <w:style w:type="paragraph" w:customStyle="1" w:styleId="2803">
    <w:name w:val="表标题12"/>
    <w:basedOn w:val="1"/>
    <w:qFormat/>
    <w:uiPriority w:val="0"/>
    <w:pPr>
      <w:spacing w:beforeLines="100"/>
    </w:pPr>
    <w:rPr>
      <w:rFonts w:eastAsia="黑体"/>
      <w:b/>
      <w:sz w:val="24"/>
    </w:rPr>
  </w:style>
  <w:style w:type="paragraph" w:customStyle="1" w:styleId="2804">
    <w:name w:val="Char Char Char Char Char Char1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805">
    <w:name w:val="样式 正文 + 首行缩进:  2 字符 + 宋体 四号 首行缩进:  2 字符"/>
    <w:basedOn w:val="1"/>
    <w:qFormat/>
    <w:uiPriority w:val="0"/>
    <w:pPr>
      <w:spacing w:line="480" w:lineRule="exact"/>
    </w:pPr>
    <w:rPr>
      <w:rFonts w:ascii="宋体" w:hAnsi="宋体"/>
      <w:szCs w:val="20"/>
    </w:rPr>
  </w:style>
  <w:style w:type="paragraph" w:customStyle="1" w:styleId="2806">
    <w:name w:val="通州正文"/>
    <w:next w:val="1"/>
    <w:qFormat/>
    <w:uiPriority w:val="0"/>
    <w:pPr>
      <w:spacing w:line="360" w:lineRule="auto"/>
      <w:ind w:firstLine="480"/>
      <w:jc w:val="center"/>
    </w:pPr>
    <w:rPr>
      <w:rFonts w:ascii="宋体" w:hAnsi="宋体" w:eastAsia="宋体" w:cs="Times New Roman"/>
      <w:kern w:val="2"/>
      <w:sz w:val="24"/>
      <w:szCs w:val="24"/>
      <w:lang w:val="en-US" w:eastAsia="zh-CN" w:bidi="ar-SA"/>
    </w:rPr>
  </w:style>
  <w:style w:type="paragraph" w:customStyle="1" w:styleId="2807">
    <w:name w:val="样式 样式2 + 段前: 6 磅 行距: 单倍行距2"/>
    <w:basedOn w:val="2336"/>
    <w:qFormat/>
    <w:uiPriority w:val="0"/>
    <w:pPr>
      <w:keepLines w:val="0"/>
      <w:pageBreakBefore w:val="0"/>
      <w:autoSpaceDE w:val="0"/>
      <w:autoSpaceDN w:val="0"/>
      <w:spacing w:before="120" w:beforeAutospacing="0" w:after="0" w:afterAutospacing="0" w:line="240" w:lineRule="auto"/>
      <w:jc w:val="center"/>
      <w:textAlignment w:val="baseline"/>
      <w:outlineLvl w:val="9"/>
    </w:pPr>
    <w:rPr>
      <w:rFonts w:ascii="Times New Roman" w:hAnsi="Times New Roman" w:eastAsia="宋体"/>
      <w:b w:val="0"/>
      <w:spacing w:val="-16"/>
      <w:sz w:val="21"/>
      <w:szCs w:val="21"/>
    </w:rPr>
  </w:style>
  <w:style w:type="paragraph" w:customStyle="1" w:styleId="2808">
    <w:name w:val="样式 表格标题 + 段后: 0.5 行3"/>
    <w:basedOn w:val="24"/>
    <w:qFormat/>
    <w:uiPriority w:val="0"/>
    <w:pPr>
      <w:tabs>
        <w:tab w:val="left" w:pos="0"/>
      </w:tabs>
      <w:spacing w:line="324" w:lineRule="auto"/>
      <w:ind w:right="482" w:firstLine="0" w:firstLineChars="0"/>
      <w:jc w:val="center"/>
    </w:pPr>
    <w:rPr>
      <w:rFonts w:eastAsia="黑体"/>
      <w:b/>
      <w:bCs/>
      <w:sz w:val="24"/>
      <w:szCs w:val="24"/>
      <w:lang w:val="zh-CN"/>
    </w:rPr>
  </w:style>
  <w:style w:type="paragraph" w:customStyle="1" w:styleId="2809">
    <w:name w:val="日期12"/>
    <w:basedOn w:val="1"/>
    <w:next w:val="1"/>
    <w:qFormat/>
    <w:uiPriority w:val="0"/>
    <w:pPr>
      <w:spacing w:line="312" w:lineRule="atLeast"/>
      <w:jc w:val="right"/>
      <w:textAlignment w:val="baseline"/>
    </w:pPr>
    <w:rPr>
      <w:rFonts w:ascii="宋体"/>
    </w:rPr>
  </w:style>
  <w:style w:type="paragraph" w:customStyle="1" w:styleId="2810">
    <w:name w:val="环保篇"/>
    <w:basedOn w:val="1"/>
    <w:qFormat/>
    <w:uiPriority w:val="0"/>
    <w:pPr>
      <w:tabs>
        <w:tab w:val="left" w:pos="360"/>
      </w:tabs>
      <w:spacing w:line="360" w:lineRule="auto"/>
      <w:textAlignment w:val="baseline"/>
    </w:pPr>
    <w:rPr>
      <w:szCs w:val="20"/>
    </w:rPr>
  </w:style>
  <w:style w:type="paragraph" w:customStyle="1" w:styleId="2811">
    <w:name w:val="样式 (中文) 黑体 小四 段前: 4.65 磅 段后: 4.65 磅 行距: 1.5 倍行距"/>
    <w:basedOn w:val="1"/>
    <w:qFormat/>
    <w:uiPriority w:val="0"/>
    <w:pPr>
      <w:spacing w:before="93" w:after="93" w:line="360" w:lineRule="auto"/>
    </w:pPr>
    <w:rPr>
      <w:rFonts w:eastAsia="黑体" w:cs="宋体"/>
      <w:color w:val="000000"/>
      <w:sz w:val="24"/>
      <w:szCs w:val="21"/>
    </w:rPr>
  </w:style>
  <w:style w:type="paragraph" w:customStyle="1" w:styleId="2812">
    <w:name w:val="报告书二级标题"/>
    <w:basedOn w:val="6"/>
    <w:qFormat/>
    <w:uiPriority w:val="0"/>
    <w:pPr>
      <w:keepLines w:val="0"/>
      <w:tabs>
        <w:tab w:val="clear" w:pos="1080"/>
      </w:tabs>
      <w:ind w:left="0" w:firstLine="200"/>
    </w:pPr>
    <w:rPr>
      <w:rFonts w:ascii="宋体" w:hAnsi="宋体" w:eastAsia="仿宋_GB2312"/>
      <w:bCs/>
      <w:i/>
      <w:iCs/>
      <w:kern w:val="2"/>
      <w:sz w:val="28"/>
    </w:rPr>
  </w:style>
  <w:style w:type="paragraph" w:customStyle="1" w:styleId="2813">
    <w:name w:val="xl32"/>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814">
    <w:name w:val="Char1 Char Char"/>
    <w:basedOn w:val="1"/>
    <w:qFormat/>
    <w:uiPriority w:val="0"/>
    <w:pPr>
      <w:spacing w:line="360" w:lineRule="auto"/>
    </w:pPr>
    <w:rPr>
      <w:sz w:val="24"/>
    </w:rPr>
  </w:style>
  <w:style w:type="paragraph" w:customStyle="1" w:styleId="2815">
    <w:name w:val="样式 标题 4款标题1.1.1.1标题 4XW Char标题 4XW Char Char标题 4 Char标题 4XW..."/>
    <w:basedOn w:val="8"/>
    <w:qFormat/>
    <w:uiPriority w:val="0"/>
    <w:pPr>
      <w:ind w:left="855" w:hanging="360"/>
      <w:textAlignment w:val="baseline"/>
    </w:pPr>
    <w:rPr>
      <w:rFonts w:cs="宋体"/>
      <w:spacing w:val="5"/>
      <w:kern w:val="44"/>
      <w:szCs w:val="20"/>
    </w:rPr>
  </w:style>
  <w:style w:type="paragraph" w:customStyle="1" w:styleId="2816">
    <w:name w:val="xl31"/>
    <w:basedOn w:val="1"/>
    <w:qFormat/>
    <w:uiPriority w:val="0"/>
    <w:pPr>
      <w:spacing w:before="100" w:beforeAutospacing="1" w:after="100" w:afterAutospacing="1" w:line="348" w:lineRule="auto"/>
      <w:jc w:val="center"/>
      <w:textAlignment w:val="center"/>
    </w:pPr>
    <w:rPr>
      <w:rFonts w:ascii="Arial Unicode MS" w:hAnsi="Arial Unicode MS" w:eastAsia="Arial Unicode MS"/>
      <w:kern w:val="0"/>
      <w:sz w:val="24"/>
    </w:rPr>
  </w:style>
  <w:style w:type="paragraph" w:customStyle="1" w:styleId="2817">
    <w:name w:val="样式 标题 4§1.1.1.1§1.1.1.1.H4Char + 黑色 首行缩进:  2 字符6"/>
    <w:basedOn w:val="8"/>
    <w:qFormat/>
    <w:uiPriority w:val="0"/>
    <w:pPr>
      <w:keepNext w:val="0"/>
      <w:keepLines w:val="0"/>
      <w:spacing w:after="0" w:line="300" w:lineRule="auto"/>
      <w:ind w:left="0" w:firstLine="200"/>
    </w:pPr>
    <w:rPr>
      <w:rFonts w:cs="宋体"/>
      <w:b w:val="0"/>
      <w:snapToGrid w:val="0"/>
      <w:color w:val="000000"/>
      <w:kern w:val="0"/>
    </w:rPr>
  </w:style>
  <w:style w:type="paragraph" w:customStyle="1" w:styleId="2818">
    <w:name w:val="Char4"/>
    <w:basedOn w:val="1"/>
    <w:qFormat/>
    <w:uiPriority w:val="0"/>
    <w:pPr>
      <w:tabs>
        <w:tab w:val="left" w:pos="360"/>
      </w:tabs>
      <w:ind w:firstLine="420" w:firstLineChars="150"/>
    </w:pPr>
    <w:rPr>
      <w:rFonts w:ascii="Arial" w:hAnsi="Arial" w:cs="Arial"/>
      <w:sz w:val="20"/>
    </w:rPr>
  </w:style>
  <w:style w:type="paragraph" w:customStyle="1" w:styleId="2819">
    <w:name w:val="xl1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0000"/>
      <w:kern w:val="0"/>
      <w:sz w:val="18"/>
      <w:szCs w:val="18"/>
    </w:rPr>
  </w:style>
  <w:style w:type="paragraph" w:customStyle="1" w:styleId="2820">
    <w:name w:val="april标题2"/>
    <w:basedOn w:val="6"/>
    <w:qFormat/>
    <w:uiPriority w:val="0"/>
    <w:pPr>
      <w:keepLines w:val="0"/>
      <w:tabs>
        <w:tab w:val="clear" w:pos="1080"/>
      </w:tabs>
      <w:spacing w:after="0"/>
      <w:ind w:left="0" w:firstLine="200"/>
    </w:pPr>
    <w:rPr>
      <w:rFonts w:eastAsia="仿宋_GB2312"/>
      <w:bCs/>
      <w:i/>
      <w:iCs/>
      <w:spacing w:val="6"/>
      <w:kern w:val="2"/>
      <w:sz w:val="28"/>
    </w:rPr>
  </w:style>
  <w:style w:type="paragraph" w:customStyle="1" w:styleId="2821">
    <w:name w:val="表格中的内容格式"/>
    <w:basedOn w:val="1"/>
    <w:next w:val="1"/>
    <w:qFormat/>
    <w:uiPriority w:val="0"/>
    <w:pPr>
      <w:spacing w:line="312" w:lineRule="exact"/>
      <w:jc w:val="center"/>
    </w:pPr>
    <w:rPr>
      <w:snapToGrid w:val="0"/>
      <w:color w:val="000000"/>
      <w:spacing w:val="-20"/>
      <w:w w:val="90"/>
      <w:kern w:val="0"/>
      <w:szCs w:val="21"/>
    </w:rPr>
  </w:style>
  <w:style w:type="paragraph" w:customStyle="1" w:styleId="2822">
    <w:name w:val="BG5"/>
    <w:basedOn w:val="1"/>
    <w:qFormat/>
    <w:uiPriority w:val="0"/>
    <w:pPr>
      <w:autoSpaceDE w:val="0"/>
      <w:autoSpaceDN w:val="0"/>
      <w:spacing w:line="200" w:lineRule="atLeast"/>
      <w:jc w:val="center"/>
    </w:pPr>
    <w:rPr>
      <w:rFonts w:hint="eastAsia" w:ascii="@宋体"/>
    </w:rPr>
  </w:style>
  <w:style w:type="paragraph" w:customStyle="1" w:styleId="2823">
    <w:name w:val="xl63"/>
    <w:basedOn w:val="1"/>
    <w:qFormat/>
    <w:uiPriority w:val="0"/>
    <w:pPr>
      <w:pBdr>
        <w:left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824">
    <w:name w:val="报告书正文 Char Char Char Char"/>
    <w:basedOn w:val="1"/>
    <w:qFormat/>
    <w:uiPriority w:val="0"/>
    <w:pPr>
      <w:spacing w:line="300" w:lineRule="auto"/>
      <w:ind w:firstLine="480"/>
    </w:pPr>
    <w:rPr>
      <w:color w:val="000000"/>
      <w:sz w:val="24"/>
    </w:rPr>
  </w:style>
  <w:style w:type="paragraph" w:customStyle="1" w:styleId="2825">
    <w:name w:val="样式 标题 4§1.1.1.1§1.1.1.1.H4Char + 黑色 首行缩进:  2 字符1"/>
    <w:basedOn w:val="8"/>
    <w:qFormat/>
    <w:uiPriority w:val="0"/>
    <w:pPr>
      <w:keepNext w:val="0"/>
      <w:keepLines w:val="0"/>
      <w:spacing w:after="0" w:line="300" w:lineRule="auto"/>
      <w:ind w:left="0" w:firstLine="200"/>
    </w:pPr>
    <w:rPr>
      <w:rFonts w:cs="宋体"/>
      <w:b w:val="0"/>
      <w:snapToGrid w:val="0"/>
      <w:color w:val="000000"/>
      <w:kern w:val="0"/>
    </w:rPr>
  </w:style>
  <w:style w:type="paragraph" w:customStyle="1" w:styleId="2826">
    <w:name w:val="黑宋体"/>
    <w:basedOn w:val="8"/>
    <w:qFormat/>
    <w:uiPriority w:val="0"/>
    <w:pPr>
      <w:ind w:left="1680" w:hanging="420"/>
      <w:textAlignment w:val="baseline"/>
      <w:outlineLvl w:val="9"/>
    </w:pPr>
    <w:rPr>
      <w:snapToGrid w:val="0"/>
      <w:color w:val="000000"/>
    </w:rPr>
  </w:style>
  <w:style w:type="paragraph" w:customStyle="1" w:styleId="2827">
    <w:name w:val="reader-word-layer reader-word-s1-8"/>
    <w:basedOn w:val="1"/>
    <w:qFormat/>
    <w:uiPriority w:val="0"/>
    <w:pPr>
      <w:spacing w:before="100" w:beforeAutospacing="1" w:after="100" w:afterAutospacing="1"/>
      <w:jc w:val="left"/>
    </w:pPr>
    <w:rPr>
      <w:rFonts w:ascii="宋体" w:hAnsi="宋体" w:cs="宋体"/>
      <w:kern w:val="0"/>
      <w:sz w:val="24"/>
    </w:rPr>
  </w:style>
  <w:style w:type="paragraph" w:customStyle="1" w:styleId="2828">
    <w:name w:val="标题 1 + 段前: 0.5 行 段后: 0.5 行1"/>
    <w:basedOn w:val="1"/>
    <w:qFormat/>
    <w:uiPriority w:val="0"/>
    <w:pPr>
      <w:spacing w:before="120" w:after="120"/>
      <w:jc w:val="left"/>
      <w:outlineLvl w:val="0"/>
    </w:pPr>
    <w:rPr>
      <w:rFonts w:eastAsia="黑体" w:cs="宋体"/>
      <w:szCs w:val="20"/>
    </w:rPr>
  </w:style>
  <w:style w:type="paragraph" w:customStyle="1" w:styleId="2829">
    <w:name w:val="列表 4H"/>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30">
    <w:name w:val="佛表"/>
    <w:basedOn w:val="69"/>
    <w:qFormat/>
    <w:uiPriority w:val="0"/>
    <w:pPr>
      <w:ind w:left="0" w:firstLine="0" w:firstLineChars="0"/>
      <w:jc w:val="center"/>
    </w:pPr>
    <w:rPr>
      <w:rFonts w:ascii="Times New Roman" w:eastAsia="仿宋_GB2312"/>
      <w:color w:val="000000"/>
    </w:rPr>
  </w:style>
  <w:style w:type="paragraph" w:customStyle="1" w:styleId="2831">
    <w:name w:val="图表头"/>
    <w:basedOn w:val="1"/>
    <w:qFormat/>
    <w:uiPriority w:val="0"/>
    <w:pPr>
      <w:spacing w:line="360" w:lineRule="auto"/>
      <w:jc w:val="center"/>
      <w:textAlignment w:val="baseline"/>
    </w:pPr>
    <w:rPr>
      <w:rFonts w:ascii="黑体" w:eastAsia="黑体"/>
      <w:spacing w:val="5"/>
    </w:rPr>
  </w:style>
  <w:style w:type="paragraph" w:customStyle="1" w:styleId="2832">
    <w:name w:val="样式 标题 3H3H31H32H33u3条标题1.1.1Heading 3 - oldBold Headbh..."/>
    <w:basedOn w:val="10"/>
    <w:qFormat/>
    <w:uiPriority w:val="0"/>
    <w:pPr>
      <w:adjustRightInd/>
      <w:ind w:left="0" w:firstLine="0"/>
    </w:pPr>
    <w:rPr>
      <w:rFonts w:cs="宋体"/>
      <w:bCs w:val="0"/>
    </w:rPr>
  </w:style>
  <w:style w:type="paragraph" w:customStyle="1" w:styleId="2833">
    <w:name w:val="列表 5J"/>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2834">
    <w:name w:val="Char Char Char3 Char2"/>
    <w:basedOn w:val="1"/>
    <w:qFormat/>
    <w:uiPriority w:val="0"/>
    <w:pPr>
      <w:spacing w:line="360" w:lineRule="auto"/>
    </w:pPr>
    <w:rPr>
      <w:rFonts w:ascii="宋体" w:hAnsi="宋体" w:cs="宋体"/>
      <w:sz w:val="24"/>
    </w:rPr>
  </w:style>
  <w:style w:type="paragraph" w:customStyle="1" w:styleId="2835">
    <w:name w:val="修订1"/>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2836">
    <w:name w:val="列表 4Z"/>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37">
    <w:name w:val="正文 + 宋体"/>
    <w:basedOn w:val="1"/>
    <w:qFormat/>
    <w:uiPriority w:val="0"/>
    <w:pPr>
      <w:spacing w:line="360" w:lineRule="auto"/>
      <w:ind w:firstLine="480"/>
    </w:pPr>
    <w:rPr>
      <w:rFonts w:ascii="宋体" w:hAnsi="宋体"/>
      <w:bCs/>
      <w:sz w:val="24"/>
    </w:rPr>
  </w:style>
  <w:style w:type="paragraph" w:customStyle="1" w:styleId="2838">
    <w:name w:val="Style37"/>
    <w:basedOn w:val="1"/>
    <w:qFormat/>
    <w:uiPriority w:val="0"/>
    <w:pPr>
      <w:spacing w:line="454" w:lineRule="exact"/>
      <w:ind w:firstLine="475"/>
    </w:pPr>
    <w:rPr>
      <w:rFonts w:ascii="宋体" w:hAnsi="Calibri"/>
      <w:kern w:val="0"/>
      <w:sz w:val="24"/>
    </w:rPr>
  </w:style>
  <w:style w:type="paragraph" w:customStyle="1" w:styleId="2839">
    <w:name w:val="xl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olor w:val="000000"/>
      <w:kern w:val="0"/>
      <w:sz w:val="24"/>
    </w:rPr>
  </w:style>
  <w:style w:type="paragraph" w:customStyle="1" w:styleId="2840">
    <w:name w:val="正文999"/>
    <w:basedOn w:val="1"/>
    <w:qFormat/>
    <w:uiPriority w:val="0"/>
    <w:pPr>
      <w:spacing w:line="360" w:lineRule="auto"/>
      <w:ind w:firstLine="480"/>
    </w:pPr>
    <w:rPr>
      <w:rFonts w:ascii="宋体" w:hAnsi="宋体"/>
      <w:sz w:val="24"/>
    </w:rPr>
  </w:style>
  <w:style w:type="paragraph" w:customStyle="1" w:styleId="2841">
    <w:name w:val="样式 标题 2标题 2 CharSeHead wsa2 Char Char CharHead wsa2节标题Head..."/>
    <w:basedOn w:val="6"/>
    <w:qFormat/>
    <w:uiPriority w:val="0"/>
    <w:pPr>
      <w:keepLines w:val="0"/>
      <w:tabs>
        <w:tab w:val="left" w:pos="804"/>
        <w:tab w:val="clear" w:pos="1080"/>
      </w:tabs>
      <w:spacing w:beforeLines="50" w:afterLines="50"/>
      <w:ind w:left="840" w:hanging="420"/>
    </w:pPr>
    <w:rPr>
      <w:rFonts w:eastAsia="仿宋_GB2312" w:cs="宋体"/>
      <w:b w:val="0"/>
      <w:bCs/>
      <w:i/>
      <w:iCs/>
      <w:kern w:val="2"/>
      <w:sz w:val="30"/>
    </w:rPr>
  </w:style>
  <w:style w:type="paragraph" w:customStyle="1" w:styleId="2842">
    <w:name w:val="8"/>
    <w:basedOn w:val="1"/>
    <w:next w:val="38"/>
    <w:qFormat/>
    <w:uiPriority w:val="0"/>
    <w:pPr>
      <w:spacing w:line="400" w:lineRule="exact"/>
      <w:ind w:firstLine="516" w:firstLineChars="215"/>
    </w:pPr>
    <w:rPr>
      <w:sz w:val="24"/>
    </w:rPr>
  </w:style>
  <w:style w:type="paragraph" w:customStyle="1" w:styleId="2843">
    <w:name w:val="Char Char Char3 Char Char Char4 Char Char Char2"/>
    <w:basedOn w:val="1"/>
    <w:qFormat/>
    <w:uiPriority w:val="0"/>
    <w:pPr>
      <w:spacing w:line="360" w:lineRule="auto"/>
    </w:pPr>
    <w:rPr>
      <w:rFonts w:ascii="宋体" w:hAnsi="宋体" w:cs="宋体"/>
      <w:sz w:val="24"/>
    </w:rPr>
  </w:style>
  <w:style w:type="paragraph" w:customStyle="1" w:styleId="2844">
    <w:name w:val="图名"/>
    <w:basedOn w:val="1"/>
    <w:qFormat/>
    <w:uiPriority w:val="0"/>
    <w:pPr>
      <w:overflowPunct w:val="0"/>
      <w:autoSpaceDE w:val="0"/>
      <w:autoSpaceDN w:val="0"/>
      <w:spacing w:line="360" w:lineRule="auto"/>
      <w:jc w:val="center"/>
      <w:textAlignment w:val="baseline"/>
    </w:pPr>
    <w:rPr>
      <w:rFonts w:eastAsia="黑体"/>
      <w:kern w:val="0"/>
      <w:szCs w:val="20"/>
    </w:rPr>
  </w:style>
  <w:style w:type="paragraph" w:customStyle="1" w:styleId="2845">
    <w:name w:val="Char Char Char Char Char Char31"/>
    <w:basedOn w:val="1"/>
    <w:qFormat/>
    <w:uiPriority w:val="0"/>
    <w:pPr>
      <w:spacing w:line="360" w:lineRule="auto"/>
    </w:pPr>
    <w:rPr>
      <w:rFonts w:ascii="宋体" w:hAnsi="宋体" w:cs="宋体"/>
      <w:sz w:val="24"/>
    </w:rPr>
  </w:style>
  <w:style w:type="paragraph" w:customStyle="1" w:styleId="2846">
    <w:name w:val="Char Char Char Char Char Char Char Char Char Char Char"/>
    <w:basedOn w:val="1"/>
    <w:qFormat/>
    <w:uiPriority w:val="0"/>
    <w:rPr>
      <w:bCs/>
      <w:iCs/>
      <w:kern w:val="0"/>
    </w:rPr>
  </w:style>
  <w:style w:type="paragraph" w:customStyle="1" w:styleId="2847">
    <w:name w:val="普通(Web)1"/>
    <w:basedOn w:val="1"/>
    <w:qFormat/>
    <w:uiPriority w:val="0"/>
    <w:pPr>
      <w:spacing w:before="90" w:after="90"/>
      <w:ind w:firstLine="420"/>
    </w:pPr>
    <w:rPr>
      <w:rFonts w:ascii="宋体" w:hAnsi="宋体" w:cs="宋体"/>
      <w:sz w:val="24"/>
    </w:rPr>
  </w:style>
  <w:style w:type="paragraph" w:customStyle="1" w:styleId="2848">
    <w:name w:val="样式 标题 3三级标题标题3H3h33rd level第二层条ReHead 3 WSA标题03三级标题 3..."/>
    <w:basedOn w:val="7"/>
    <w:qFormat/>
    <w:uiPriority w:val="0"/>
    <w:pPr>
      <w:keepNext w:val="0"/>
      <w:keepLines w:val="0"/>
      <w:tabs>
        <w:tab w:val="left" w:pos="720"/>
        <w:tab w:val="left" w:pos="761"/>
        <w:tab w:val="clear" w:pos="709"/>
        <w:tab w:val="clear" w:pos="1440"/>
      </w:tabs>
      <w:spacing w:beforeLines="30" w:afterLines="30"/>
      <w:ind w:left="1522" w:hanging="720"/>
    </w:pPr>
    <w:rPr>
      <w:rFonts w:ascii="Cambria" w:eastAsia="华文细黑" w:cs="宋体"/>
      <w:b w:val="0"/>
      <w:bCs/>
      <w:color w:val="000000"/>
      <w:kern w:val="2"/>
    </w:rPr>
  </w:style>
  <w:style w:type="paragraph" w:customStyle="1" w:styleId="2849">
    <w:name w:val="xl30"/>
    <w:basedOn w:val="1"/>
    <w:qFormat/>
    <w:uiPriority w:val="0"/>
    <w:pPr>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850">
    <w:name w:val="样式 样式 样式 标题 3 + 段前: 0.5 行 + 段前: 0.5 行1 + 段前: 0.2 行 段后: 0.2 行"/>
    <w:basedOn w:val="1"/>
    <w:qFormat/>
    <w:uiPriority w:val="0"/>
    <w:pPr>
      <w:keepNext/>
      <w:keepLines/>
      <w:spacing w:beforeLines="50" w:line="360" w:lineRule="auto"/>
      <w:outlineLvl w:val="2"/>
    </w:pPr>
    <w:rPr>
      <w:rFonts w:ascii="宋体" w:hAnsi="宋体"/>
      <w:b/>
      <w:bCs/>
      <w:szCs w:val="28"/>
    </w:rPr>
  </w:style>
  <w:style w:type="paragraph" w:customStyle="1" w:styleId="2851">
    <w:name w:val="样式 备注 + 宋体 首行缩进:  2 字符"/>
    <w:basedOn w:val="2852"/>
    <w:qFormat/>
    <w:uiPriority w:val="0"/>
  </w:style>
  <w:style w:type="paragraph" w:customStyle="1" w:styleId="2852">
    <w:name w:val="备注"/>
    <w:basedOn w:val="1"/>
    <w:qFormat/>
    <w:uiPriority w:val="0"/>
    <w:pPr>
      <w:spacing w:line="360" w:lineRule="auto"/>
    </w:pPr>
    <w:rPr>
      <w:spacing w:val="6"/>
    </w:rPr>
  </w:style>
  <w:style w:type="paragraph" w:customStyle="1" w:styleId="2853">
    <w:name w:val="样式3wf"/>
    <w:basedOn w:val="2336"/>
    <w:qFormat/>
    <w:uiPriority w:val="0"/>
    <w:pPr>
      <w:keepLines w:val="0"/>
      <w:pageBreakBefore w:val="0"/>
      <w:autoSpaceDE w:val="0"/>
      <w:autoSpaceDN w:val="0"/>
      <w:spacing w:before="120" w:beforeAutospacing="0" w:after="0" w:afterAutospacing="0" w:line="240" w:lineRule="auto"/>
      <w:jc w:val="center"/>
      <w:textAlignment w:val="baseline"/>
      <w:outlineLvl w:val="9"/>
    </w:pPr>
    <w:rPr>
      <w:rFonts w:ascii="Times New Roman" w:hAnsi="Times New Roman" w:eastAsia="宋体"/>
      <w:b w:val="0"/>
      <w:sz w:val="21"/>
      <w:szCs w:val="21"/>
    </w:rPr>
  </w:style>
  <w:style w:type="paragraph" w:customStyle="1" w:styleId="2854">
    <w:name w:val="（一）标题"/>
    <w:basedOn w:val="1"/>
    <w:next w:val="38"/>
    <w:qFormat/>
    <w:uiPriority w:val="0"/>
    <w:pPr>
      <w:spacing w:beforeLines="50" w:line="480" w:lineRule="exact"/>
    </w:pPr>
    <w:rPr>
      <w:b/>
    </w:rPr>
  </w:style>
  <w:style w:type="paragraph" w:customStyle="1" w:styleId="2855">
    <w:name w:val="列表 4Q"/>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56">
    <w:name w:val="样式 纯文本 + 首行缩进:  2 字符 段前: 7.8 磅 段后: 7.8 磅 字符缩放: 105% 非加宽量 / 紧..."/>
    <w:basedOn w:val="48"/>
    <w:qFormat/>
    <w:uiPriority w:val="0"/>
    <w:pPr>
      <w:spacing w:before="156" w:after="156" w:line="300" w:lineRule="auto"/>
      <w:ind w:firstLine="503"/>
    </w:pPr>
    <w:rPr>
      <w:rFonts w:eastAsia="长城楷体_GB2312"/>
      <w:w w:val="105"/>
      <w:kern w:val="2"/>
      <w:sz w:val="24"/>
      <w:szCs w:val="24"/>
    </w:rPr>
  </w:style>
  <w:style w:type="paragraph" w:customStyle="1" w:styleId="2857">
    <w:name w:val="样式 表格内容 + 五号"/>
    <w:basedOn w:val="253"/>
    <w:qFormat/>
    <w:uiPriority w:val="0"/>
    <w:pPr>
      <w:adjustRightInd/>
      <w:snapToGrid/>
      <w:spacing w:line="240" w:lineRule="auto"/>
      <w:ind w:firstLine="200"/>
    </w:pPr>
    <w:rPr>
      <w:rFonts w:cs="宋体"/>
      <w:sz w:val="21"/>
      <w:szCs w:val="24"/>
    </w:rPr>
  </w:style>
  <w:style w:type="paragraph" w:customStyle="1" w:styleId="2858">
    <w:name w:val="p17"/>
    <w:basedOn w:val="1"/>
    <w:qFormat/>
    <w:uiPriority w:val="0"/>
    <w:rPr>
      <w:color w:val="000000"/>
      <w:kern w:val="0"/>
      <w:szCs w:val="21"/>
    </w:rPr>
  </w:style>
  <w:style w:type="paragraph" w:customStyle="1" w:styleId="2859">
    <w:name w:val="Char Char Char3 Char Char Char Char Char Char Char Char Char Char Char"/>
    <w:basedOn w:val="1"/>
    <w:qFormat/>
    <w:uiPriority w:val="0"/>
    <w:pPr>
      <w:spacing w:line="360" w:lineRule="auto"/>
    </w:pPr>
    <w:rPr>
      <w:rFonts w:ascii="宋体" w:hAnsi="宋体" w:cs="宋体"/>
      <w:sz w:val="24"/>
    </w:rPr>
  </w:style>
  <w:style w:type="paragraph" w:customStyle="1" w:styleId="2860">
    <w:name w:val="xl8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61">
    <w:name w:val="标题样式1"/>
    <w:basedOn w:val="5"/>
    <w:qFormat/>
    <w:uiPriority w:val="0"/>
    <w:pPr>
      <w:spacing w:before="0" w:after="0" w:line="360" w:lineRule="auto"/>
      <w:jc w:val="left"/>
      <w:textAlignment w:val="baseline"/>
    </w:pPr>
    <w:rPr>
      <w:rFonts w:ascii="黑体" w:eastAsia="黑体"/>
      <w:bCs w:val="0"/>
      <w:sz w:val="24"/>
      <w:szCs w:val="20"/>
    </w:rPr>
  </w:style>
  <w:style w:type="paragraph" w:customStyle="1" w:styleId="2862">
    <w:name w:val="Char Char Char Char Char Char Char Char Char1 Char Char Char Char Char Char Char Char Char Char Char Char Char Char Char Char1"/>
    <w:basedOn w:val="1"/>
    <w:qFormat/>
    <w:uiPriority w:val="0"/>
    <w:pPr>
      <w:spacing w:line="360" w:lineRule="auto"/>
    </w:pPr>
    <w:rPr>
      <w:rFonts w:ascii="宋体" w:hAnsi="宋体" w:cs="宋体"/>
      <w:sz w:val="24"/>
    </w:rPr>
  </w:style>
  <w:style w:type="paragraph" w:customStyle="1" w:styleId="2863">
    <w:name w:val="Char Char Char2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864">
    <w:name w:val="列表 2R"/>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865">
    <w:name w:val="正文文本 32"/>
    <w:basedOn w:val="1"/>
    <w:qFormat/>
    <w:uiPriority w:val="0"/>
    <w:pPr>
      <w:spacing w:line="240" w:lineRule="atLeast"/>
      <w:jc w:val="center"/>
      <w:textAlignment w:val="baseline"/>
    </w:pPr>
    <w:rPr>
      <w:rFonts w:ascii="宋体"/>
      <w:sz w:val="18"/>
    </w:rPr>
  </w:style>
  <w:style w:type="paragraph" w:customStyle="1" w:styleId="2866">
    <w:name w:val="xl4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867">
    <w:name w:val="xl2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2868">
    <w:name w:val="xl1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69">
    <w:name w:val="列表 4V"/>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70">
    <w:name w:val="表格，五宋"/>
    <w:qFormat/>
    <w:uiPriority w:val="0"/>
    <w:pPr>
      <w:adjustRightInd w:val="0"/>
      <w:spacing w:line="360" w:lineRule="exact"/>
      <w:jc w:val="center"/>
    </w:pPr>
    <w:rPr>
      <w:rFonts w:ascii="Calibri" w:hAnsi="Calibri" w:eastAsia="宋体" w:cs="Times New Roman"/>
      <w:sz w:val="21"/>
      <w:szCs w:val="22"/>
      <w:lang w:val="en-US" w:eastAsia="zh-CN" w:bidi="ar-SA"/>
    </w:rPr>
  </w:style>
  <w:style w:type="paragraph" w:customStyle="1" w:styleId="2871">
    <w:name w:val="xl829"/>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872">
    <w:name w:val="Char Char Char1 Char Char Char Char Char Char Char Char Char Char Char Char Char Char Char Char Char Char Char Char Char Char Char Char Char"/>
    <w:basedOn w:val="1"/>
    <w:qFormat/>
    <w:uiPriority w:val="0"/>
  </w:style>
  <w:style w:type="paragraph" w:customStyle="1" w:styleId="2873">
    <w:name w:val="april标题1"/>
    <w:basedOn w:val="5"/>
    <w:qFormat/>
    <w:uiPriority w:val="0"/>
    <w:pPr>
      <w:keepLines w:val="0"/>
      <w:spacing w:before="480" w:after="480" w:line="520" w:lineRule="exact"/>
      <w:ind w:left="0" w:firstLine="200"/>
      <w:jc w:val="center"/>
      <w:textAlignment w:val="baseline"/>
    </w:pPr>
    <w:rPr>
      <w:rFonts w:ascii="Cambria"/>
      <w:bCs w:val="0"/>
      <w:spacing w:val="6"/>
      <w:kern w:val="32"/>
      <w:sz w:val="32"/>
      <w:szCs w:val="20"/>
    </w:rPr>
  </w:style>
  <w:style w:type="paragraph" w:customStyle="1" w:styleId="2874">
    <w:name w:val="表格文字2"/>
    <w:basedOn w:val="1"/>
    <w:qFormat/>
    <w:uiPriority w:val="0"/>
    <w:pPr>
      <w:tabs>
        <w:tab w:val="left" w:pos="277"/>
        <w:tab w:val="left" w:pos="600"/>
        <w:tab w:val="left" w:pos="780"/>
        <w:tab w:val="left" w:pos="2517"/>
      </w:tabs>
      <w:spacing w:before="60"/>
      <w:jc w:val="center"/>
      <w:textAlignment w:val="baseline"/>
    </w:pPr>
    <w:rPr>
      <w:kern w:val="0"/>
      <w:szCs w:val="21"/>
    </w:rPr>
  </w:style>
  <w:style w:type="paragraph" w:customStyle="1" w:styleId="2875">
    <w:name w:val="表格标题7"/>
    <w:basedOn w:val="81"/>
    <w:qFormat/>
    <w:uiPriority w:val="0"/>
    <w:pPr>
      <w:tabs>
        <w:tab w:val="left" w:pos="3393"/>
      </w:tabs>
      <w:adjustRightInd/>
      <w:snapToGrid/>
      <w:spacing w:after="0" w:line="360" w:lineRule="auto"/>
      <w:ind w:left="3393" w:leftChars="0" w:hanging="432"/>
      <w:jc w:val="center"/>
    </w:pPr>
    <w:rPr>
      <w:b/>
      <w:sz w:val="24"/>
    </w:rPr>
  </w:style>
  <w:style w:type="paragraph" w:customStyle="1" w:styleId="2876">
    <w:name w:val="Outline Char Char"/>
    <w:basedOn w:val="1"/>
    <w:qFormat/>
    <w:uiPriority w:val="0"/>
    <w:pPr>
      <w:spacing w:after="160" w:line="240" w:lineRule="exact"/>
      <w:jc w:val="left"/>
    </w:pPr>
    <w:rPr>
      <w:rFonts w:ascii="Verdana" w:hAnsi="Verdana"/>
      <w:kern w:val="0"/>
      <w:sz w:val="20"/>
      <w:szCs w:val="20"/>
      <w:lang w:eastAsia="en-US"/>
    </w:rPr>
  </w:style>
  <w:style w:type="paragraph" w:customStyle="1" w:styleId="2877">
    <w:name w:val="表芯"/>
    <w:basedOn w:val="1"/>
    <w:next w:val="1"/>
    <w:qFormat/>
    <w:uiPriority w:val="0"/>
    <w:pPr>
      <w:keepNext/>
      <w:spacing w:before="20" w:line="0" w:lineRule="atLeast"/>
      <w:jc w:val="center"/>
      <w:textAlignment w:val="baseline"/>
    </w:pPr>
    <w:rPr>
      <w:kern w:val="21"/>
    </w:rPr>
  </w:style>
  <w:style w:type="paragraph" w:customStyle="1" w:styleId="2878">
    <w:name w:val="列表 2U"/>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879">
    <w:name w:val="样式 标题 3h33rd levelH33Head 3level_3PIM 3Level 3 Head二级节名...1"/>
    <w:basedOn w:val="7"/>
    <w:qFormat/>
    <w:uiPriority w:val="0"/>
    <w:pPr>
      <w:keepLines w:val="0"/>
      <w:tabs>
        <w:tab w:val="clear" w:pos="1440"/>
      </w:tabs>
      <w:spacing w:before="240" w:after="60"/>
      <w:ind w:left="0" w:firstLine="200"/>
    </w:pPr>
    <w:rPr>
      <w:rFonts w:ascii="Cambria" w:hAnsi="Cambria" w:eastAsia="仿宋_GB2312"/>
      <w:bCs/>
      <w:kern w:val="2"/>
      <w:sz w:val="26"/>
      <w:szCs w:val="26"/>
    </w:rPr>
  </w:style>
  <w:style w:type="paragraph" w:customStyle="1" w:styleId="2880">
    <w:name w:val="叁了缩减"/>
    <w:basedOn w:val="1942"/>
    <w:qFormat/>
    <w:uiPriority w:val="0"/>
    <w:pPr>
      <w:spacing w:before="240" w:after="20"/>
    </w:pPr>
    <w:rPr>
      <w:szCs w:val="20"/>
    </w:rPr>
  </w:style>
  <w:style w:type="paragraph" w:customStyle="1" w:styleId="2881">
    <w:name w:val="标题5 Char Char Char Char"/>
    <w:basedOn w:val="1"/>
    <w:qFormat/>
    <w:uiPriority w:val="0"/>
    <w:pPr>
      <w:tabs>
        <w:tab w:val="left" w:pos="840"/>
      </w:tabs>
      <w:spacing w:line="360" w:lineRule="auto"/>
      <w:ind w:left="840" w:hanging="420"/>
      <w:outlineLvl w:val="3"/>
    </w:pPr>
    <w:rPr>
      <w:sz w:val="24"/>
    </w:rPr>
  </w:style>
  <w:style w:type="paragraph" w:customStyle="1" w:styleId="2882">
    <w:name w:val="Char Char Char3 Char Char Char71"/>
    <w:basedOn w:val="1"/>
    <w:qFormat/>
    <w:uiPriority w:val="0"/>
    <w:pPr>
      <w:spacing w:line="360" w:lineRule="auto"/>
    </w:pPr>
    <w:rPr>
      <w:rFonts w:ascii="宋体" w:hAnsi="宋体" w:cs="宋体"/>
      <w:sz w:val="24"/>
    </w:rPr>
  </w:style>
  <w:style w:type="paragraph" w:customStyle="1" w:styleId="2883">
    <w:name w:val="xl73"/>
    <w:basedOn w:val="1"/>
    <w:qFormat/>
    <w:uiPriority w:val="0"/>
    <w:pPr>
      <w:spacing w:before="100" w:beforeAutospacing="1" w:after="100" w:afterAutospacing="1"/>
      <w:jc w:val="left"/>
    </w:pPr>
    <w:rPr>
      <w:rFonts w:ascii="Arial Unicode MS" w:hAnsi="Arial Unicode MS" w:eastAsia="Arial Unicode MS" w:cs="Arial Unicode MS"/>
      <w:kern w:val="0"/>
      <w:sz w:val="20"/>
      <w:szCs w:val="20"/>
      <w:u w:val="single"/>
    </w:rPr>
  </w:style>
  <w:style w:type="paragraph" w:customStyle="1" w:styleId="2884">
    <w:name w:val="正文文本 221"/>
    <w:basedOn w:val="1"/>
    <w:qFormat/>
    <w:uiPriority w:val="0"/>
    <w:pPr>
      <w:ind w:firstLine="600"/>
      <w:textAlignment w:val="baseline"/>
    </w:pPr>
    <w:rPr>
      <w:rFonts w:ascii="仿宋_GB2312"/>
      <w:sz w:val="30"/>
    </w:rPr>
  </w:style>
  <w:style w:type="paragraph" w:customStyle="1" w:styleId="2885">
    <w:name w:val="引言"/>
    <w:basedOn w:val="1"/>
    <w:next w:val="1"/>
    <w:qFormat/>
    <w:uiPriority w:val="0"/>
    <w:pPr>
      <w:autoSpaceDE w:val="0"/>
      <w:autoSpaceDN w:val="0"/>
      <w:spacing w:line="480" w:lineRule="exact"/>
      <w:jc w:val="center"/>
    </w:pPr>
    <w:rPr>
      <w:szCs w:val="21"/>
    </w:rPr>
  </w:style>
  <w:style w:type="paragraph" w:customStyle="1" w:styleId="2886">
    <w:name w:val="自定义正文 Char Char Char"/>
    <w:qFormat/>
    <w:uiPriority w:val="0"/>
    <w:pPr>
      <w:widowControl w:val="0"/>
      <w:adjustRightInd w:val="0"/>
      <w:snapToGrid w:val="0"/>
      <w:spacing w:line="360" w:lineRule="auto"/>
      <w:ind w:firstLine="510"/>
      <w:jc w:val="both"/>
    </w:pPr>
    <w:rPr>
      <w:rFonts w:ascii="Calibri" w:hAnsi="Calibri" w:eastAsia="宋体" w:cs="Times New Roman"/>
      <w:spacing w:val="-2"/>
      <w:kern w:val="2"/>
      <w:sz w:val="28"/>
      <w:szCs w:val="24"/>
      <w:lang w:val="en-US" w:eastAsia="zh-CN" w:bidi="ar-SA"/>
    </w:rPr>
  </w:style>
  <w:style w:type="paragraph" w:customStyle="1" w:styleId="2887">
    <w:name w:val="表文C"/>
    <w:basedOn w:val="2621"/>
    <w:qFormat/>
    <w:uiPriority w:val="0"/>
    <w:pPr>
      <w:spacing w:line="240" w:lineRule="auto"/>
    </w:pPr>
    <w:rPr>
      <w:rFonts w:ascii="Times New Roman"/>
    </w:rPr>
  </w:style>
  <w:style w:type="paragraph" w:customStyle="1" w:styleId="2888">
    <w:name w:val="xl16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889">
    <w:name w:val="表文LA"/>
    <w:qFormat/>
    <w:uiPriority w:val="0"/>
    <w:pPr>
      <w:tabs>
        <w:tab w:val="left" w:pos="0"/>
      </w:tabs>
      <w:adjustRightInd w:val="0"/>
      <w:snapToGrid w:val="0"/>
      <w:spacing w:before="31" w:after="31" w:line="320" w:lineRule="exact"/>
      <w:jc w:val="center"/>
    </w:pPr>
    <w:rPr>
      <w:rFonts w:ascii="宋体" w:hAnsi="Calibri" w:eastAsia="宋体" w:cs="Times New Roman"/>
      <w:sz w:val="21"/>
      <w:szCs w:val="22"/>
      <w:lang w:val="en-US" w:eastAsia="zh-CN" w:bidi="ar-SA"/>
    </w:rPr>
  </w:style>
  <w:style w:type="paragraph" w:customStyle="1" w:styleId="2890">
    <w:name w:val="样式 标题 3标题 3XW标题 3XW Char标题 3XW Char Char Char Char标题 3XW Cha...2"/>
    <w:basedOn w:val="7"/>
    <w:qFormat/>
    <w:uiPriority w:val="0"/>
    <w:pPr>
      <w:keepLines w:val="0"/>
      <w:tabs>
        <w:tab w:val="clear" w:pos="1440"/>
      </w:tabs>
      <w:spacing w:before="0" w:after="0"/>
      <w:ind w:left="0" w:firstLine="200"/>
    </w:pPr>
    <w:rPr>
      <w:rFonts w:ascii="Cambria" w:hAnsi="Cambria" w:eastAsia="仿宋_GB2312" w:cs="宋体"/>
      <w:color w:val="000000"/>
      <w:kern w:val="2"/>
    </w:rPr>
  </w:style>
  <w:style w:type="paragraph" w:customStyle="1" w:styleId="2891">
    <w:name w:val="Char Char Char Char Char Char Char Char Char Char Char Char1 Char Char Char Char Char Char Char Char Char Char Char Char1 Char"/>
    <w:basedOn w:val="1"/>
    <w:next w:val="1"/>
    <w:semiHidden/>
    <w:qFormat/>
    <w:uiPriority w:val="0"/>
    <w:pPr>
      <w:spacing w:line="336" w:lineRule="auto"/>
    </w:pPr>
    <w:rPr>
      <w:rFonts w:ascii="宋体" w:hAnsi="宋体" w:eastAsia="汉鼎简书宋" w:cs="宋体"/>
      <w:sz w:val="24"/>
    </w:rPr>
  </w:style>
  <w:style w:type="paragraph" w:customStyle="1" w:styleId="2892">
    <w:name w:val="正文缩"/>
    <w:basedOn w:val="1"/>
    <w:qFormat/>
    <w:uiPriority w:val="0"/>
    <w:pPr>
      <w:spacing w:line="480" w:lineRule="atLeast"/>
    </w:pPr>
    <w:rPr>
      <w:rFonts w:ascii="宋体"/>
      <w:snapToGrid w:val="0"/>
      <w:spacing w:val="6"/>
      <w:kern w:val="0"/>
    </w:rPr>
  </w:style>
  <w:style w:type="paragraph" w:customStyle="1" w:styleId="2893">
    <w:name w:val="自定义正文 Char Char Char Char Char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2894">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895">
    <w:name w:val="4标题(治)"/>
    <w:basedOn w:val="1"/>
    <w:next w:val="1"/>
    <w:qFormat/>
    <w:uiPriority w:val="0"/>
    <w:pPr>
      <w:spacing w:line="360" w:lineRule="auto"/>
      <w:textAlignment w:val="baseline"/>
      <w:outlineLvl w:val="3"/>
    </w:pPr>
    <w:rPr>
      <w:b/>
      <w:sz w:val="24"/>
    </w:rPr>
  </w:style>
  <w:style w:type="paragraph" w:customStyle="1" w:styleId="2896">
    <w:name w:val="样式 标题 4 + 非加粗"/>
    <w:basedOn w:val="8"/>
    <w:qFormat/>
    <w:uiPriority w:val="0"/>
    <w:pPr>
      <w:tabs>
        <w:tab w:val="left" w:pos="1260"/>
      </w:tabs>
      <w:spacing w:line="400" w:lineRule="exact"/>
      <w:ind w:left="0" w:firstLine="200"/>
    </w:pPr>
    <w:rPr>
      <w:szCs w:val="20"/>
    </w:rPr>
  </w:style>
  <w:style w:type="paragraph" w:customStyle="1" w:styleId="2897">
    <w:name w:val="Char Char Char Char Char Char Char Char Char Char Char Char Char Char Char Char4"/>
    <w:basedOn w:val="1"/>
    <w:qFormat/>
    <w:uiPriority w:val="0"/>
    <w:pPr>
      <w:spacing w:line="360" w:lineRule="auto"/>
    </w:pPr>
    <w:rPr>
      <w:rFonts w:ascii="宋体" w:hAnsi="宋体" w:cs="宋体"/>
      <w:sz w:val="24"/>
    </w:rPr>
  </w:style>
  <w:style w:type="paragraph" w:customStyle="1" w:styleId="2898">
    <w:name w:val="Char Char Char Char Char Char Char2"/>
    <w:basedOn w:val="1"/>
    <w:qFormat/>
    <w:uiPriority w:val="0"/>
    <w:pPr>
      <w:spacing w:line="360" w:lineRule="auto"/>
    </w:pPr>
    <w:rPr>
      <w:sz w:val="24"/>
    </w:rPr>
  </w:style>
  <w:style w:type="paragraph" w:customStyle="1" w:styleId="2899">
    <w:name w:val="表中文字5"/>
    <w:basedOn w:val="1"/>
    <w:qFormat/>
    <w:uiPriority w:val="0"/>
    <w:pPr>
      <w:spacing w:before="100" w:after="100"/>
      <w:ind w:right="-32"/>
      <w:jc w:val="center"/>
    </w:pPr>
    <w:rPr>
      <w:rFonts w:ascii="宋体"/>
      <w:color w:val="000000"/>
    </w:rPr>
  </w:style>
  <w:style w:type="paragraph" w:customStyle="1" w:styleId="2900">
    <w:name w:val="xl97"/>
    <w:basedOn w:val="1"/>
    <w:qFormat/>
    <w:uiPriority w:val="0"/>
    <w:pPr>
      <w:pBdr>
        <w:left w:val="single" w:color="auto" w:sz="8"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2901">
    <w:name w:val="第1.1节"/>
    <w:basedOn w:val="1"/>
    <w:qFormat/>
    <w:uiPriority w:val="0"/>
    <w:pPr>
      <w:spacing w:before="360" w:after="240" w:line="240" w:lineRule="atLeast"/>
      <w:outlineLvl w:val="1"/>
    </w:pPr>
    <w:rPr>
      <w:rFonts w:ascii="楷体_GB2312" w:eastAsia="楷体_GB2312"/>
      <w:b/>
      <w:spacing w:val="6"/>
    </w:rPr>
  </w:style>
  <w:style w:type="paragraph" w:customStyle="1" w:styleId="2902">
    <w:name w:val="1-表头"/>
    <w:basedOn w:val="1"/>
    <w:qFormat/>
    <w:uiPriority w:val="0"/>
    <w:pPr>
      <w:spacing w:beforeLines="50" w:afterLines="20"/>
      <w:jc w:val="center"/>
    </w:pPr>
    <w:rPr>
      <w:rFonts w:ascii="宋体" w:hAnsi="宋体"/>
      <w:szCs w:val="21"/>
    </w:rPr>
  </w:style>
  <w:style w:type="paragraph" w:customStyle="1" w:styleId="2903">
    <w:name w:val="a-文本缩2"/>
    <w:qFormat/>
    <w:uiPriority w:val="0"/>
    <w:pPr>
      <w:adjustRightInd w:val="0"/>
      <w:snapToGrid w:val="0"/>
      <w:spacing w:line="360" w:lineRule="auto"/>
      <w:ind w:firstLine="200" w:firstLineChars="200"/>
      <w:jc w:val="both"/>
    </w:pPr>
    <w:rPr>
      <w:rFonts w:ascii="Calibri" w:hAnsi="Calibri" w:eastAsia="宋体" w:cs="Times New Roman"/>
      <w:color w:val="000000"/>
      <w:kern w:val="2"/>
      <w:sz w:val="24"/>
      <w:szCs w:val="21"/>
      <w:lang w:val="en-US" w:eastAsia="zh-CN" w:bidi="ar-SA"/>
    </w:rPr>
  </w:style>
  <w:style w:type="paragraph" w:customStyle="1" w:styleId="2904">
    <w:name w:val="Char Char Char Char Char Char Char Char Char1 Char Char Char Char Char Char Char Char Char Char Char Char Char Char Char Char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905">
    <w:name w:val="wtext"/>
    <w:basedOn w:val="1"/>
    <w:qFormat/>
    <w:uiPriority w:val="0"/>
    <w:pPr>
      <w:spacing w:before="100" w:beforeAutospacing="1" w:after="100" w:afterAutospacing="1" w:line="312" w:lineRule="atLeast"/>
      <w:ind w:firstLine="480"/>
      <w:textAlignment w:val="baseline"/>
    </w:pPr>
    <w:rPr>
      <w:color w:val="000000"/>
      <w:sz w:val="22"/>
    </w:rPr>
  </w:style>
  <w:style w:type="paragraph" w:customStyle="1" w:styleId="2906">
    <w:name w:val="样式 标题 3条标题1.1.13h33rd levelH3l3CT头小标题小节标题头 Char标题 31..."/>
    <w:basedOn w:val="7"/>
    <w:qFormat/>
    <w:uiPriority w:val="0"/>
    <w:pPr>
      <w:keepNext w:val="0"/>
      <w:keepLines w:val="0"/>
      <w:tabs>
        <w:tab w:val="left" w:pos="720"/>
        <w:tab w:val="clear" w:pos="709"/>
        <w:tab w:val="clear" w:pos="1440"/>
      </w:tabs>
      <w:spacing w:after="120" w:line="360" w:lineRule="auto"/>
      <w:ind w:left="720" w:hanging="720"/>
    </w:pPr>
    <w:rPr>
      <w:rFonts w:cs="宋体"/>
      <w:bCs/>
      <w:sz w:val="24"/>
    </w:rPr>
  </w:style>
  <w:style w:type="paragraph" w:customStyle="1" w:styleId="2907">
    <w:name w:val="样式 题注 + 首行缩进:  2 字符"/>
    <w:basedOn w:val="25"/>
    <w:qFormat/>
    <w:uiPriority w:val="0"/>
    <w:pPr>
      <w:spacing w:before="152" w:after="160" w:line="360" w:lineRule="auto"/>
      <w:ind w:firstLine="400"/>
    </w:pPr>
    <w:rPr>
      <w:rFonts w:ascii="Arial" w:hAnsi="Arial" w:cs="宋体"/>
      <w:sz w:val="21"/>
    </w:rPr>
  </w:style>
  <w:style w:type="paragraph" w:customStyle="1" w:styleId="2908">
    <w:name w:val="正文文本2"/>
    <w:basedOn w:val="1"/>
    <w:qFormat/>
    <w:uiPriority w:val="0"/>
    <w:pPr>
      <w:spacing w:line="240" w:lineRule="atLeast"/>
      <w:jc w:val="center"/>
    </w:pPr>
    <w:rPr>
      <w:sz w:val="18"/>
      <w:szCs w:val="18"/>
    </w:rPr>
  </w:style>
  <w:style w:type="paragraph" w:customStyle="1" w:styleId="2909">
    <w:name w:val="报告书正文 Char Char Char Char Char Char Char Char Char"/>
    <w:basedOn w:val="1"/>
    <w:qFormat/>
    <w:uiPriority w:val="0"/>
    <w:pPr>
      <w:spacing w:line="300" w:lineRule="auto"/>
      <w:ind w:firstLine="480"/>
    </w:pPr>
    <w:rPr>
      <w:color w:val="000000"/>
      <w:sz w:val="24"/>
    </w:rPr>
  </w:style>
  <w:style w:type="paragraph" w:customStyle="1" w:styleId="2910">
    <w:name w:val="表内字五"/>
    <w:basedOn w:val="69"/>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pacing w:line="300" w:lineRule="auto"/>
      <w:ind w:left="0" w:firstLine="0"/>
      <w:jc w:val="center"/>
      <w:textAlignment w:val="baseline"/>
    </w:pPr>
    <w:rPr>
      <w:rFonts w:ascii="Times New Roman" w:eastAsia="宋体"/>
      <w:kern w:val="0"/>
      <w:sz w:val="21"/>
      <w:szCs w:val="21"/>
    </w:rPr>
  </w:style>
  <w:style w:type="paragraph" w:customStyle="1" w:styleId="2911">
    <w:name w:val="样式 表格单位 + 段后: 0.5 行1"/>
    <w:basedOn w:val="2912"/>
    <w:qFormat/>
    <w:uiPriority w:val="0"/>
    <w:pPr>
      <w:tabs>
        <w:tab w:val="left" w:pos="0"/>
      </w:tabs>
      <w:spacing w:afterLines="0"/>
    </w:pPr>
    <w:rPr>
      <w:rFonts w:cs="宋体"/>
    </w:rPr>
  </w:style>
  <w:style w:type="paragraph" w:customStyle="1" w:styleId="2912">
    <w:name w:val="表格单位"/>
    <w:basedOn w:val="24"/>
    <w:qFormat/>
    <w:uiPriority w:val="0"/>
    <w:pPr>
      <w:tabs>
        <w:tab w:val="left" w:pos="0"/>
      </w:tabs>
      <w:autoSpaceDE w:val="0"/>
      <w:autoSpaceDN w:val="0"/>
      <w:spacing w:afterLines="50"/>
      <w:ind w:firstLine="0" w:firstLineChars="0"/>
      <w:jc w:val="right"/>
      <w:textAlignment w:val="baseline"/>
    </w:pPr>
    <w:rPr>
      <w:rFonts w:eastAsia="宋体"/>
      <w:color w:val="000000"/>
      <w:kern w:val="0"/>
      <w:szCs w:val="24"/>
      <w:lang w:val="zh-CN"/>
    </w:rPr>
  </w:style>
  <w:style w:type="paragraph" w:customStyle="1" w:styleId="2913">
    <w:name w:val="Char6"/>
    <w:basedOn w:val="1"/>
    <w:qFormat/>
    <w:uiPriority w:val="0"/>
  </w:style>
  <w:style w:type="paragraph" w:customStyle="1" w:styleId="2914">
    <w:name w:val="样式 标题 4款标题1.1.1.1标题 4 Char + (中文) 楷体_GB2312 四号 加粗 段前: 3 磅 ..."/>
    <w:basedOn w:val="8"/>
    <w:qFormat/>
    <w:uiPriority w:val="0"/>
    <w:pPr>
      <w:spacing w:before="60"/>
      <w:ind w:left="1680" w:hanging="420"/>
    </w:pPr>
    <w:rPr>
      <w:rFonts w:cs="宋体"/>
      <w:bCs w:val="0"/>
      <w:spacing w:val="6"/>
      <w:szCs w:val="20"/>
    </w:rPr>
  </w:style>
  <w:style w:type="paragraph" w:customStyle="1" w:styleId="2915">
    <w:name w:val="表字"/>
    <w:basedOn w:val="1"/>
    <w:qFormat/>
    <w:uiPriority w:val="0"/>
    <w:pPr>
      <w:jc w:val="center"/>
    </w:pPr>
    <w:rPr>
      <w:rFonts w:ascii="宋体"/>
      <w:szCs w:val="20"/>
    </w:rPr>
  </w:style>
  <w:style w:type="paragraph" w:customStyle="1" w:styleId="2916">
    <w:name w:val="编写人固定EPAJW120926"/>
    <w:basedOn w:val="1"/>
    <w:qFormat/>
    <w:uiPriority w:val="0"/>
    <w:pPr>
      <w:spacing w:line="360" w:lineRule="auto"/>
      <w:jc w:val="center"/>
    </w:pPr>
    <w:rPr>
      <w:rFonts w:eastAsia="黑体" w:cs="宋体"/>
      <w:b/>
      <w:bCs/>
      <w:szCs w:val="20"/>
    </w:rPr>
  </w:style>
  <w:style w:type="paragraph" w:customStyle="1" w:styleId="2917">
    <w:name w:val="报告无缩进"/>
    <w:basedOn w:val="2794"/>
    <w:qFormat/>
    <w:uiPriority w:val="0"/>
    <w:pPr>
      <w:spacing w:beforeLines="0" w:afterLines="0" w:line="300" w:lineRule="auto"/>
      <w:ind w:firstLine="0" w:firstLineChars="0"/>
      <w:jc w:val="both"/>
    </w:pPr>
    <w:rPr>
      <w:rFonts w:ascii="Times New Roman" w:hAnsi="Times New Roman" w:eastAsia="仿宋_GB2312"/>
      <w:snapToGrid/>
      <w:spacing w:val="0"/>
      <w:kern w:val="2"/>
      <w:sz w:val="24"/>
    </w:rPr>
  </w:style>
  <w:style w:type="paragraph" w:customStyle="1" w:styleId="2918">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919">
    <w:name w:val="列表 J"/>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20">
    <w:name w:val="表格标题3"/>
    <w:basedOn w:val="39"/>
    <w:qFormat/>
    <w:uiPriority w:val="0"/>
    <w:pPr>
      <w:tabs>
        <w:tab w:val="left" w:pos="425"/>
        <w:tab w:val="clear" w:pos="1200"/>
      </w:tabs>
      <w:adjustRightInd/>
      <w:snapToGrid/>
      <w:spacing w:line="360" w:lineRule="auto"/>
      <w:ind w:left="425" w:leftChars="0" w:hanging="425" w:firstLineChars="0"/>
      <w:jc w:val="center"/>
    </w:pPr>
    <w:rPr>
      <w:sz w:val="24"/>
    </w:rPr>
  </w:style>
  <w:style w:type="paragraph" w:customStyle="1" w:styleId="2921">
    <w:name w:val="CM84"/>
    <w:basedOn w:val="2"/>
    <w:next w:val="2"/>
    <w:qFormat/>
    <w:uiPriority w:val="0"/>
    <w:pPr>
      <w:spacing w:after="115"/>
    </w:pPr>
    <w:rPr>
      <w:rFonts w:ascii="Sim Sun" w:eastAsia="Sim Sun" w:cs="Times New Roman"/>
      <w:color w:val="auto"/>
      <w:szCs w:val="20"/>
    </w:rPr>
  </w:style>
  <w:style w:type="paragraph" w:customStyle="1" w:styleId="2922">
    <w:name w:val="xl61"/>
    <w:basedOn w:val="1"/>
    <w:qFormat/>
    <w:uiPriority w:val="0"/>
    <w:pPr>
      <w:pBdr>
        <w:top w:val="single" w:color="auto" w:sz="4" w:space="0"/>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923">
    <w:name w:val="列表 H"/>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24">
    <w:name w:val="xl1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FFFF"/>
      <w:kern w:val="0"/>
      <w:sz w:val="20"/>
      <w:szCs w:val="20"/>
    </w:rPr>
  </w:style>
  <w:style w:type="paragraph" w:customStyle="1" w:styleId="2925">
    <w:name w:val="Char Char Char Char Char Char Char Char Char Char Char Char Char Char Char Char Char Char Char3"/>
    <w:basedOn w:val="1"/>
    <w:qFormat/>
    <w:uiPriority w:val="0"/>
  </w:style>
  <w:style w:type="paragraph" w:customStyle="1" w:styleId="2926">
    <w:name w:val="表格样式"/>
    <w:basedOn w:val="1"/>
    <w:qFormat/>
    <w:uiPriority w:val="0"/>
    <w:pPr>
      <w:jc w:val="center"/>
      <w:textAlignment w:val="baseline"/>
    </w:pPr>
    <w:rPr>
      <w:rFonts w:ascii="宋体"/>
      <w:snapToGrid w:val="0"/>
      <w:color w:val="000000"/>
      <w:kern w:val="0"/>
      <w:sz w:val="24"/>
      <w:szCs w:val="20"/>
    </w:rPr>
  </w:style>
  <w:style w:type="paragraph" w:customStyle="1" w:styleId="2927">
    <w:name w:val="样式 燕山正文 + 首行缩进:  3.5 字符2"/>
    <w:basedOn w:val="1"/>
    <w:qFormat/>
    <w:uiPriority w:val="0"/>
    <w:pPr>
      <w:tabs>
        <w:tab w:val="left" w:pos="4680"/>
      </w:tabs>
      <w:spacing w:line="360" w:lineRule="auto"/>
      <w:ind w:firstLine="480"/>
    </w:pPr>
    <w:rPr>
      <w:rFonts w:ascii="Arial Narrow" w:hAnsi="宋体" w:cs="宋体"/>
      <w:color w:val="000000"/>
      <w:sz w:val="24"/>
    </w:rPr>
  </w:style>
  <w:style w:type="paragraph" w:customStyle="1" w:styleId="2928">
    <w:name w:val="a-图名"/>
    <w:basedOn w:val="48"/>
    <w:qFormat/>
    <w:uiPriority w:val="0"/>
    <w:pPr>
      <w:widowControl w:val="0"/>
      <w:spacing w:line="480" w:lineRule="auto"/>
      <w:jc w:val="center"/>
    </w:pPr>
    <w:rPr>
      <w:rFonts w:ascii="Times New Roman" w:hAnsi="Times New Roman" w:eastAsia="仿宋" w:cs="Courier New"/>
      <w:b/>
      <w:kern w:val="2"/>
      <w:sz w:val="24"/>
      <w:szCs w:val="22"/>
    </w:rPr>
  </w:style>
  <w:style w:type="paragraph" w:customStyle="1" w:styleId="2929">
    <w:name w:val="尾注文本2"/>
    <w:basedOn w:val="1854"/>
    <w:qFormat/>
    <w:uiPriority w:val="0"/>
    <w:rPr>
      <w:sz w:val="21"/>
    </w:rPr>
  </w:style>
  <w:style w:type="paragraph" w:customStyle="1" w:styleId="2930">
    <w:name w:val="正文14"/>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31">
    <w:name w:val="reader-word-layer reader-word-s1-3"/>
    <w:basedOn w:val="1"/>
    <w:qFormat/>
    <w:uiPriority w:val="0"/>
    <w:pPr>
      <w:spacing w:before="100" w:beforeAutospacing="1" w:after="100" w:afterAutospacing="1"/>
      <w:jc w:val="left"/>
    </w:pPr>
    <w:rPr>
      <w:rFonts w:ascii="宋体" w:hAnsi="宋体" w:cs="宋体"/>
      <w:kern w:val="0"/>
      <w:sz w:val="24"/>
    </w:rPr>
  </w:style>
  <w:style w:type="paragraph" w:customStyle="1" w:styleId="2932">
    <w:name w:val="无间隔3"/>
    <w:basedOn w:val="1"/>
    <w:qFormat/>
    <w:uiPriority w:val="0"/>
    <w:rPr>
      <w:rFonts w:eastAsia="Times New Roman"/>
      <w:sz w:val="24"/>
      <w:szCs w:val="32"/>
    </w:rPr>
  </w:style>
  <w:style w:type="paragraph" w:customStyle="1" w:styleId="2933">
    <w:name w:val="Date1"/>
    <w:basedOn w:val="1"/>
    <w:next w:val="1"/>
    <w:qFormat/>
    <w:uiPriority w:val="0"/>
    <w:pPr>
      <w:textAlignment w:val="baseline"/>
    </w:pPr>
    <w:rPr>
      <w:szCs w:val="20"/>
    </w:rPr>
  </w:style>
  <w:style w:type="paragraph" w:customStyle="1" w:styleId="2934">
    <w:name w:val="列出段落12"/>
    <w:basedOn w:val="1"/>
    <w:qFormat/>
    <w:uiPriority w:val="99"/>
    <w:pPr>
      <w:ind w:firstLine="420"/>
    </w:pPr>
    <w:rPr>
      <w:rFonts w:eastAsia="宋体"/>
    </w:rPr>
  </w:style>
  <w:style w:type="paragraph" w:customStyle="1" w:styleId="2935">
    <w:name w:val="正文13"/>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36">
    <w:name w:val="Normal_2"/>
    <w:qFormat/>
    <w:uiPriority w:val="0"/>
    <w:pPr>
      <w:spacing w:before="120" w:after="240" w:line="320" w:lineRule="exact"/>
      <w:jc w:val="both"/>
    </w:pPr>
    <w:rPr>
      <w:rFonts w:ascii="Calibri" w:hAnsi="Calibri" w:eastAsia="Calibri" w:cs="Times New Roman"/>
      <w:sz w:val="22"/>
      <w:szCs w:val="22"/>
      <w:lang w:val="ru-RU" w:eastAsia="en-US" w:bidi="ar-SA"/>
    </w:rPr>
  </w:style>
  <w:style w:type="paragraph" w:customStyle="1" w:styleId="2937">
    <w:name w:val="Char Char Char Char Char Char Char Char Char Char Char Char Char Char Char Char Char Char Char Char Char2"/>
    <w:basedOn w:val="1"/>
    <w:qFormat/>
    <w:uiPriority w:val="0"/>
    <w:pPr>
      <w:spacing w:line="360" w:lineRule="auto"/>
    </w:pPr>
    <w:rPr>
      <w:rFonts w:ascii="宋体" w:hAnsi="宋体" w:cs="宋体"/>
      <w:sz w:val="24"/>
    </w:rPr>
  </w:style>
  <w:style w:type="paragraph" w:customStyle="1" w:styleId="2938">
    <w:name w:val="Char Char1 Char Char Char Char Char Char Char"/>
    <w:basedOn w:val="1"/>
    <w:next w:val="1"/>
    <w:qFormat/>
    <w:uiPriority w:val="0"/>
    <w:pPr>
      <w:spacing w:line="360" w:lineRule="auto"/>
    </w:pPr>
  </w:style>
  <w:style w:type="paragraph" w:customStyle="1" w:styleId="2939">
    <w:name w:val="章标题(不加入目录内)"/>
    <w:basedOn w:val="87"/>
    <w:qFormat/>
    <w:uiPriority w:val="0"/>
    <w:pPr>
      <w:outlineLvl w:val="9"/>
    </w:pPr>
  </w:style>
  <w:style w:type="paragraph" w:customStyle="1" w:styleId="2940">
    <w:name w:val="Char Char Char Char Char Char Char Char Char Char Char2"/>
    <w:basedOn w:val="1"/>
    <w:qFormat/>
    <w:uiPriority w:val="0"/>
    <w:pPr>
      <w:widowControl w:val="0"/>
    </w:pPr>
  </w:style>
  <w:style w:type="paragraph" w:customStyle="1" w:styleId="2941">
    <w:name w:val="Char4 Char Char Char Char Char Char1"/>
    <w:basedOn w:val="1"/>
    <w:qFormat/>
    <w:uiPriority w:val="0"/>
    <w:pPr>
      <w:spacing w:line="360" w:lineRule="auto"/>
    </w:pPr>
    <w:rPr>
      <w:rFonts w:ascii="宋体" w:hAnsi="宋体" w:cs="宋体"/>
      <w:sz w:val="24"/>
    </w:rPr>
  </w:style>
  <w:style w:type="paragraph" w:customStyle="1" w:styleId="2942">
    <w:name w:val="基准篇眉"/>
    <w:basedOn w:val="1"/>
    <w:semiHidden/>
    <w:qFormat/>
    <w:uiPriority w:val="0"/>
    <w:pPr>
      <w:keepLines/>
      <w:tabs>
        <w:tab w:val="center" w:pos="7200"/>
        <w:tab w:val="right" w:pos="14400"/>
      </w:tabs>
      <w:overflowPunct w:val="0"/>
      <w:autoSpaceDE w:val="0"/>
      <w:autoSpaceDN w:val="0"/>
      <w:jc w:val="center"/>
      <w:textAlignment w:val="baseline"/>
    </w:pPr>
    <w:rPr>
      <w:spacing w:val="80"/>
      <w:sz w:val="20"/>
      <w:szCs w:val="20"/>
    </w:rPr>
  </w:style>
  <w:style w:type="paragraph" w:customStyle="1" w:styleId="2943">
    <w:name w:val="注×："/>
    <w:qFormat/>
    <w:uiPriority w:val="0"/>
    <w:pPr>
      <w:widowControl w:val="0"/>
      <w:tabs>
        <w:tab w:val="left" w:pos="630"/>
      </w:tabs>
      <w:autoSpaceDE w:val="0"/>
      <w:autoSpaceDN w:val="0"/>
      <w:spacing w:line="320" w:lineRule="exact"/>
      <w:jc w:val="both"/>
    </w:pPr>
    <w:rPr>
      <w:rFonts w:ascii="宋体" w:hAnsi="Calibri" w:eastAsia="宋体" w:cs="Times New Roman"/>
      <w:sz w:val="18"/>
      <w:lang w:val="en-US" w:eastAsia="zh-CN" w:bidi="ar-SA"/>
    </w:rPr>
  </w:style>
  <w:style w:type="paragraph" w:customStyle="1" w:styleId="2944">
    <w:name w:val="样式 列表 + 首行缩进:  2 字符"/>
    <w:basedOn w:val="69"/>
    <w:qFormat/>
    <w:uiPriority w:val="0"/>
    <w:pPr>
      <w:keepNext/>
      <w:widowControl w:val="0"/>
      <w:adjustRightInd/>
      <w:snapToGrid/>
      <w:ind w:left="0" w:firstLine="0"/>
      <w:jc w:val="center"/>
    </w:pPr>
    <w:rPr>
      <w:rFonts w:ascii="Times New Roman" w:eastAsia="仿宋_GB2312"/>
      <w:sz w:val="28"/>
    </w:rPr>
  </w:style>
  <w:style w:type="paragraph" w:customStyle="1" w:styleId="2945">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946">
    <w:name w:val="样式 标题 1一、1.标题 1标题 1 Char标1章节标题-*+章标题 1文章标题h11st level..."/>
    <w:basedOn w:val="5"/>
    <w:qFormat/>
    <w:uiPriority w:val="0"/>
    <w:pPr>
      <w:widowControl w:val="0"/>
      <w:tabs>
        <w:tab w:val="left" w:pos="720"/>
      </w:tabs>
      <w:spacing w:before="100" w:beforeAutospacing="1" w:afterLines="50" w:afterAutospacing="1" w:line="312" w:lineRule="auto"/>
      <w:ind w:left="720" w:right="227" w:hanging="360" w:firstLineChars="0"/>
      <w:jc w:val="left"/>
      <w:textAlignment w:val="baseline"/>
    </w:pPr>
    <w:rPr>
      <w:rFonts w:eastAsia="黑体" w:cs="宋体"/>
      <w:bCs w:val="0"/>
      <w:snapToGrid w:val="0"/>
      <w:kern w:val="0"/>
      <w:sz w:val="32"/>
      <w:szCs w:val="20"/>
    </w:rPr>
  </w:style>
  <w:style w:type="paragraph" w:customStyle="1" w:styleId="2947">
    <w:name w:val="列表 E"/>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48">
    <w:name w:val="样式 标题 3条标题1.1.1 + 宋体 加粗 段前: 13 磅 段后: 13 磅 行距: 多倍行距 1.73 字行"/>
    <w:basedOn w:val="7"/>
    <w:qFormat/>
    <w:uiPriority w:val="0"/>
    <w:pPr>
      <w:tabs>
        <w:tab w:val="clear" w:pos="1440"/>
      </w:tabs>
      <w:spacing w:before="0" w:after="0" w:line="416" w:lineRule="auto"/>
      <w:ind w:left="0" w:firstLine="0"/>
    </w:pPr>
    <w:rPr>
      <w:rFonts w:ascii="Arial Narrow" w:hAnsi="Arial Narrow" w:cs="宋体"/>
    </w:rPr>
  </w:style>
  <w:style w:type="paragraph" w:customStyle="1" w:styleId="2949">
    <w:name w:val="列表 2C"/>
    <w:basedOn w:val="40"/>
    <w:qFormat/>
    <w:uiPriority w:val="0"/>
    <w:pPr>
      <w:tabs>
        <w:tab w:val="left" w:pos="1275"/>
      </w:tabs>
      <w:adjustRightInd/>
      <w:spacing w:before="100" w:beforeAutospacing="1" w:after="100" w:afterAutospacing="1" w:line="288" w:lineRule="auto"/>
      <w:ind w:left="1275" w:hanging="705"/>
      <w:jc w:val="both"/>
      <w:textAlignment w:val="auto"/>
    </w:pPr>
    <w:rPr>
      <w:rFonts w:ascii="Arial" w:hAnsi="Arial"/>
      <w:color w:val="FFFF99"/>
      <w:kern w:val="2"/>
    </w:rPr>
  </w:style>
  <w:style w:type="paragraph" w:customStyle="1" w:styleId="2950">
    <w:name w:val="表格居中"/>
    <w:basedOn w:val="1"/>
    <w:qFormat/>
    <w:uiPriority w:val="0"/>
    <w:pPr>
      <w:jc w:val="center"/>
    </w:pPr>
    <w:rPr>
      <w:sz w:val="24"/>
    </w:rPr>
  </w:style>
  <w:style w:type="paragraph" w:customStyle="1" w:styleId="2951">
    <w:name w:val="DDDDDDDDDDDDDDDDDDDDDDDDDDDDDD"/>
    <w:basedOn w:val="1"/>
    <w:qFormat/>
    <w:uiPriority w:val="0"/>
    <w:pPr>
      <w:jc w:val="left"/>
      <w:outlineLvl w:val="0"/>
    </w:pPr>
    <w:rPr>
      <w:rFonts w:ascii="仿宋_GB2312"/>
      <w:b/>
      <w:szCs w:val="28"/>
    </w:rPr>
  </w:style>
  <w:style w:type="paragraph" w:customStyle="1" w:styleId="2952">
    <w:name w:val="Style (Asian) 宋体 11 pt"/>
    <w:basedOn w:val="1"/>
    <w:qFormat/>
    <w:uiPriority w:val="0"/>
    <w:pPr>
      <w:adjustRightInd/>
      <w:snapToGrid/>
      <w:ind w:firstLine="440"/>
      <w:jc w:val="left"/>
    </w:pPr>
    <w:rPr>
      <w:kern w:val="0"/>
      <w:sz w:val="24"/>
      <w:szCs w:val="20"/>
      <w:lang w:eastAsia="ko-KR"/>
    </w:rPr>
  </w:style>
  <w:style w:type="paragraph" w:customStyle="1" w:styleId="2953">
    <w:name w:val="正文7"/>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54">
    <w:name w:val="目录2"/>
    <w:qFormat/>
    <w:uiPriority w:val="0"/>
    <w:rPr>
      <w:rFonts w:ascii="Times New Roman" w:hAnsi="Times New Roman" w:eastAsia="宋体" w:cs="Times New Roman"/>
      <w:b/>
      <w:sz w:val="30"/>
      <w:szCs w:val="30"/>
      <w:lang w:val="en-US" w:eastAsia="zh-CN" w:bidi="ar-SA"/>
    </w:rPr>
  </w:style>
  <w:style w:type="paragraph" w:customStyle="1" w:styleId="2955">
    <w:name w:val="xl102"/>
    <w:basedOn w:val="1"/>
    <w:qFormat/>
    <w:uiPriority w:val="0"/>
    <w:pPr>
      <w:pBdr>
        <w:top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956">
    <w:name w:val="xl54"/>
    <w:basedOn w:val="1"/>
    <w:qFormat/>
    <w:uiPriority w:val="0"/>
    <w:pPr>
      <w:pBdr>
        <w:left w:val="single" w:color="auto" w:sz="4" w:space="0"/>
        <w:bottom w:val="single" w:color="auto" w:sz="4" w:space="0"/>
      </w:pBdr>
      <w:spacing w:before="100" w:beforeAutospacing="1" w:after="100" w:afterAutospacing="1"/>
      <w:jc w:val="center"/>
      <w:textAlignment w:val="center"/>
    </w:pPr>
    <w:rPr>
      <w:rFonts w:eastAsia="Arial Unicode MS"/>
      <w:kern w:val="0"/>
      <w:sz w:val="24"/>
    </w:rPr>
  </w:style>
  <w:style w:type="paragraph" w:customStyle="1" w:styleId="2957">
    <w:name w:val="标题14"/>
    <w:basedOn w:val="1"/>
    <w:qFormat/>
    <w:uiPriority w:val="0"/>
    <w:pPr>
      <w:tabs>
        <w:tab w:val="left" w:pos="420"/>
      </w:tabs>
      <w:spacing w:line="300" w:lineRule="auto"/>
      <w:ind w:left="420" w:hanging="420"/>
      <w:jc w:val="center"/>
    </w:pPr>
    <w:rPr>
      <w:rFonts w:ascii="宋体" w:hAnsi="宋体" w:eastAsia="黑体"/>
      <w:b/>
      <w:bCs/>
    </w:rPr>
  </w:style>
  <w:style w:type="paragraph" w:customStyle="1" w:styleId="2958">
    <w:name w:val="列表 4O"/>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959">
    <w:name w:val="a-表名"/>
    <w:qFormat/>
    <w:uiPriority w:val="0"/>
    <w:pPr>
      <w:adjustRightInd w:val="0"/>
      <w:snapToGrid w:val="0"/>
      <w:spacing w:line="360" w:lineRule="auto"/>
      <w:jc w:val="center"/>
    </w:pPr>
    <w:rPr>
      <w:rFonts w:ascii="Calibri" w:hAnsi="Calibri" w:eastAsia="仿宋" w:cs="Times New Roman"/>
      <w:b/>
      <w:color w:val="000000"/>
      <w:kern w:val="2"/>
      <w:sz w:val="24"/>
      <w:szCs w:val="21"/>
      <w:lang w:val="en-US" w:eastAsia="zh-CN" w:bidi="ar-SA"/>
    </w:rPr>
  </w:style>
  <w:style w:type="paragraph" w:customStyle="1" w:styleId="2960">
    <w:name w:val="reader-word-layer reader-word-s1-17"/>
    <w:basedOn w:val="1"/>
    <w:qFormat/>
    <w:uiPriority w:val="0"/>
    <w:pPr>
      <w:spacing w:before="100" w:beforeAutospacing="1" w:after="100" w:afterAutospacing="1"/>
      <w:jc w:val="left"/>
    </w:pPr>
    <w:rPr>
      <w:rFonts w:ascii="宋体" w:hAnsi="宋体" w:cs="宋体"/>
      <w:kern w:val="0"/>
      <w:sz w:val="24"/>
    </w:rPr>
  </w:style>
  <w:style w:type="paragraph" w:customStyle="1" w:styleId="2961">
    <w:name w:val="样式 样式 正文缩进 + 首行缩进:  2 字符 + 首行缩进:  2 字符"/>
    <w:basedOn w:val="1"/>
    <w:qFormat/>
    <w:uiPriority w:val="0"/>
    <w:pPr>
      <w:tabs>
        <w:tab w:val="left" w:pos="480"/>
      </w:tabs>
      <w:autoSpaceDE w:val="0"/>
      <w:autoSpaceDN w:val="0"/>
      <w:spacing w:line="360" w:lineRule="auto"/>
      <w:ind w:firstLine="480"/>
      <w:textAlignment w:val="bottom"/>
    </w:pPr>
    <w:rPr>
      <w:rFonts w:cs="宋体"/>
      <w:sz w:val="26"/>
    </w:rPr>
  </w:style>
  <w:style w:type="paragraph" w:customStyle="1" w:styleId="2962">
    <w:name w:val="xl94"/>
    <w:basedOn w:val="1"/>
    <w:qFormat/>
    <w:uiPriority w:val="0"/>
    <w:pPr>
      <w:spacing w:before="100" w:beforeAutospacing="1" w:after="100" w:afterAutospacing="1"/>
      <w:jc w:val="center"/>
    </w:pPr>
    <w:rPr>
      <w:rFonts w:eastAsia="Arial Unicode MS"/>
      <w:kern w:val="0"/>
      <w:sz w:val="20"/>
      <w:szCs w:val="20"/>
    </w:rPr>
  </w:style>
  <w:style w:type="paragraph" w:customStyle="1" w:styleId="2963">
    <w:name w:val="列表 4F"/>
    <w:basedOn w:val="80"/>
    <w:qFormat/>
    <w:uiPriority w:val="0"/>
    <w:pPr>
      <w:tabs>
        <w:tab w:val="left" w:pos="980"/>
      </w:tabs>
      <w:spacing w:beforeLines="50" w:afterLines="30" w:line="288" w:lineRule="auto"/>
      <w:ind w:left="980" w:leftChars="0" w:hanging="420" w:firstLineChars="0"/>
    </w:pPr>
    <w:rPr>
      <w:rFonts w:ascii="Arial" w:hAnsi="Arial"/>
      <w:color w:val="CCFFFF"/>
      <w:sz w:val="24"/>
      <w:szCs w:val="20"/>
    </w:rPr>
  </w:style>
  <w:style w:type="paragraph" w:customStyle="1" w:styleId="2964">
    <w:name w:val="正文8"/>
    <w:qFormat/>
    <w:uiPriority w:val="0"/>
    <w:pPr>
      <w:widowControl w:val="0"/>
      <w:adjustRightInd w:val="0"/>
      <w:spacing w:line="360" w:lineRule="atLeast"/>
      <w:jc w:val="center"/>
      <w:textAlignment w:val="baseline"/>
    </w:pPr>
    <w:rPr>
      <w:rFonts w:ascii="宋体" w:hAnsi="Calibri" w:eastAsia="宋体" w:cs="Times New Roman"/>
      <w:sz w:val="24"/>
      <w:szCs w:val="22"/>
      <w:lang w:val="en-US" w:eastAsia="zh-CN" w:bidi="ar-SA"/>
    </w:rPr>
  </w:style>
  <w:style w:type="paragraph" w:customStyle="1" w:styleId="2965">
    <w:name w:val="xl89"/>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2966">
    <w:name w:val="font16"/>
    <w:basedOn w:val="1"/>
    <w:qFormat/>
    <w:uiPriority w:val="0"/>
    <w:pPr>
      <w:spacing w:before="100" w:beforeAutospacing="1" w:after="100" w:afterAutospacing="1"/>
      <w:jc w:val="left"/>
    </w:pPr>
    <w:rPr>
      <w:rFonts w:hint="eastAsia" w:ascii="宋体" w:hAnsi="宋体" w:cs="Arial Unicode MS"/>
      <w:kern w:val="0"/>
      <w:sz w:val="20"/>
      <w:szCs w:val="20"/>
      <w:u w:val="single"/>
    </w:rPr>
  </w:style>
  <w:style w:type="paragraph" w:customStyle="1" w:styleId="2967">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jc w:val="left"/>
      <w:outlineLvl w:val="2"/>
    </w:pPr>
    <w:rPr>
      <w:rFonts w:ascii="宋体" w:hAnsi="宋体" w:cs="宋体"/>
      <w:b/>
      <w:bCs/>
      <w:sz w:val="24"/>
      <w:szCs w:val="20"/>
    </w:rPr>
  </w:style>
  <w:style w:type="paragraph" w:customStyle="1" w:styleId="2968">
    <w:name w:val="表格横"/>
    <w:basedOn w:val="1"/>
    <w:qFormat/>
    <w:uiPriority w:val="0"/>
    <w:pPr>
      <w:spacing w:before="40" w:after="40" w:line="264" w:lineRule="auto"/>
      <w:jc w:val="center"/>
    </w:pPr>
    <w:rPr>
      <w:rFonts w:ascii="黑体"/>
      <w:b/>
      <w:bCs/>
      <w:kern w:val="0"/>
      <w:sz w:val="18"/>
      <w:szCs w:val="20"/>
    </w:rPr>
  </w:style>
  <w:style w:type="paragraph" w:customStyle="1" w:styleId="2969">
    <w:name w:val="小标题"/>
    <w:basedOn w:val="1"/>
    <w:qFormat/>
    <w:uiPriority w:val="0"/>
    <w:pPr>
      <w:overflowPunct w:val="0"/>
      <w:spacing w:beforeLines="40" w:line="480" w:lineRule="exact"/>
    </w:pPr>
    <w:rPr>
      <w:rFonts w:ascii="Arial" w:hAnsi="Arial"/>
      <w:b/>
      <w:szCs w:val="20"/>
    </w:rPr>
  </w:style>
  <w:style w:type="paragraph" w:customStyle="1" w:styleId="2970">
    <w:name w:val="样式 标题 2 + Times New Roman 小三 居中"/>
    <w:basedOn w:val="6"/>
    <w:semiHidden/>
    <w:qFormat/>
    <w:uiPriority w:val="0"/>
    <w:pPr>
      <w:tabs>
        <w:tab w:val="clear" w:pos="1080"/>
      </w:tabs>
      <w:spacing w:before="260" w:after="260" w:line="415" w:lineRule="auto"/>
      <w:ind w:left="0" w:firstLine="538" w:firstLineChars="192"/>
      <w:jc w:val="left"/>
    </w:pPr>
    <w:rPr>
      <w:rFonts w:cs="宋体"/>
      <w:sz w:val="30"/>
    </w:rPr>
  </w:style>
  <w:style w:type="paragraph" w:customStyle="1" w:styleId="2971">
    <w:name w:val="表格文字居中对齐"/>
    <w:basedOn w:val="2972"/>
    <w:qFormat/>
    <w:uiPriority w:val="0"/>
  </w:style>
  <w:style w:type="paragraph" w:customStyle="1" w:styleId="2972">
    <w:name w:val="表格文字左对齐"/>
    <w:basedOn w:val="1"/>
    <w:qFormat/>
    <w:uiPriority w:val="0"/>
    <w:pPr>
      <w:jc w:val="center"/>
    </w:pPr>
    <w:rPr>
      <w:rFonts w:ascii="宋体" w:hAnsi="宋体"/>
    </w:rPr>
  </w:style>
  <w:style w:type="paragraph" w:customStyle="1" w:styleId="2973">
    <w:name w:val="xl55"/>
    <w:basedOn w:val="1"/>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974">
    <w:name w:val="表头名称"/>
    <w:basedOn w:val="24"/>
    <w:qFormat/>
    <w:uiPriority w:val="0"/>
    <w:pPr>
      <w:autoSpaceDE w:val="0"/>
      <w:autoSpaceDN w:val="0"/>
      <w:spacing w:before="60"/>
      <w:ind w:firstLine="0"/>
      <w:jc w:val="center"/>
    </w:pPr>
    <w:rPr>
      <w:color w:val="000000"/>
      <w:kern w:val="0"/>
    </w:rPr>
  </w:style>
  <w:style w:type="paragraph" w:customStyle="1" w:styleId="2975">
    <w:name w:val="图表脚注"/>
    <w:next w:val="1739"/>
    <w:qFormat/>
    <w:uiPriority w:val="0"/>
    <w:pPr>
      <w:spacing w:line="320" w:lineRule="exact"/>
      <w:ind w:left="300" w:leftChars="200" w:hanging="100" w:hangingChars="100"/>
      <w:jc w:val="both"/>
    </w:pPr>
    <w:rPr>
      <w:rFonts w:ascii="宋体" w:hAnsi="Calibri" w:eastAsia="宋体" w:cs="Times New Roman"/>
      <w:sz w:val="18"/>
      <w:lang w:val="en-US" w:eastAsia="zh-CN" w:bidi="ar-SA"/>
    </w:rPr>
  </w:style>
  <w:style w:type="paragraph" w:customStyle="1" w:styleId="2976">
    <w:name w:val="表第一列"/>
    <w:basedOn w:val="9"/>
    <w:qFormat/>
    <w:uiPriority w:val="0"/>
    <w:pPr>
      <w:keepNext/>
      <w:keepLines/>
      <w:tabs>
        <w:tab w:val="left" w:pos="1727"/>
        <w:tab w:val="left" w:pos="1884"/>
        <w:tab w:val="left" w:pos="2940"/>
      </w:tabs>
      <w:spacing w:line="0" w:lineRule="atLeast"/>
      <w:ind w:firstLine="0" w:firstLineChars="0"/>
      <w:jc w:val="center"/>
    </w:pPr>
    <w:rPr>
      <w:rFonts w:ascii="宋体" w:hAnsi="宋体"/>
      <w:color w:val="000000"/>
      <w:szCs w:val="21"/>
    </w:rPr>
  </w:style>
  <w:style w:type="paragraph" w:customStyle="1" w:styleId="2977">
    <w:name w:val="样式 正文首行缩进 + 浅蓝 首行缩进:  2 字符"/>
    <w:basedOn w:val="9"/>
    <w:qFormat/>
    <w:uiPriority w:val="0"/>
    <w:pPr>
      <w:spacing w:line="300" w:lineRule="auto"/>
      <w:ind w:firstLine="560" w:firstLineChars="200"/>
    </w:pPr>
    <w:rPr>
      <w:rFonts w:cs="宋体"/>
      <w:color w:val="000000"/>
      <w:szCs w:val="20"/>
    </w:rPr>
  </w:style>
  <w:style w:type="paragraph" w:customStyle="1" w:styleId="2978">
    <w:name w:val="主要编写人及资格EPAJW120926"/>
    <w:basedOn w:val="1"/>
    <w:qFormat/>
    <w:uiPriority w:val="0"/>
    <w:pPr>
      <w:spacing w:before="142" w:line="360" w:lineRule="auto"/>
      <w:ind w:left="107" w:leftChars="51"/>
      <w:jc w:val="center"/>
    </w:pPr>
    <w:rPr>
      <w:rFonts w:eastAsia="黑体" w:cs="宋体"/>
      <w:b/>
      <w:bCs/>
      <w:sz w:val="32"/>
      <w:szCs w:val="20"/>
    </w:rPr>
  </w:style>
  <w:style w:type="paragraph" w:customStyle="1" w:styleId="2979">
    <w:name w:val="表内"/>
    <w:basedOn w:val="1"/>
    <w:qFormat/>
    <w:uiPriority w:val="0"/>
    <w:pPr>
      <w:spacing w:line="240" w:lineRule="atLeast"/>
      <w:jc w:val="center"/>
    </w:pPr>
  </w:style>
  <w:style w:type="paragraph" w:customStyle="1" w:styleId="2980">
    <w:name w:val="流程图文字"/>
    <w:basedOn w:val="1"/>
    <w:qFormat/>
    <w:uiPriority w:val="0"/>
    <w:pPr>
      <w:spacing w:before="100" w:beforeAutospacing="1" w:after="40"/>
      <w:jc w:val="center"/>
    </w:pPr>
  </w:style>
  <w:style w:type="paragraph" w:customStyle="1" w:styleId="2981">
    <w:name w:val="样式 正文首行缩进 + 首行缩进:  2 字符9"/>
    <w:basedOn w:val="9"/>
    <w:qFormat/>
    <w:uiPriority w:val="0"/>
    <w:pPr>
      <w:spacing w:line="300" w:lineRule="auto"/>
      <w:ind w:firstLine="560" w:firstLineChars="200"/>
    </w:pPr>
    <w:rPr>
      <w:rFonts w:cs="宋体"/>
      <w:szCs w:val="20"/>
    </w:rPr>
  </w:style>
  <w:style w:type="paragraph" w:customStyle="1" w:styleId="2982">
    <w:name w:val="壹下"/>
    <w:basedOn w:val="5"/>
    <w:qFormat/>
    <w:uiPriority w:val="0"/>
    <w:pPr>
      <w:spacing w:before="540" w:after="340"/>
    </w:pPr>
    <w:rPr>
      <w:w w:val="101"/>
    </w:rPr>
  </w:style>
  <w:style w:type="paragraph" w:customStyle="1" w:styleId="2983">
    <w:name w:val="中文报告书样式"/>
    <w:basedOn w:val="1"/>
    <w:qFormat/>
    <w:uiPriority w:val="0"/>
    <w:pPr>
      <w:spacing w:line="480" w:lineRule="atLeast"/>
      <w:ind w:firstLine="482"/>
      <w:textAlignment w:val="baseline"/>
    </w:pPr>
    <w:rPr>
      <w:kern w:val="24"/>
      <w:sz w:val="24"/>
      <w:szCs w:val="20"/>
    </w:rPr>
  </w:style>
  <w:style w:type="paragraph" w:customStyle="1" w:styleId="2984">
    <w:name w:val="列表 2W"/>
    <w:basedOn w:val="40"/>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985">
    <w:name w:val="样式 标题 3 + 左侧:  0.64 厘米"/>
    <w:basedOn w:val="7"/>
    <w:qFormat/>
    <w:uiPriority w:val="0"/>
    <w:pPr>
      <w:tabs>
        <w:tab w:val="left" w:pos="855"/>
        <w:tab w:val="clear" w:pos="709"/>
        <w:tab w:val="clear" w:pos="1440"/>
      </w:tabs>
      <w:spacing w:before="0" w:after="0" w:line="288" w:lineRule="auto"/>
      <w:ind w:left="855" w:hanging="855" w:hangingChars="6"/>
    </w:pPr>
    <w:rPr>
      <w:rFonts w:hAnsi="宋体" w:cs="宋体"/>
      <w:b w:val="0"/>
      <w:bCs/>
      <w:kern w:val="18"/>
    </w:rPr>
  </w:style>
  <w:style w:type="paragraph" w:customStyle="1" w:styleId="2986">
    <w:name w:val="Char Char Char4 Char Char Char Char2"/>
    <w:basedOn w:val="1"/>
    <w:qFormat/>
    <w:uiPriority w:val="0"/>
    <w:pPr>
      <w:spacing w:line="360" w:lineRule="auto"/>
    </w:pPr>
    <w:rPr>
      <w:rFonts w:ascii="宋体" w:hAnsi="宋体" w:cs="宋体"/>
      <w:sz w:val="24"/>
    </w:rPr>
  </w:style>
  <w:style w:type="paragraph" w:customStyle="1" w:styleId="2987">
    <w:name w:val="qilu"/>
    <w:basedOn w:val="1"/>
    <w:qFormat/>
    <w:uiPriority w:val="0"/>
    <w:pPr>
      <w:autoSpaceDE w:val="0"/>
      <w:autoSpaceDN w:val="0"/>
      <w:jc w:val="left"/>
      <w:textAlignment w:val="baseline"/>
    </w:pPr>
    <w:rPr>
      <w:rFonts w:ascii="宋体"/>
      <w:b/>
      <w:kern w:val="0"/>
      <w:szCs w:val="20"/>
    </w:rPr>
  </w:style>
  <w:style w:type="paragraph" w:customStyle="1" w:styleId="2988">
    <w:name w:val="TOC 标题21"/>
    <w:basedOn w:val="5"/>
    <w:next w:val="1"/>
    <w:qFormat/>
    <w:uiPriority w:val="0"/>
    <w:pPr>
      <w:keepLines w:val="0"/>
      <w:spacing w:before="240" w:after="60" w:line="520" w:lineRule="exact"/>
      <w:ind w:left="0" w:firstLine="200"/>
      <w:outlineLvl w:val="9"/>
    </w:pPr>
    <w:rPr>
      <w:rFonts w:ascii="Cambria" w:hAnsi="Cambria"/>
      <w:kern w:val="32"/>
      <w:sz w:val="32"/>
      <w:szCs w:val="32"/>
    </w:rPr>
  </w:style>
  <w:style w:type="paragraph" w:customStyle="1" w:styleId="2989">
    <w:name w:val="标题后正文"/>
    <w:basedOn w:val="1"/>
    <w:qFormat/>
    <w:uiPriority w:val="0"/>
    <w:pPr>
      <w:spacing w:line="360" w:lineRule="auto"/>
      <w:textAlignment w:val="baseline"/>
    </w:pPr>
    <w:rPr>
      <w:rFonts w:ascii="Arial" w:hAnsi="Arial"/>
      <w:snapToGrid w:val="0"/>
      <w:kern w:val="28"/>
      <w:sz w:val="24"/>
      <w:szCs w:val="20"/>
    </w:rPr>
  </w:style>
  <w:style w:type="paragraph" w:customStyle="1" w:styleId="2990">
    <w:name w:val="xl2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991">
    <w:name w:val="xl2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2992">
    <w:name w:val="日期3"/>
    <w:basedOn w:val="1"/>
    <w:next w:val="1"/>
    <w:qFormat/>
    <w:uiPriority w:val="0"/>
    <w:pPr>
      <w:spacing w:line="312" w:lineRule="atLeast"/>
      <w:jc w:val="right"/>
      <w:textAlignment w:val="baseline"/>
    </w:pPr>
    <w:rPr>
      <w:rFonts w:ascii="宋体"/>
    </w:rPr>
  </w:style>
  <w:style w:type="paragraph" w:customStyle="1" w:styleId="2993">
    <w:name w:val="正文 1"/>
    <w:basedOn w:val="1"/>
    <w:qFormat/>
    <w:uiPriority w:val="0"/>
    <w:pPr>
      <w:spacing w:line="480" w:lineRule="exact"/>
      <w:ind w:firstLine="567"/>
    </w:pPr>
    <w:rPr>
      <w:szCs w:val="20"/>
    </w:rPr>
  </w:style>
  <w:style w:type="paragraph" w:customStyle="1" w:styleId="2994">
    <w:name w:val="wenzi"/>
    <w:basedOn w:val="1"/>
    <w:qFormat/>
    <w:uiPriority w:val="0"/>
    <w:pPr>
      <w:spacing w:before="100" w:beforeAutospacing="1" w:after="100" w:afterAutospacing="1" w:line="316" w:lineRule="atLeast"/>
      <w:jc w:val="left"/>
    </w:pPr>
    <w:rPr>
      <w:color w:val="000000"/>
      <w:kern w:val="0"/>
      <w:szCs w:val="21"/>
    </w:rPr>
  </w:style>
  <w:style w:type="paragraph" w:customStyle="1" w:styleId="2995">
    <w:name w:val="样式 标题 4 + 两端对齐 段前: 2.85 磅 段后: 2.85 磅 行距: 固定值 20 磅"/>
    <w:basedOn w:val="8"/>
    <w:qFormat/>
    <w:uiPriority w:val="0"/>
    <w:pPr>
      <w:keepNext w:val="0"/>
      <w:keepLines w:val="0"/>
      <w:tabs>
        <w:tab w:val="left" w:pos="0"/>
        <w:tab w:val="left" w:pos="980"/>
        <w:tab w:val="left" w:pos="3190"/>
        <w:tab w:val="left" w:pos="8721"/>
      </w:tabs>
      <w:spacing w:before="57" w:after="57" w:line="400" w:lineRule="exact"/>
      <w:textAlignment w:val="baseline"/>
    </w:pPr>
    <w:rPr>
      <w:rFonts w:ascii="宋体" w:hAnsi="宋体" w:cs="宋体"/>
      <w:bCs w:val="0"/>
      <w:snapToGrid w:val="0"/>
      <w:kern w:val="0"/>
      <w:sz w:val="24"/>
    </w:rPr>
  </w:style>
  <w:style w:type="paragraph" w:customStyle="1" w:styleId="2996">
    <w:name w:val="Char Char Char1 Char6"/>
    <w:basedOn w:val="1"/>
    <w:qFormat/>
    <w:uiPriority w:val="0"/>
  </w:style>
  <w:style w:type="paragraph" w:customStyle="1" w:styleId="2997">
    <w:name w:val="表内字一"/>
    <w:basedOn w:val="1"/>
    <w:qFormat/>
    <w:uiPriority w:val="0"/>
    <w:pPr>
      <w:ind w:left="-105" w:right="-29"/>
      <w:jc w:val="center"/>
    </w:pPr>
    <w:rPr>
      <w:rFonts w:hint="eastAsia" w:ascii="宋体" w:hAnsi="宋体"/>
      <w:kern w:val="0"/>
      <w:szCs w:val="20"/>
    </w:rPr>
  </w:style>
  <w:style w:type="paragraph" w:customStyle="1" w:styleId="2998">
    <w:name w:val="xl96"/>
    <w:basedOn w:val="1"/>
    <w:qFormat/>
    <w:uiPriority w:val="0"/>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999">
    <w:name w:val="表体正文3"/>
    <w:basedOn w:val="1"/>
    <w:next w:val="1"/>
    <w:qFormat/>
    <w:uiPriority w:val="0"/>
    <w:pPr>
      <w:jc w:val="center"/>
    </w:pPr>
    <w:rPr>
      <w:rFonts w:ascii="宋体" w:hAnsi="宋体"/>
      <w:spacing w:val="-2"/>
      <w:sz w:val="18"/>
    </w:rPr>
  </w:style>
  <w:style w:type="paragraph" w:customStyle="1" w:styleId="3000">
    <w:name w:val="样式 首行缩进:  2.57 字符"/>
    <w:basedOn w:val="1"/>
    <w:qFormat/>
    <w:uiPriority w:val="0"/>
    <w:pPr>
      <w:ind w:firstLine="720" w:firstLineChars="257"/>
      <w:jc w:val="left"/>
    </w:pPr>
    <w:rPr>
      <w:rFonts w:cs="宋体"/>
      <w:szCs w:val="20"/>
    </w:rPr>
  </w:style>
  <w:style w:type="paragraph" w:customStyle="1" w:styleId="3001">
    <w:name w:val="文字缩"/>
    <w:basedOn w:val="1"/>
    <w:qFormat/>
    <w:uiPriority w:val="0"/>
    <w:pPr>
      <w:autoSpaceDE w:val="0"/>
      <w:autoSpaceDN w:val="0"/>
      <w:spacing w:line="480" w:lineRule="atLeast"/>
      <w:jc w:val="left"/>
    </w:pPr>
    <w:rPr>
      <w:rFonts w:ascii="宋体"/>
      <w:snapToGrid w:val="0"/>
      <w:spacing w:val="6"/>
      <w:kern w:val="0"/>
      <w:szCs w:val="20"/>
    </w:rPr>
  </w:style>
  <w:style w:type="paragraph" w:customStyle="1" w:styleId="3002">
    <w:name w:val="xl50"/>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3003">
    <w:name w:val="列表 4W"/>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3004">
    <w:name w:val="密级编号"/>
    <w:basedOn w:val="1"/>
    <w:qFormat/>
    <w:uiPriority w:val="0"/>
    <w:pPr>
      <w:jc w:val="center"/>
      <w:textAlignment w:val="baseline"/>
    </w:pPr>
    <w:rPr>
      <w:rFonts w:ascii="仿宋_GB2312"/>
      <w:kern w:val="0"/>
      <w:sz w:val="24"/>
      <w:szCs w:val="20"/>
    </w:rPr>
  </w:style>
  <w:style w:type="paragraph" w:customStyle="1" w:styleId="3005">
    <w:name w:val="表内5中"/>
    <w:basedOn w:val="1"/>
    <w:qFormat/>
    <w:uiPriority w:val="0"/>
    <w:pPr>
      <w:jc w:val="center"/>
    </w:pPr>
    <w:rPr>
      <w:rFonts w:ascii="宋体"/>
      <w:szCs w:val="21"/>
    </w:rPr>
  </w:style>
  <w:style w:type="paragraph" w:customStyle="1" w:styleId="3006">
    <w:name w:val="xl92"/>
    <w:basedOn w:val="1"/>
    <w:qFormat/>
    <w:uiPriority w:val="0"/>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3007">
    <w:name w:val="Char Char Char1 Char4"/>
    <w:basedOn w:val="1"/>
    <w:qFormat/>
    <w:uiPriority w:val="0"/>
    <w:pPr>
      <w:spacing w:line="360" w:lineRule="auto"/>
    </w:pPr>
    <w:rPr>
      <w:rFonts w:ascii="宋体" w:hAnsi="宋体"/>
      <w:sz w:val="24"/>
    </w:rPr>
  </w:style>
  <w:style w:type="paragraph" w:customStyle="1" w:styleId="3008">
    <w:name w:val="xl8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09">
    <w:name w:val="列出段落41"/>
    <w:basedOn w:val="1"/>
    <w:qFormat/>
    <w:uiPriority w:val="0"/>
    <w:pPr>
      <w:ind w:firstLine="420"/>
    </w:pPr>
  </w:style>
  <w:style w:type="paragraph" w:customStyle="1" w:styleId="3010">
    <w:name w:val="样式 标题 4标题 4 Char§1.1.1.1§1.1.1.1.H4 + 左侧:  0 厘米 首行缩进:  0 厘米"/>
    <w:basedOn w:val="8"/>
    <w:qFormat/>
    <w:uiPriority w:val="0"/>
    <w:pPr>
      <w:keepNext w:val="0"/>
      <w:keepLines w:val="0"/>
      <w:tabs>
        <w:tab w:val="left" w:pos="975"/>
      </w:tabs>
      <w:overflowPunct w:val="0"/>
      <w:spacing w:before="120" w:after="0" w:line="300" w:lineRule="auto"/>
      <w:ind w:left="0" w:firstLine="0"/>
      <w:textAlignment w:val="baseline"/>
    </w:pPr>
    <w:rPr>
      <w:rFonts w:cs="宋体"/>
      <w:b w:val="0"/>
      <w:bCs w:val="0"/>
      <w:kern w:val="0"/>
    </w:rPr>
  </w:style>
  <w:style w:type="paragraph" w:customStyle="1" w:styleId="3011">
    <w:name w:val="Char Char Char Char Char Char Char Char Char Char4"/>
    <w:basedOn w:val="1"/>
    <w:qFormat/>
    <w:uiPriority w:val="0"/>
    <w:rPr>
      <w:rFonts w:ascii="宋体" w:hAnsi="宋体" w:cs="宋体"/>
      <w:sz w:val="24"/>
    </w:rPr>
  </w:style>
  <w:style w:type="paragraph" w:customStyle="1" w:styleId="3012">
    <w:name w:val="xl1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13">
    <w:name w:val="xl1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014">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16"/>
      <w:szCs w:val="16"/>
    </w:rPr>
  </w:style>
  <w:style w:type="paragraph" w:customStyle="1" w:styleId="3015">
    <w:name w:val="无间隔21"/>
    <w:basedOn w:val="1"/>
    <w:qFormat/>
    <w:uiPriority w:val="0"/>
    <w:rPr>
      <w:rFonts w:eastAsia="Times New Roman"/>
      <w:sz w:val="24"/>
      <w:szCs w:val="32"/>
    </w:rPr>
  </w:style>
  <w:style w:type="paragraph" w:customStyle="1" w:styleId="3016">
    <w:name w:val="z-窗体底端21"/>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3017">
    <w:name w:val="表格文字自调"/>
    <w:basedOn w:val="48"/>
    <w:qFormat/>
    <w:uiPriority w:val="0"/>
    <w:rPr>
      <w:rFonts w:ascii="Times New Roman" w:hAnsi="Times New Roman" w:cs="Courier New"/>
      <w:sz w:val="21"/>
      <w:szCs w:val="21"/>
    </w:rPr>
  </w:style>
  <w:style w:type="paragraph" w:customStyle="1" w:styleId="3018">
    <w:name w:val="样式 表格标题 + 段后: 0.5 行2"/>
    <w:basedOn w:val="24"/>
    <w:qFormat/>
    <w:uiPriority w:val="0"/>
    <w:pPr>
      <w:tabs>
        <w:tab w:val="left" w:pos="0"/>
      </w:tabs>
      <w:spacing w:line="324" w:lineRule="auto"/>
      <w:ind w:firstLine="480"/>
    </w:pPr>
    <w:rPr>
      <w:rFonts w:eastAsia="宋体"/>
      <w:bCs/>
      <w:sz w:val="24"/>
      <w:szCs w:val="24"/>
      <w:lang w:val="zh-CN"/>
    </w:rPr>
  </w:style>
  <w:style w:type="paragraph" w:customStyle="1" w:styleId="3019">
    <w:name w:val="样式 小四 行距: 1.5 倍行距"/>
    <w:basedOn w:val="1"/>
    <w:qFormat/>
    <w:uiPriority w:val="0"/>
    <w:pPr>
      <w:spacing w:line="300" w:lineRule="auto"/>
    </w:pPr>
    <w:rPr>
      <w:rFonts w:cs="宋体"/>
      <w:szCs w:val="28"/>
    </w:rPr>
  </w:style>
  <w:style w:type="paragraph" w:customStyle="1" w:styleId="3020">
    <w:name w:val="缩进4宋125"/>
    <w:basedOn w:val="1"/>
    <w:qFormat/>
    <w:uiPriority w:val="0"/>
    <w:pPr>
      <w:jc w:val="center"/>
    </w:pPr>
    <w:rPr>
      <w:b/>
    </w:rPr>
  </w:style>
  <w:style w:type="paragraph" w:customStyle="1" w:styleId="3021">
    <w:name w:val="样式 正文缩进正文缩进 Char + 首行缩进:  2 字符"/>
    <w:basedOn w:val="24"/>
    <w:qFormat/>
    <w:uiPriority w:val="0"/>
    <w:pPr>
      <w:spacing w:line="360" w:lineRule="auto"/>
      <w:ind w:firstLine="480"/>
    </w:pPr>
    <w:rPr>
      <w:snapToGrid w:val="0"/>
      <w:kern w:val="0"/>
      <w:sz w:val="24"/>
      <w:szCs w:val="24"/>
    </w:rPr>
  </w:style>
  <w:style w:type="paragraph" w:customStyle="1" w:styleId="3022">
    <w:name w:val="附录"/>
    <w:basedOn w:val="5"/>
    <w:next w:val="1"/>
    <w:qFormat/>
    <w:uiPriority w:val="0"/>
    <w:pPr>
      <w:tabs>
        <w:tab w:val="left" w:pos="720"/>
      </w:tabs>
      <w:spacing w:before="0" w:after="220" w:line="360" w:lineRule="auto"/>
      <w:ind w:left="680" w:hanging="680"/>
      <w:jc w:val="center"/>
    </w:pPr>
    <w:rPr>
      <w:bCs w:val="0"/>
      <w:spacing w:val="-10"/>
      <w:kern w:val="28"/>
      <w:sz w:val="30"/>
      <w:szCs w:val="20"/>
    </w:rPr>
  </w:style>
  <w:style w:type="paragraph" w:customStyle="1" w:styleId="3023">
    <w:name w:val="Char Char Char Char Char Char Char Char Char2"/>
    <w:basedOn w:val="1"/>
    <w:qFormat/>
    <w:uiPriority w:val="0"/>
    <w:pPr>
      <w:spacing w:line="360" w:lineRule="auto"/>
    </w:pPr>
    <w:rPr>
      <w:rFonts w:ascii="宋体" w:hAnsi="宋体" w:cs="宋体"/>
      <w:sz w:val="24"/>
    </w:rPr>
  </w:style>
  <w:style w:type="paragraph" w:customStyle="1" w:styleId="3024">
    <w:name w:val="样式 首行缩进:  2 字符1"/>
    <w:basedOn w:val="1"/>
    <w:qFormat/>
    <w:uiPriority w:val="0"/>
    <w:pPr>
      <w:ind w:firstLine="560"/>
    </w:pPr>
    <w:rPr>
      <w:rFonts w:cs="宋体"/>
      <w:szCs w:val="20"/>
    </w:rPr>
  </w:style>
  <w:style w:type="paragraph" w:customStyle="1" w:styleId="3025">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kern w:val="0"/>
      <w:sz w:val="20"/>
      <w:szCs w:val="20"/>
    </w:rPr>
  </w:style>
  <w:style w:type="paragraph" w:customStyle="1" w:styleId="3026">
    <w:name w:val="样式 标题 4款标题1.1.1.1标题 4 Char[三级节名]h4H4条 2[三级节名]1[三级节名]2四...3"/>
    <w:basedOn w:val="8"/>
    <w:qFormat/>
    <w:uiPriority w:val="0"/>
    <w:pPr>
      <w:spacing w:before="80" w:after="80"/>
      <w:ind w:left="1680" w:hanging="420"/>
    </w:pPr>
    <w:rPr>
      <w:rFonts w:cs="宋体"/>
      <w:bCs w:val="0"/>
      <w:szCs w:val="20"/>
    </w:rPr>
  </w:style>
  <w:style w:type="paragraph" w:customStyle="1" w:styleId="3027">
    <w:name w:val="xl69"/>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3028">
    <w:name w:val="Char Char Char Char Char Char1 Char Char Char Char Char Char3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029">
    <w:name w:val="燕正文"/>
    <w:basedOn w:val="38"/>
    <w:qFormat/>
    <w:uiPriority w:val="0"/>
    <w:pPr>
      <w:spacing w:after="0" w:line="480" w:lineRule="atLeast"/>
      <w:ind w:left="0" w:leftChars="0" w:firstLine="480"/>
      <w:textAlignment w:val="baseline"/>
    </w:pPr>
    <w:rPr>
      <w:rFonts w:cs="宋体"/>
      <w:kern w:val="0"/>
      <w:sz w:val="24"/>
    </w:rPr>
  </w:style>
  <w:style w:type="paragraph" w:customStyle="1" w:styleId="3030">
    <w:name w:val="font10"/>
    <w:basedOn w:val="1"/>
    <w:qFormat/>
    <w:uiPriority w:val="0"/>
    <w:pPr>
      <w:spacing w:before="100" w:beforeAutospacing="1" w:after="100" w:afterAutospacing="1"/>
      <w:jc w:val="left"/>
    </w:pPr>
    <w:rPr>
      <w:rFonts w:hint="eastAsia" w:ascii="宋体" w:hAnsi="宋体"/>
      <w:kern w:val="0"/>
      <w:sz w:val="20"/>
      <w:szCs w:val="20"/>
    </w:rPr>
  </w:style>
  <w:style w:type="paragraph" w:customStyle="1" w:styleId="3031">
    <w:name w:val="样式 标题 4 +"/>
    <w:basedOn w:val="8"/>
    <w:qFormat/>
    <w:uiPriority w:val="0"/>
    <w:pPr>
      <w:tabs>
        <w:tab w:val="left" w:pos="964"/>
      </w:tabs>
      <w:ind w:left="964" w:hanging="964"/>
    </w:pPr>
    <w:rPr>
      <w:rFonts w:ascii="Arial" w:hAnsi="Arial" w:eastAsia="黑体"/>
    </w:rPr>
  </w:style>
  <w:style w:type="paragraph" w:customStyle="1" w:styleId="3032">
    <w:name w:val="列表 4M"/>
    <w:basedOn w:val="80"/>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3033">
    <w:name w:val="公司名"/>
    <w:basedOn w:val="1"/>
    <w:qFormat/>
    <w:uiPriority w:val="0"/>
    <w:pPr>
      <w:keepNext/>
      <w:keepLines/>
      <w:spacing w:beforeLines="50" w:afterLines="50" w:line="320" w:lineRule="atLeast"/>
      <w:jc w:val="center"/>
    </w:pPr>
    <w:rPr>
      <w:rFonts w:ascii="Arial" w:hAnsi="Arial" w:eastAsia="楷体_GB2312"/>
      <w:b/>
      <w:bCs/>
      <w:color w:val="CCFFCC"/>
      <w:kern w:val="28"/>
      <w:sz w:val="32"/>
      <w:szCs w:val="20"/>
      <w:lang w:bidi="he-IL"/>
    </w:rPr>
  </w:style>
  <w:style w:type="paragraph" w:customStyle="1" w:styleId="3034">
    <w:name w:val="Char Char Char Char Char Char Char Char Char Char Char Char Char Char Char Char Char Char Char Char Char1"/>
    <w:basedOn w:val="1"/>
    <w:qFormat/>
    <w:uiPriority w:val="0"/>
    <w:pPr>
      <w:spacing w:line="360" w:lineRule="auto"/>
    </w:pPr>
    <w:rPr>
      <w:rFonts w:ascii="宋体" w:hAnsi="宋体" w:cs="宋体"/>
      <w:sz w:val="24"/>
    </w:rPr>
  </w:style>
  <w:style w:type="paragraph" w:customStyle="1" w:styleId="3035">
    <w:name w:val="R表格"/>
    <w:basedOn w:val="1"/>
    <w:qFormat/>
    <w:uiPriority w:val="0"/>
    <w:pPr>
      <w:jc w:val="center"/>
    </w:pPr>
    <w:rPr>
      <w:kern w:val="0"/>
      <w:szCs w:val="21"/>
    </w:rPr>
  </w:style>
  <w:style w:type="paragraph" w:customStyle="1" w:styleId="3036">
    <w:name w:val="样式 左"/>
    <w:basedOn w:val="1"/>
    <w:qFormat/>
    <w:uiPriority w:val="0"/>
    <w:pPr>
      <w:autoSpaceDE w:val="0"/>
      <w:autoSpaceDN w:val="0"/>
      <w:spacing w:line="360" w:lineRule="auto"/>
    </w:pPr>
    <w:rPr>
      <w:rFonts w:ascii="宋体" w:hAnsi="宋体"/>
      <w:color w:val="000000"/>
      <w:sz w:val="24"/>
    </w:rPr>
  </w:style>
  <w:style w:type="paragraph" w:customStyle="1" w:styleId="3037">
    <w:name w:val="列表 G"/>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3038">
    <w:name w:val="表名LA"/>
    <w:basedOn w:val="1"/>
    <w:qFormat/>
    <w:uiPriority w:val="0"/>
    <w:pPr>
      <w:tabs>
        <w:tab w:val="left" w:pos="0"/>
      </w:tabs>
      <w:spacing w:beforeLines="80" w:afterLines="20"/>
      <w:jc w:val="center"/>
    </w:pPr>
    <w:rPr>
      <w:b/>
      <w:snapToGrid w:val="0"/>
    </w:rPr>
  </w:style>
  <w:style w:type="paragraph" w:customStyle="1" w:styleId="3039">
    <w:name w:val="样式 样式 样式13 + 小二 + 段前: 0 磅 段后: 0 磅"/>
    <w:basedOn w:val="3040"/>
    <w:qFormat/>
    <w:uiPriority w:val="0"/>
    <w:pPr>
      <w:spacing w:before="0" w:after="0"/>
    </w:pPr>
    <w:rPr>
      <w:rFonts w:cs="Times New Roman"/>
      <w:szCs w:val="20"/>
    </w:rPr>
  </w:style>
  <w:style w:type="paragraph" w:customStyle="1" w:styleId="3040">
    <w:name w:val="样式 样式13 + 小二"/>
    <w:basedOn w:val="3041"/>
    <w:qFormat/>
    <w:uiPriority w:val="0"/>
    <w:rPr>
      <w:sz w:val="36"/>
    </w:rPr>
  </w:style>
  <w:style w:type="paragraph" w:customStyle="1" w:styleId="3041">
    <w:name w:val="样式13"/>
    <w:basedOn w:val="87"/>
    <w:qFormat/>
    <w:uiPriority w:val="0"/>
    <w:pPr>
      <w:keepLines w:val="0"/>
      <w:pageBreakBefore w:val="0"/>
      <w:widowControl/>
      <w:spacing w:after="60" w:line="360" w:lineRule="auto"/>
      <w:ind w:firstLine="288"/>
    </w:pPr>
    <w:rPr>
      <w:rFonts w:ascii="Arial" w:hAnsi="Arial" w:cs="Arial"/>
      <w:bCs/>
      <w:kern w:val="28"/>
      <w:sz w:val="44"/>
      <w:szCs w:val="44"/>
    </w:rPr>
  </w:style>
  <w:style w:type="paragraph" w:customStyle="1" w:styleId="3042">
    <w:name w:val="表格项目"/>
    <w:basedOn w:val="2755"/>
    <w:qFormat/>
    <w:uiPriority w:val="0"/>
    <w:pPr>
      <w:spacing w:line="240" w:lineRule="auto"/>
      <w:ind w:firstLine="0"/>
      <w:jc w:val="center"/>
    </w:pPr>
    <w:rPr>
      <w:szCs w:val="20"/>
    </w:rPr>
  </w:style>
  <w:style w:type="paragraph" w:customStyle="1" w:styleId="3043">
    <w:name w:val="表中正文"/>
    <w:basedOn w:val="1"/>
    <w:qFormat/>
    <w:uiPriority w:val="0"/>
    <w:pPr>
      <w:spacing w:line="240" w:lineRule="atLeast"/>
    </w:pPr>
  </w:style>
  <w:style w:type="paragraph" w:customStyle="1" w:styleId="3044">
    <w:name w:val="1正文段落"/>
    <w:basedOn w:val="1"/>
    <w:qFormat/>
    <w:uiPriority w:val="0"/>
    <w:pPr>
      <w:spacing w:line="360" w:lineRule="auto"/>
      <w:jc w:val="left"/>
    </w:pPr>
    <w:rPr>
      <w:snapToGrid w:val="0"/>
      <w:kern w:val="0"/>
      <w:sz w:val="24"/>
    </w:rPr>
  </w:style>
  <w:style w:type="paragraph" w:customStyle="1" w:styleId="3045">
    <w:name w:val="Char Char Char Char Char Char1 Char Char Char Char2"/>
    <w:basedOn w:val="1"/>
    <w:qFormat/>
    <w:uiPriority w:val="0"/>
  </w:style>
  <w:style w:type="paragraph" w:customStyle="1" w:styleId="3046">
    <w:name w:val="1 Char"/>
    <w:basedOn w:val="1"/>
    <w:qFormat/>
    <w:uiPriority w:val="0"/>
    <w:pPr>
      <w:jc w:val="left"/>
      <w:textAlignment w:val="baseline"/>
    </w:pPr>
    <w:rPr>
      <w:rFonts w:eastAsia="楷体_GB2312"/>
      <w:kern w:val="0"/>
      <w:sz w:val="24"/>
    </w:rPr>
  </w:style>
  <w:style w:type="paragraph" w:customStyle="1" w:styleId="3047">
    <w:name w:val="样式 样式 样式 样式 正文首行缩进 + 首行缩进:  2 字符 + 首行缩进:  2 字符 + 宋体 + (中文) 宋体"/>
    <w:basedOn w:val="2099"/>
    <w:qFormat/>
    <w:uiPriority w:val="0"/>
  </w:style>
  <w:style w:type="paragraph" w:customStyle="1" w:styleId="3048">
    <w:name w:val="标题 11"/>
    <w:basedOn w:val="1"/>
    <w:qFormat/>
    <w:uiPriority w:val="0"/>
    <w:pPr>
      <w:spacing w:before="100" w:beforeAutospacing="1" w:after="100" w:afterAutospacing="1"/>
      <w:outlineLvl w:val="1"/>
    </w:pPr>
    <w:rPr>
      <w:rFonts w:ascii="黑体" w:hAnsi="宋体" w:eastAsia="黑体" w:cs="宋体"/>
      <w:b/>
      <w:bCs/>
      <w:kern w:val="36"/>
      <w:sz w:val="24"/>
    </w:rPr>
  </w:style>
  <w:style w:type="paragraph" w:customStyle="1" w:styleId="3049">
    <w:name w:val="Body Text First Indent3"/>
    <w:basedOn w:val="37"/>
    <w:qFormat/>
    <w:uiPriority w:val="0"/>
    <w:pPr>
      <w:spacing w:after="0" w:line="312" w:lineRule="auto"/>
      <w:ind w:firstLine="567"/>
      <w:textAlignment w:val="baseline"/>
    </w:pPr>
    <w:rPr>
      <w:kern w:val="0"/>
      <w:szCs w:val="20"/>
    </w:rPr>
  </w:style>
  <w:style w:type="paragraph" w:customStyle="1" w:styleId="3050">
    <w:name w:val="表格1粗"/>
    <w:basedOn w:val="3051"/>
    <w:qFormat/>
    <w:uiPriority w:val="0"/>
    <w:pPr>
      <w:spacing w:line="240" w:lineRule="atLeast"/>
      <w:ind w:left="206" w:leftChars="100" w:right="206" w:rightChars="100"/>
      <w:textAlignment w:val="auto"/>
    </w:pPr>
    <w:rPr>
      <w:rFonts w:ascii="宋体" w:hAnsi="宋体"/>
      <w:bCs/>
      <w:iCs/>
      <w:spacing w:val="-20"/>
      <w:kern w:val="2"/>
      <w:sz w:val="21"/>
      <w:szCs w:val="21"/>
    </w:rPr>
  </w:style>
  <w:style w:type="paragraph" w:customStyle="1" w:styleId="3051">
    <w:name w:val="表格1"/>
    <w:basedOn w:val="1"/>
    <w:qFormat/>
    <w:uiPriority w:val="0"/>
    <w:pPr>
      <w:spacing w:line="360" w:lineRule="atLeast"/>
      <w:jc w:val="center"/>
      <w:textAlignment w:val="baseline"/>
    </w:pPr>
    <w:rPr>
      <w:rFonts w:ascii="CG Times (WN)"/>
      <w:spacing w:val="6"/>
      <w:kern w:val="0"/>
      <w:sz w:val="24"/>
      <w:szCs w:val="20"/>
    </w:rPr>
  </w:style>
  <w:style w:type="paragraph" w:customStyle="1" w:styleId="3052">
    <w:name w:val="表尾"/>
    <w:basedOn w:val="1"/>
    <w:qFormat/>
    <w:uiPriority w:val="0"/>
    <w:pPr>
      <w:tabs>
        <w:tab w:val="left" w:pos="1021"/>
      </w:tabs>
      <w:spacing w:line="200" w:lineRule="exact"/>
    </w:pPr>
    <w:rPr>
      <w:sz w:val="10"/>
      <w:szCs w:val="20"/>
    </w:rPr>
  </w:style>
  <w:style w:type="paragraph" w:customStyle="1" w:styleId="3053">
    <w:name w:val="正文A"/>
    <w:qFormat/>
    <w:uiPriority w:val="0"/>
    <w:pPr>
      <w:widowControl w:val="0"/>
      <w:tabs>
        <w:tab w:val="left" w:pos="0"/>
      </w:tabs>
      <w:adjustRightInd w:val="0"/>
      <w:spacing w:line="360" w:lineRule="auto"/>
      <w:ind w:firstLine="200" w:firstLineChars="200"/>
      <w:jc w:val="both"/>
      <w:textAlignment w:val="baseline"/>
    </w:pPr>
    <w:rPr>
      <w:rFonts w:ascii="Calibri" w:hAnsi="Calibri" w:eastAsia="宋体" w:cs="Times New Roman"/>
      <w:snapToGrid w:val="0"/>
      <w:sz w:val="24"/>
      <w:szCs w:val="22"/>
      <w:lang w:val="en-US" w:eastAsia="zh-CN" w:bidi="ar-SA"/>
    </w:rPr>
  </w:style>
  <w:style w:type="paragraph" w:customStyle="1" w:styleId="3054">
    <w:name w:val="附录1"/>
    <w:basedOn w:val="5"/>
    <w:next w:val="1"/>
    <w:qFormat/>
    <w:uiPriority w:val="0"/>
    <w:pPr>
      <w:tabs>
        <w:tab w:val="left" w:pos="720"/>
      </w:tabs>
      <w:spacing w:before="0" w:after="220" w:line="360" w:lineRule="auto"/>
      <w:ind w:left="680" w:hanging="680"/>
      <w:jc w:val="center"/>
    </w:pPr>
    <w:rPr>
      <w:bCs w:val="0"/>
      <w:spacing w:val="-10"/>
      <w:kern w:val="28"/>
      <w:sz w:val="30"/>
      <w:szCs w:val="20"/>
    </w:rPr>
  </w:style>
  <w:style w:type="paragraph" w:customStyle="1" w:styleId="3055">
    <w:name w:val="样式 标题 2节标题 1.1h2l22nd levelTitre22Header 2H2 + Times New..."/>
    <w:basedOn w:val="6"/>
    <w:qFormat/>
    <w:uiPriority w:val="0"/>
    <w:pPr>
      <w:keepLines w:val="0"/>
      <w:tabs>
        <w:tab w:val="left" w:pos="240"/>
        <w:tab w:val="left" w:pos="600"/>
        <w:tab w:val="left" w:pos="3960"/>
        <w:tab w:val="left" w:pos="5400"/>
        <w:tab w:val="left" w:pos="6840"/>
        <w:tab w:val="clear" w:pos="1080"/>
      </w:tabs>
      <w:spacing w:beforeLines="50" w:afterLines="50"/>
      <w:ind w:left="0" w:firstLine="200"/>
    </w:pPr>
    <w:rPr>
      <w:rFonts w:eastAsia="仿宋_GB2312"/>
      <w:bCs/>
      <w:i/>
      <w:iCs/>
      <w:kern w:val="2"/>
      <w:sz w:val="28"/>
    </w:rPr>
  </w:style>
  <w:style w:type="paragraph" w:customStyle="1" w:styleId="3056">
    <w:name w:val="xl1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3057">
    <w:name w:val="正文02"/>
    <w:basedOn w:val="24"/>
    <w:qFormat/>
    <w:uiPriority w:val="0"/>
    <w:pPr>
      <w:spacing w:before="400" w:line="460" w:lineRule="exact"/>
      <w:ind w:firstLine="200"/>
    </w:pPr>
    <w:rPr>
      <w:sz w:val="24"/>
      <w:szCs w:val="24"/>
    </w:rPr>
  </w:style>
  <w:style w:type="paragraph" w:customStyle="1" w:styleId="3058">
    <w:name w:val="标题 21"/>
    <w:basedOn w:val="1"/>
    <w:qFormat/>
    <w:uiPriority w:val="0"/>
    <w:pPr>
      <w:autoSpaceDE w:val="0"/>
      <w:autoSpaceDN w:val="0"/>
      <w:jc w:val="left"/>
      <w:outlineLvl w:val="1"/>
    </w:pPr>
    <w:rPr>
      <w:rFonts w:ascii="宋体" w:cs="宋体"/>
      <w:kern w:val="0"/>
      <w:sz w:val="240"/>
      <w:szCs w:val="240"/>
    </w:rPr>
  </w:style>
  <w:style w:type="paragraph" w:customStyle="1" w:styleId="3059">
    <w:name w:val="正文表标题"/>
    <w:next w:val="8"/>
    <w:qFormat/>
    <w:uiPriority w:val="0"/>
    <w:pPr>
      <w:spacing w:line="320" w:lineRule="exact"/>
      <w:ind w:left="840" w:hanging="360"/>
      <w:jc w:val="center"/>
    </w:pPr>
    <w:rPr>
      <w:rFonts w:ascii="黑体" w:hAnsi="Calibri" w:eastAsia="黑体" w:cs="Times New Roman"/>
      <w:sz w:val="21"/>
      <w:lang w:val="en-US" w:eastAsia="zh-CN" w:bidi="ar-SA"/>
    </w:rPr>
  </w:style>
  <w:style w:type="paragraph" w:customStyle="1" w:styleId="3060">
    <w:name w:val="列表D"/>
    <w:basedOn w:val="69"/>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3061">
    <w:name w:val="xl18"/>
    <w:basedOn w:val="1"/>
    <w:qFormat/>
    <w:uiPriority w:val="0"/>
    <w:pPr>
      <w:spacing w:before="100" w:beforeAutospacing="1" w:after="100" w:afterAutospacing="1"/>
      <w:jc w:val="left"/>
    </w:pPr>
    <w:rPr>
      <w:rFonts w:eastAsia="Arial Unicode MS"/>
      <w:kern w:val="0"/>
      <w:sz w:val="24"/>
    </w:rPr>
  </w:style>
  <w:style w:type="paragraph" w:customStyle="1" w:styleId="3062">
    <w:name w:val="页脚2"/>
    <w:basedOn w:val="1107"/>
    <w:qFormat/>
    <w:uiPriority w:val="0"/>
    <w:pPr>
      <w:tabs>
        <w:tab w:val="center" w:pos="4153"/>
        <w:tab w:val="right" w:pos="8306"/>
      </w:tabs>
      <w:spacing w:line="240" w:lineRule="atLeast"/>
      <w:textAlignment w:val="baseline"/>
    </w:pPr>
    <w:rPr>
      <w:sz w:val="18"/>
    </w:rPr>
  </w:style>
  <w:style w:type="paragraph" w:customStyle="1" w:styleId="3063">
    <w:name w:val="基准标题"/>
    <w:basedOn w:val="1"/>
    <w:semiHidden/>
    <w:qFormat/>
    <w:uiPriority w:val="0"/>
    <w:pPr>
      <w:spacing w:beforeLines="20" w:afterLines="20" w:line="312" w:lineRule="auto"/>
      <w:jc w:val="center"/>
    </w:pPr>
    <w:rPr>
      <w:kern w:val="0"/>
      <w:szCs w:val="21"/>
    </w:rPr>
  </w:style>
  <w:style w:type="paragraph" w:customStyle="1" w:styleId="3064">
    <w:name w:val="德胜二级标题"/>
    <w:basedOn w:val="1"/>
    <w:qFormat/>
    <w:uiPriority w:val="0"/>
    <w:pPr>
      <w:keepNext/>
      <w:keepLines/>
      <w:spacing w:line="360" w:lineRule="auto"/>
      <w:jc w:val="left"/>
      <w:outlineLvl w:val="1"/>
    </w:pPr>
    <w:rPr>
      <w:b/>
      <w:bCs/>
      <w:snapToGrid w:val="0"/>
      <w:color w:val="0000FF"/>
      <w:kern w:val="0"/>
      <w:szCs w:val="28"/>
    </w:rPr>
  </w:style>
  <w:style w:type="paragraph" w:customStyle="1" w:styleId="3065">
    <w:name w:val="xl2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66">
    <w:name w:val="xl8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3067">
    <w:name w:val="图号样式"/>
    <w:basedOn w:val="1"/>
    <w:qFormat/>
    <w:uiPriority w:val="0"/>
    <w:pPr>
      <w:spacing w:line="360" w:lineRule="auto"/>
      <w:jc w:val="center"/>
    </w:pPr>
    <w:rPr>
      <w:sz w:val="24"/>
    </w:rPr>
  </w:style>
  <w:style w:type="paragraph" w:customStyle="1" w:styleId="3068">
    <w:name w:val="xl1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069">
    <w:name w:val="样式 标题 4 + 两端对齐"/>
    <w:basedOn w:val="8"/>
    <w:qFormat/>
    <w:uiPriority w:val="0"/>
    <w:pPr>
      <w:keepNext w:val="0"/>
      <w:keepLines w:val="0"/>
      <w:spacing w:after="0" w:line="300" w:lineRule="auto"/>
      <w:ind w:left="420"/>
      <w:jc w:val="right"/>
    </w:pPr>
    <w:rPr>
      <w:rFonts w:cs="宋体"/>
      <w:b w:val="0"/>
      <w:snapToGrid w:val="0"/>
      <w:kern w:val="0"/>
    </w:rPr>
  </w:style>
  <w:style w:type="paragraph" w:customStyle="1" w:styleId="3070">
    <w:name w:val="xl82"/>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3071">
    <w:name w:val="xl1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072">
    <w:name w:val="图"/>
    <w:basedOn w:val="37"/>
    <w:qFormat/>
    <w:uiPriority w:val="0"/>
    <w:pPr>
      <w:spacing w:after="0" w:line="288" w:lineRule="auto"/>
      <w:jc w:val="center"/>
      <w:textAlignment w:val="baseline"/>
    </w:pPr>
    <w:rPr>
      <w:rFonts w:ascii="黑体" w:eastAsia="黑体"/>
      <w:b/>
      <w:kern w:val="0"/>
      <w:szCs w:val="20"/>
    </w:rPr>
  </w:style>
  <w:style w:type="paragraph" w:customStyle="1" w:styleId="3073">
    <w:name w:val="e3_ParaNum"/>
    <w:basedOn w:val="1"/>
    <w:qFormat/>
    <w:uiPriority w:val="0"/>
    <w:pPr>
      <w:keepLines/>
      <w:tabs>
        <w:tab w:val="left" w:pos="2551"/>
      </w:tabs>
      <w:suppressAutoHyphens/>
      <w:spacing w:before="240"/>
      <w:ind w:left="2551" w:hanging="567"/>
    </w:pPr>
    <w:rPr>
      <w:rFonts w:ascii="Arial" w:hAnsi="Arial" w:cs="Arial"/>
      <w:kern w:val="0"/>
      <w:sz w:val="24"/>
      <w:szCs w:val="20"/>
      <w:lang w:val="de-DE" w:eastAsia="de-DE"/>
    </w:rPr>
  </w:style>
  <w:style w:type="paragraph" w:customStyle="1" w:styleId="3074">
    <w:name w:val="列表 4K"/>
    <w:basedOn w:val="80"/>
    <w:qFormat/>
    <w:uiPriority w:val="0"/>
    <w:pPr>
      <w:tabs>
        <w:tab w:val="left" w:pos="1000"/>
      </w:tabs>
      <w:spacing w:beforeLines="50" w:afterLines="30" w:line="288" w:lineRule="auto"/>
      <w:ind w:left="1000" w:leftChars="0" w:hanging="720" w:firstLineChars="0"/>
    </w:pPr>
    <w:rPr>
      <w:rFonts w:ascii="Arial" w:hAnsi="Arial"/>
      <w:color w:val="CCFFFF"/>
      <w:sz w:val="24"/>
      <w:szCs w:val="20"/>
    </w:rPr>
  </w:style>
  <w:style w:type="paragraph" w:customStyle="1" w:styleId="3075">
    <w:name w:val="列表 5B"/>
    <w:basedOn w:val="72"/>
    <w:qFormat/>
    <w:uiPriority w:val="0"/>
    <w:pPr>
      <w:tabs>
        <w:tab w:val="left" w:pos="1134"/>
      </w:tabs>
      <w:ind w:left="1134" w:leftChars="0" w:hanging="425" w:firstLineChars="0"/>
    </w:pPr>
    <w:rPr>
      <w:rFonts w:ascii="Arial" w:hAnsi="Arial"/>
      <w:color w:val="99CCFF"/>
      <w:sz w:val="24"/>
      <w:szCs w:val="20"/>
    </w:rPr>
  </w:style>
  <w:style w:type="paragraph" w:customStyle="1" w:styleId="3076">
    <w:name w:val="样式1－表头"/>
    <w:basedOn w:val="1"/>
    <w:qFormat/>
    <w:uiPriority w:val="0"/>
    <w:pPr>
      <w:spacing w:beforeLines="50" w:afterLines="50" w:line="336" w:lineRule="auto"/>
      <w:jc w:val="center"/>
    </w:pPr>
    <w:rPr>
      <w:rFonts w:eastAsia="黑体"/>
      <w:spacing w:val="6"/>
      <w:sz w:val="24"/>
      <w:szCs w:val="20"/>
    </w:rPr>
  </w:style>
  <w:style w:type="paragraph" w:customStyle="1" w:styleId="3077">
    <w:name w:val="缩絖"/>
    <w:basedOn w:val="37"/>
    <w:qFormat/>
    <w:uiPriority w:val="0"/>
    <w:pPr>
      <w:spacing w:line="312" w:lineRule="atLeast"/>
      <w:ind w:firstLine="420"/>
      <w:textAlignment w:val="baseline"/>
    </w:pPr>
    <w:rPr>
      <w:rFonts w:ascii="Arial" w:hAnsi="Arial"/>
      <w:color w:val="000000"/>
      <w:kern w:val="0"/>
      <w:sz w:val="27"/>
      <w:szCs w:val="20"/>
    </w:rPr>
  </w:style>
  <w:style w:type="paragraph" w:customStyle="1" w:styleId="3078">
    <w:name w:val="±êÌâ 3"/>
    <w:basedOn w:val="24"/>
    <w:next w:val="2084"/>
    <w:qFormat/>
    <w:uiPriority w:val="0"/>
    <w:pPr>
      <w:keepNext/>
      <w:overflowPunct w:val="0"/>
      <w:autoSpaceDE w:val="0"/>
      <w:autoSpaceDN w:val="0"/>
      <w:ind w:firstLine="0"/>
      <w:jc w:val="center"/>
      <w:textAlignment w:val="baseline"/>
    </w:pPr>
    <w:rPr>
      <w:szCs w:val="20"/>
    </w:rPr>
  </w:style>
  <w:style w:type="paragraph" w:customStyle="1" w:styleId="3079">
    <w:name w:val="样式 宋体 首行缩进:  0.85 厘米"/>
    <w:basedOn w:val="1"/>
    <w:qFormat/>
    <w:uiPriority w:val="0"/>
    <w:pPr>
      <w:spacing w:line="480" w:lineRule="exact"/>
    </w:pPr>
    <w:rPr>
      <w:rFonts w:cs="宋体"/>
      <w:sz w:val="24"/>
    </w:rPr>
  </w:style>
  <w:style w:type="paragraph" w:customStyle="1" w:styleId="3080">
    <w:name w:val="普通 (Web)"/>
    <w:basedOn w:val="1"/>
    <w:qFormat/>
    <w:uiPriority w:val="0"/>
    <w:pPr>
      <w:spacing w:before="100" w:after="100"/>
      <w:jc w:val="left"/>
    </w:pPr>
    <w:rPr>
      <w:rFonts w:ascii="宋体" w:hAnsi="宋体"/>
      <w:kern w:val="0"/>
      <w:sz w:val="24"/>
      <w:szCs w:val="20"/>
    </w:rPr>
  </w:style>
  <w:style w:type="paragraph" w:customStyle="1" w:styleId="3081">
    <w:name w:val="标1"/>
    <w:basedOn w:val="5"/>
    <w:qFormat/>
    <w:uiPriority w:val="0"/>
  </w:style>
  <w:style w:type="paragraph" w:customStyle="1" w:styleId="3082">
    <w:name w:val="1.1.1"/>
    <w:basedOn w:val="1"/>
    <w:qFormat/>
    <w:uiPriority w:val="0"/>
    <w:rPr>
      <w:rFonts w:ascii="黑体"/>
      <w:sz w:val="24"/>
    </w:rPr>
  </w:style>
  <w:style w:type="paragraph" w:customStyle="1" w:styleId="3083">
    <w:name w:val="样式 表格 32 + 首行缩进:  2 字符"/>
    <w:basedOn w:val="1"/>
    <w:qFormat/>
    <w:uiPriority w:val="0"/>
    <w:pPr>
      <w:autoSpaceDE w:val="0"/>
      <w:autoSpaceDN w:val="0"/>
      <w:spacing w:line="0" w:lineRule="atLeast"/>
      <w:jc w:val="center"/>
      <w:textAlignment w:val="baseline"/>
    </w:pPr>
    <w:rPr>
      <w:rFonts w:cs="宋体"/>
      <w:kern w:val="0"/>
      <w:szCs w:val="21"/>
    </w:rPr>
  </w:style>
  <w:style w:type="paragraph" w:customStyle="1" w:styleId="3084">
    <w:name w:val="pic-info"/>
    <w:basedOn w:val="1"/>
    <w:qFormat/>
    <w:uiPriority w:val="0"/>
    <w:pPr>
      <w:spacing w:before="100" w:beforeAutospacing="1" w:after="100" w:afterAutospacing="1"/>
      <w:jc w:val="left"/>
    </w:pPr>
    <w:rPr>
      <w:rFonts w:ascii="宋体" w:hAnsi="宋体" w:cs="宋体"/>
      <w:kern w:val="0"/>
      <w:sz w:val="24"/>
    </w:rPr>
  </w:style>
  <w:style w:type="paragraph" w:customStyle="1" w:styleId="3085">
    <w:name w:val="mtitle"/>
    <w:basedOn w:val="1"/>
    <w:qFormat/>
    <w:uiPriority w:val="0"/>
    <w:pPr>
      <w:spacing w:before="100" w:beforeAutospacing="1" w:after="100" w:afterAutospacing="1"/>
      <w:jc w:val="left"/>
    </w:pPr>
    <w:rPr>
      <w:rFonts w:ascii="宋体" w:hAnsi="宋体" w:cs="宋体"/>
      <w:kern w:val="0"/>
      <w:sz w:val="24"/>
    </w:rPr>
  </w:style>
  <w:style w:type="paragraph" w:customStyle="1" w:styleId="3086">
    <w:name w:val="area"/>
    <w:basedOn w:val="1"/>
    <w:qFormat/>
    <w:uiPriority w:val="0"/>
    <w:pPr>
      <w:spacing w:before="100" w:beforeAutospacing="1" w:after="100" w:afterAutospacing="1"/>
      <w:jc w:val="left"/>
    </w:pPr>
    <w:rPr>
      <w:rFonts w:ascii="宋体" w:hAnsi="宋体" w:cs="宋体"/>
      <w:kern w:val="0"/>
      <w:sz w:val="24"/>
    </w:rPr>
  </w:style>
  <w:style w:type="paragraph" w:customStyle="1" w:styleId="3087">
    <w:name w:val="表格 32"/>
    <w:basedOn w:val="1"/>
    <w:qFormat/>
    <w:uiPriority w:val="0"/>
    <w:pPr>
      <w:autoSpaceDE w:val="0"/>
      <w:autoSpaceDN w:val="0"/>
      <w:jc w:val="center"/>
      <w:textAlignment w:val="baseline"/>
    </w:pPr>
    <w:rPr>
      <w:kern w:val="0"/>
      <w:sz w:val="24"/>
      <w:szCs w:val="20"/>
    </w:rPr>
  </w:style>
  <w:style w:type="paragraph" w:customStyle="1" w:styleId="3088">
    <w:name w:val="文本"/>
    <w:qFormat/>
    <w:uiPriority w:val="0"/>
    <w:pPr>
      <w:spacing w:line="520" w:lineRule="exact"/>
      <w:ind w:firstLine="200" w:firstLineChars="200"/>
      <w:jc w:val="center"/>
    </w:pPr>
    <w:rPr>
      <w:rFonts w:ascii="Calibri" w:hAnsi="Calibri" w:eastAsia="仿宋_GB2312" w:cs="宋体"/>
      <w:kern w:val="2"/>
      <w:sz w:val="32"/>
      <w:lang w:val="en-US" w:eastAsia="zh-CN" w:bidi="ar-SA"/>
    </w:rPr>
  </w:style>
  <w:style w:type="paragraph" w:customStyle="1" w:styleId="3089">
    <w:name w:val="reader-word-layer reader-word-s1-2"/>
    <w:basedOn w:val="1"/>
    <w:qFormat/>
    <w:uiPriority w:val="0"/>
    <w:pPr>
      <w:spacing w:before="100" w:beforeAutospacing="1" w:after="100" w:afterAutospacing="1"/>
      <w:jc w:val="left"/>
    </w:pPr>
    <w:rPr>
      <w:rFonts w:ascii="宋体" w:hAnsi="宋体" w:cs="宋体"/>
      <w:kern w:val="0"/>
      <w:sz w:val="24"/>
    </w:rPr>
  </w:style>
  <w:style w:type="paragraph" w:customStyle="1" w:styleId="3090">
    <w:name w:val="reader-word-layer reader-word-s1-5"/>
    <w:basedOn w:val="1"/>
    <w:qFormat/>
    <w:uiPriority w:val="0"/>
    <w:pPr>
      <w:spacing w:before="100" w:beforeAutospacing="1" w:after="100" w:afterAutospacing="1"/>
      <w:jc w:val="left"/>
    </w:pPr>
    <w:rPr>
      <w:rFonts w:ascii="宋体" w:hAnsi="宋体" w:cs="宋体"/>
      <w:kern w:val="0"/>
      <w:sz w:val="24"/>
    </w:rPr>
  </w:style>
  <w:style w:type="paragraph" w:customStyle="1" w:styleId="3091">
    <w:name w:val="reader-word-layer reader-word-s1-7"/>
    <w:basedOn w:val="1"/>
    <w:qFormat/>
    <w:uiPriority w:val="0"/>
    <w:pPr>
      <w:spacing w:before="100" w:beforeAutospacing="1" w:after="100" w:afterAutospacing="1"/>
      <w:jc w:val="left"/>
    </w:pPr>
    <w:rPr>
      <w:rFonts w:ascii="宋体" w:hAnsi="宋体" w:cs="宋体"/>
      <w:kern w:val="0"/>
      <w:sz w:val="24"/>
    </w:rPr>
  </w:style>
  <w:style w:type="paragraph" w:customStyle="1" w:styleId="3092">
    <w:name w:val="reader-word-layer reader-word-s1-4"/>
    <w:basedOn w:val="1"/>
    <w:qFormat/>
    <w:uiPriority w:val="0"/>
    <w:pPr>
      <w:spacing w:before="100" w:beforeAutospacing="1" w:after="100" w:afterAutospacing="1"/>
      <w:jc w:val="left"/>
    </w:pPr>
    <w:rPr>
      <w:rFonts w:ascii="宋体" w:hAnsi="宋体" w:cs="宋体"/>
      <w:kern w:val="0"/>
      <w:sz w:val="24"/>
    </w:rPr>
  </w:style>
  <w:style w:type="paragraph" w:customStyle="1" w:styleId="3093">
    <w:name w:val="Char Char Char Char Char Char Char Char Char Char Char Char Char Char Char Char Char Char Char5"/>
    <w:basedOn w:val="1"/>
    <w:qFormat/>
    <w:uiPriority w:val="0"/>
    <w:pPr>
      <w:spacing w:after="160" w:line="240" w:lineRule="exact"/>
      <w:jc w:val="left"/>
    </w:pPr>
    <w:rPr>
      <w:rFonts w:ascii="Verdana" w:hAnsi="Verdana"/>
      <w:kern w:val="0"/>
      <w:sz w:val="20"/>
      <w:szCs w:val="20"/>
      <w:lang w:eastAsia="en-US"/>
    </w:rPr>
  </w:style>
  <w:style w:type="paragraph" w:customStyle="1" w:styleId="3094">
    <w:name w:val="hao01-0"/>
    <w:qFormat/>
    <w:uiPriority w:val="0"/>
    <w:pPr>
      <w:spacing w:line="360" w:lineRule="auto"/>
      <w:ind w:firstLine="200" w:firstLineChars="200"/>
      <w:jc w:val="center"/>
    </w:pPr>
    <w:rPr>
      <w:rFonts w:ascii="Calibri" w:hAnsi="Calibri" w:eastAsia="宋体" w:cs="Times New Roman"/>
      <w:kern w:val="2"/>
      <w:sz w:val="24"/>
      <w:szCs w:val="24"/>
      <w:lang w:val="en-US" w:eastAsia="zh-CN" w:bidi="ar-SA"/>
    </w:rPr>
  </w:style>
  <w:style w:type="paragraph" w:customStyle="1" w:styleId="3095">
    <w:name w:val="表格内"/>
    <w:basedOn w:val="1"/>
    <w:qFormat/>
    <w:uiPriority w:val="0"/>
    <w:pPr>
      <w:spacing w:line="360" w:lineRule="exact"/>
      <w:jc w:val="center"/>
    </w:pPr>
    <w:rPr>
      <w:snapToGrid w:val="0"/>
      <w:kern w:val="0"/>
      <w:szCs w:val="21"/>
    </w:rPr>
  </w:style>
  <w:style w:type="paragraph" w:customStyle="1" w:styleId="3096">
    <w:name w:val="Char Char Char Char1 Char Char Char"/>
    <w:basedOn w:val="1"/>
    <w:qFormat/>
    <w:uiPriority w:val="0"/>
    <w:pPr>
      <w:spacing w:after="160" w:line="240" w:lineRule="exact"/>
      <w:jc w:val="left"/>
    </w:pPr>
    <w:rPr>
      <w:rFonts w:ascii="Verdana" w:hAnsi="Verdana"/>
      <w:kern w:val="0"/>
      <w:sz w:val="20"/>
      <w:szCs w:val="20"/>
      <w:lang w:eastAsia="en-US"/>
    </w:rPr>
  </w:style>
  <w:style w:type="paragraph" w:customStyle="1" w:styleId="3097">
    <w:name w:val="表头0"/>
    <w:basedOn w:val="1328"/>
    <w:qFormat/>
    <w:uiPriority w:val="0"/>
    <w:pPr>
      <w:spacing w:afterLines="0" w:line="240" w:lineRule="auto"/>
      <w:ind w:firstLine="0" w:firstLineChars="0"/>
      <w:jc w:val="center"/>
    </w:pPr>
  </w:style>
  <w:style w:type="paragraph" w:customStyle="1" w:styleId="3098">
    <w:name w:val="样式 标题 3标题3H3h33rd level第二层条头 + 小四 加粗 左侧:  0 厘米 首行缩进:  0..."/>
    <w:basedOn w:val="7"/>
    <w:qFormat/>
    <w:uiPriority w:val="0"/>
  </w:style>
  <w:style w:type="paragraph" w:customStyle="1" w:styleId="3099">
    <w:name w:val="正文B"/>
    <w:basedOn w:val="1"/>
    <w:qFormat/>
    <w:uiPriority w:val="0"/>
    <w:pPr>
      <w:spacing w:line="390" w:lineRule="exact"/>
      <w:ind w:firstLine="601"/>
      <w:textAlignment w:val="baseline"/>
    </w:pPr>
    <w:rPr>
      <w:rFonts w:eastAsia="楷体_GB2312"/>
      <w:spacing w:val="8"/>
      <w:kern w:val="0"/>
      <w:szCs w:val="20"/>
    </w:rPr>
  </w:style>
  <w:style w:type="paragraph" w:customStyle="1" w:styleId="3100">
    <w:name w:val="样式 标题 3标题 3 Char Char标题 3 Char Char Char Char Char标题 3 Char C...3"/>
    <w:basedOn w:val="7"/>
    <w:qFormat/>
    <w:uiPriority w:val="0"/>
  </w:style>
  <w:style w:type="paragraph" w:customStyle="1" w:styleId="3101">
    <w:name w:val="Char Char Char Char1 Char Char Char2"/>
    <w:basedOn w:val="1"/>
    <w:qFormat/>
    <w:uiPriority w:val="0"/>
    <w:pPr>
      <w:spacing w:after="160" w:line="240" w:lineRule="exact"/>
      <w:jc w:val="left"/>
    </w:pPr>
    <w:rPr>
      <w:rFonts w:ascii="Verdana" w:hAnsi="Verdana"/>
      <w:kern w:val="0"/>
      <w:sz w:val="20"/>
      <w:szCs w:val="20"/>
      <w:lang w:eastAsia="en-US"/>
    </w:rPr>
  </w:style>
  <w:style w:type="paragraph" w:customStyle="1" w:styleId="3102">
    <w:name w:val="表格统一样式 小五 局中"/>
    <w:basedOn w:val="1"/>
    <w:qFormat/>
    <w:uiPriority w:val="0"/>
    <w:pPr>
      <w:autoSpaceDE w:val="0"/>
      <w:autoSpaceDN w:val="0"/>
      <w:jc w:val="center"/>
    </w:pPr>
    <w:rPr>
      <w:color w:val="000000"/>
      <w:kern w:val="0"/>
      <w:sz w:val="18"/>
      <w:szCs w:val="20"/>
    </w:rPr>
  </w:style>
  <w:style w:type="paragraph" w:customStyle="1" w:styleId="3103">
    <w:name w:val="填表内容"/>
    <w:basedOn w:val="1"/>
    <w:qFormat/>
    <w:uiPriority w:val="0"/>
    <w:pPr>
      <w:spacing w:line="480" w:lineRule="exact"/>
      <w:ind w:firstLine="560"/>
      <w:jc w:val="left"/>
      <w:textAlignment w:val="baseline"/>
    </w:pPr>
    <w:rPr>
      <w:rFonts w:ascii="楷体_GB2312" w:eastAsia="楷体_GB2312"/>
      <w:szCs w:val="20"/>
    </w:rPr>
  </w:style>
  <w:style w:type="paragraph" w:customStyle="1" w:styleId="3104">
    <w:name w:val="zxz5"/>
    <w:next w:val="1"/>
    <w:qFormat/>
    <w:uiPriority w:val="0"/>
    <w:pPr>
      <w:tabs>
        <w:tab w:val="left" w:pos="0"/>
      </w:tabs>
      <w:spacing w:line="320" w:lineRule="exact"/>
      <w:jc w:val="center"/>
    </w:pPr>
    <w:rPr>
      <w:rFonts w:ascii="宋体" w:hAnsi="宋体" w:eastAsia="Times New Roman" w:cs="宋体"/>
      <w:bCs/>
      <w:kern w:val="2"/>
      <w:sz w:val="18"/>
      <w:szCs w:val="18"/>
      <w:lang w:val="en-US" w:eastAsia="zh-CN" w:bidi="ar-SA"/>
    </w:rPr>
  </w:style>
  <w:style w:type="paragraph" w:customStyle="1" w:styleId="3105">
    <w:name w:val="图标"/>
    <w:basedOn w:val="1"/>
    <w:qFormat/>
    <w:uiPriority w:val="0"/>
    <w:pPr>
      <w:tabs>
        <w:tab w:val="left" w:pos="6395"/>
      </w:tabs>
      <w:spacing w:line="480" w:lineRule="exact"/>
      <w:jc w:val="center"/>
      <w:outlineLvl w:val="5"/>
    </w:pPr>
    <w:rPr>
      <w:rFonts w:ascii="宋体" w:hAnsi="宋体"/>
      <w:b/>
      <w:bCs/>
      <w:sz w:val="36"/>
      <w:szCs w:val="20"/>
    </w:rPr>
  </w:style>
  <w:style w:type="paragraph" w:customStyle="1" w:styleId="3106">
    <w:name w:val="Char Char1 Char Char Char Char Char Char Char Char Char Char Char Char Char Char Char Char Char Char Char Char1 Char"/>
    <w:basedOn w:val="1"/>
    <w:qFormat/>
    <w:uiPriority w:val="0"/>
    <w:pPr>
      <w:spacing w:line="360" w:lineRule="auto"/>
    </w:pPr>
    <w:rPr>
      <w:rFonts w:ascii="宋体" w:hAnsi="宋体" w:cs="宋体"/>
      <w:sz w:val="24"/>
    </w:rPr>
  </w:style>
  <w:style w:type="paragraph" w:customStyle="1" w:styleId="3107">
    <w:name w:val="标题3 Char Char Char Char"/>
    <w:basedOn w:val="1"/>
    <w:qFormat/>
    <w:uiPriority w:val="0"/>
    <w:pPr>
      <w:spacing w:afterLines="50" w:line="560" w:lineRule="exact"/>
    </w:pPr>
    <w:rPr>
      <w:rFonts w:eastAsia="黑体"/>
      <w:sz w:val="30"/>
      <w:szCs w:val="30"/>
    </w:rPr>
  </w:style>
  <w:style w:type="paragraph" w:customStyle="1" w:styleId="3108">
    <w:name w:val="表中正文居中"/>
    <w:qFormat/>
    <w:uiPriority w:val="0"/>
    <w:pPr>
      <w:spacing w:before="120" w:after="120" w:line="240" w:lineRule="atLeast"/>
      <w:jc w:val="center"/>
    </w:pPr>
    <w:rPr>
      <w:rFonts w:ascii="宋体" w:hAnsi="Calibri" w:eastAsia="宋体" w:cs="Times New Roman"/>
      <w:kern w:val="2"/>
      <w:sz w:val="21"/>
      <w:lang w:val="en-US" w:eastAsia="zh-CN" w:bidi="ar-SA"/>
    </w:rPr>
  </w:style>
  <w:style w:type="paragraph" w:customStyle="1" w:styleId="3109">
    <w:name w:val="样式 表格文字统一样式 + Arial 小五 非加粗 自动设置 行距: 单倍行距"/>
    <w:basedOn w:val="1325"/>
    <w:qFormat/>
    <w:uiPriority w:val="0"/>
    <w:rPr>
      <w:rFonts w:ascii="Arial" w:hAnsi="Arial"/>
      <w:b/>
    </w:rPr>
  </w:style>
  <w:style w:type="paragraph" w:customStyle="1" w:styleId="3110">
    <w:name w:val="文本框文字"/>
    <w:basedOn w:val="48"/>
    <w:next w:val="48"/>
    <w:qFormat/>
    <w:uiPriority w:val="0"/>
    <w:pPr>
      <w:spacing w:line="360" w:lineRule="exact"/>
    </w:pPr>
    <w:rPr>
      <w:kern w:val="2"/>
      <w:sz w:val="24"/>
      <w:szCs w:val="22"/>
    </w:rPr>
  </w:style>
  <w:style w:type="paragraph" w:customStyle="1" w:styleId="3111">
    <w:name w:val="正文居中"/>
    <w:basedOn w:val="1"/>
    <w:qFormat/>
    <w:uiPriority w:val="0"/>
    <w:pPr>
      <w:spacing w:line="400" w:lineRule="exact"/>
      <w:jc w:val="center"/>
    </w:pPr>
    <w:rPr>
      <w:sz w:val="24"/>
      <w:szCs w:val="20"/>
    </w:rPr>
  </w:style>
  <w:style w:type="paragraph" w:customStyle="1" w:styleId="3112">
    <w:name w:val="正文文本3"/>
    <w:basedOn w:val="1"/>
    <w:next w:val="1"/>
    <w:qFormat/>
    <w:uiPriority w:val="0"/>
    <w:pPr>
      <w:autoSpaceDE w:val="0"/>
      <w:autoSpaceDN w:val="0"/>
      <w:spacing w:before="60" w:after="60"/>
      <w:jc w:val="left"/>
    </w:pPr>
    <w:rPr>
      <w:rFonts w:ascii="宋体"/>
      <w:kern w:val="0"/>
      <w:sz w:val="24"/>
      <w:lang w:eastAsia="en-US"/>
    </w:rPr>
  </w:style>
  <w:style w:type="paragraph" w:customStyle="1" w:styleId="3113">
    <w:name w:val="表格式样新"/>
    <w:basedOn w:val="1"/>
    <w:qFormat/>
    <w:uiPriority w:val="0"/>
    <w:pPr>
      <w:autoSpaceDE w:val="0"/>
      <w:autoSpaceDN w:val="0"/>
      <w:spacing w:line="360" w:lineRule="exact"/>
      <w:ind w:left="-15" w:leftChars="-51" w:hanging="107" w:hangingChars="51"/>
      <w:jc w:val="center"/>
    </w:pPr>
    <w:rPr>
      <w:rFonts w:ascii="仿宋_GB2312"/>
      <w:szCs w:val="20"/>
    </w:rPr>
  </w:style>
  <w:style w:type="paragraph" w:customStyle="1" w:styleId="3114">
    <w:name w:val="样式 表格文字统一样式 + Arial 非加粗 自动设置 行距: 单倍行距"/>
    <w:basedOn w:val="1325"/>
    <w:qFormat/>
    <w:uiPriority w:val="0"/>
    <w:pPr>
      <w:ind w:firstLine="405" w:firstLineChars="193"/>
      <w:jc w:val="both"/>
    </w:pPr>
    <w:rPr>
      <w:rFonts w:ascii="Arial" w:hAnsi="Arial"/>
    </w:rPr>
  </w:style>
  <w:style w:type="paragraph" w:customStyle="1" w:styleId="3115">
    <w:name w:val="样式 标题 11.标题 1一、标题 1 Char Char Char Char + 小四"/>
    <w:basedOn w:val="5"/>
    <w:qFormat/>
    <w:uiPriority w:val="0"/>
  </w:style>
  <w:style w:type="paragraph" w:customStyle="1" w:styleId="3116">
    <w:name w:val="样式 标题 3标题3H3h33rd level第二层条头小标题小节标题标题 3 Char Char一海港标...1"/>
    <w:basedOn w:val="7"/>
    <w:qFormat/>
    <w:uiPriority w:val="0"/>
  </w:style>
  <w:style w:type="paragraph" w:customStyle="1" w:styleId="3117">
    <w:name w:val="正文缩近"/>
    <w:basedOn w:val="1"/>
    <w:qFormat/>
    <w:uiPriority w:val="0"/>
    <w:pPr>
      <w:spacing w:line="360" w:lineRule="auto"/>
      <w:ind w:firstLine="560"/>
    </w:pPr>
    <w:rPr>
      <w:szCs w:val="28"/>
    </w:rPr>
  </w:style>
  <w:style w:type="paragraph" w:customStyle="1" w:styleId="3118">
    <w:name w:val="样式 段后: 6 磅 行距: 多倍行距 1.2 字行"/>
    <w:basedOn w:val="1"/>
    <w:qFormat/>
    <w:uiPriority w:val="0"/>
    <w:pPr>
      <w:tabs>
        <w:tab w:val="left" w:pos="272"/>
      </w:tabs>
      <w:spacing w:after="120" w:line="288" w:lineRule="auto"/>
      <w:ind w:left="-227" w:firstLine="227"/>
    </w:pPr>
    <w:rPr>
      <w:sz w:val="24"/>
      <w:szCs w:val="20"/>
    </w:rPr>
  </w:style>
  <w:style w:type="paragraph" w:customStyle="1" w:styleId="3119">
    <w:name w:val="样式 标题 2标题2二级 标题 2H2h2第一层条标题 2 Char节标题节11 Char标题 2 Cha..."/>
    <w:basedOn w:val="6"/>
    <w:qFormat/>
    <w:uiPriority w:val="0"/>
  </w:style>
  <w:style w:type="paragraph" w:customStyle="1" w:styleId="3120">
    <w:name w:val="小标题@"/>
    <w:basedOn w:val="1"/>
    <w:qFormat/>
    <w:uiPriority w:val="0"/>
    <w:pPr>
      <w:tabs>
        <w:tab w:val="left" w:pos="840"/>
      </w:tabs>
      <w:spacing w:before="60" w:after="60"/>
      <w:ind w:left="828" w:hanging="348"/>
      <w:textAlignment w:val="baseline"/>
    </w:pPr>
    <w:rPr>
      <w:sz w:val="24"/>
      <w:szCs w:val="20"/>
    </w:rPr>
  </w:style>
  <w:style w:type="paragraph" w:customStyle="1" w:styleId="3121">
    <w:name w:val="样式 居中 首行缩进:  0.01 厘米 段后: 6 磅"/>
    <w:basedOn w:val="1"/>
    <w:qFormat/>
    <w:uiPriority w:val="0"/>
    <w:pPr>
      <w:spacing w:after="120"/>
      <w:ind w:firstLine="4"/>
      <w:jc w:val="center"/>
    </w:pPr>
    <w:rPr>
      <w:rFonts w:eastAsia="华文仿宋"/>
      <w:szCs w:val="20"/>
    </w:rPr>
  </w:style>
  <w:style w:type="paragraph" w:customStyle="1" w:styleId="312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20" w:lineRule="exact"/>
      <w:jc w:val="both"/>
    </w:pPr>
    <w:rPr>
      <w:rFonts w:ascii="Calibri" w:hAnsi="Calibri" w:eastAsia="宋体" w:cs="Times New Roman"/>
      <w:kern w:val="2"/>
      <w:sz w:val="24"/>
      <w:szCs w:val="24"/>
      <w:lang w:val="en-US" w:eastAsia="zh-CN" w:bidi="ar-SA"/>
    </w:rPr>
  </w:style>
  <w:style w:type="paragraph" w:customStyle="1" w:styleId="3123">
    <w:name w:val="页脚22"/>
    <w:basedOn w:val="3124"/>
    <w:qFormat/>
    <w:uiPriority w:val="0"/>
    <w:pPr>
      <w:tabs>
        <w:tab w:val="center" w:pos="4153"/>
        <w:tab w:val="right" w:pos="8306"/>
      </w:tabs>
      <w:spacing w:line="240" w:lineRule="atLeast"/>
    </w:pPr>
    <w:rPr>
      <w:kern w:val="2"/>
      <w:sz w:val="18"/>
      <w:szCs w:val="22"/>
    </w:rPr>
  </w:style>
  <w:style w:type="paragraph" w:customStyle="1" w:styleId="3124">
    <w:name w:val="正文15"/>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3125">
    <w:name w:val="目录 2 Char Char"/>
    <w:basedOn w:val="1"/>
    <w:next w:val="1"/>
    <w:qFormat/>
    <w:uiPriority w:val="0"/>
    <w:pPr>
      <w:spacing w:line="461" w:lineRule="auto"/>
      <w:ind w:left="420"/>
      <w:textAlignment w:val="bottom"/>
    </w:pPr>
    <w:rPr>
      <w:color w:val="000000"/>
      <w:kern w:val="0"/>
      <w:szCs w:val="20"/>
    </w:rPr>
  </w:style>
  <w:style w:type="paragraph" w:customStyle="1" w:styleId="3126">
    <w:name w:val="样式 标题 1 + 左侧:  0 厘米 首行缩进:  0 厘米"/>
    <w:basedOn w:val="5"/>
    <w:qFormat/>
    <w:uiPriority w:val="0"/>
  </w:style>
  <w:style w:type="paragraph" w:customStyle="1" w:styleId="3127">
    <w:name w:val="页眉3"/>
    <w:basedOn w:val="1270"/>
    <w:qFormat/>
    <w:uiPriority w:val="0"/>
    <w:pPr>
      <w:pBdr>
        <w:bottom w:val="single" w:color="auto" w:sz="6" w:space="1"/>
      </w:pBdr>
      <w:tabs>
        <w:tab w:val="center" w:pos="4153"/>
        <w:tab w:val="right" w:pos="8306"/>
      </w:tabs>
      <w:spacing w:line="240" w:lineRule="atLeast"/>
      <w:textAlignment w:val="baseline"/>
    </w:pPr>
    <w:rPr>
      <w:kern w:val="2"/>
      <w:sz w:val="18"/>
      <w:szCs w:val="22"/>
    </w:rPr>
  </w:style>
  <w:style w:type="paragraph" w:customStyle="1" w:styleId="3128">
    <w:name w:val="正文文本缩进 211"/>
    <w:basedOn w:val="1"/>
    <w:qFormat/>
    <w:uiPriority w:val="0"/>
    <w:pPr>
      <w:spacing w:line="360" w:lineRule="auto"/>
      <w:ind w:firstLine="510"/>
      <w:textAlignment w:val="baseline"/>
    </w:pPr>
    <w:rPr>
      <w:rFonts w:ascii="宋体" w:hAnsi="宋体"/>
      <w:szCs w:val="20"/>
    </w:rPr>
  </w:style>
  <w:style w:type="paragraph" w:customStyle="1" w:styleId="3129">
    <w:name w:val="样式 首行缩进:  2 字符 行距: 固定值 26 磅"/>
    <w:basedOn w:val="1"/>
    <w:qFormat/>
    <w:uiPriority w:val="0"/>
    <w:pPr>
      <w:spacing w:line="480" w:lineRule="exact"/>
    </w:pPr>
    <w:rPr>
      <w:rFonts w:cs="宋体"/>
      <w:szCs w:val="20"/>
    </w:rPr>
  </w:style>
  <w:style w:type="paragraph" w:customStyle="1" w:styleId="3130">
    <w:name w:val="Char Char Char12"/>
    <w:basedOn w:val="1"/>
    <w:qFormat/>
    <w:uiPriority w:val="0"/>
  </w:style>
  <w:style w:type="paragraph" w:customStyle="1" w:styleId="3131">
    <w:name w:val="样式 标题 3一标题3H3h33rd level第二层条头标题 3 Char Char标题 3 Char2标..."/>
    <w:basedOn w:val="7"/>
    <w:qFormat/>
    <w:uiPriority w:val="0"/>
  </w:style>
  <w:style w:type="paragraph" w:customStyle="1" w:styleId="3132">
    <w:name w:val="海港表格文字"/>
    <w:basedOn w:val="838"/>
    <w:qFormat/>
    <w:uiPriority w:val="0"/>
    <w:pPr>
      <w:spacing w:before="0" w:after="0" w:line="300" w:lineRule="exact"/>
      <w:ind w:left="-56" w:leftChars="-30" w:right="-63" w:rightChars="-30"/>
      <w:textAlignment w:val="baseline"/>
    </w:pPr>
    <w:rPr>
      <w:kern w:val="21"/>
      <w:sz w:val="20"/>
    </w:rPr>
  </w:style>
  <w:style w:type="paragraph" w:customStyle="1" w:styleId="3133">
    <w:name w:val="Char Char Char Char6"/>
    <w:basedOn w:val="1"/>
    <w:qFormat/>
    <w:uiPriority w:val="0"/>
  </w:style>
  <w:style w:type="paragraph" w:customStyle="1" w:styleId="3134">
    <w:name w:val="Char Char Char Char Char Char Char Char Char Char Char Char Char Char Char Char3"/>
    <w:basedOn w:val="1"/>
    <w:qFormat/>
    <w:uiPriority w:val="0"/>
    <w:pPr>
      <w:spacing w:line="360" w:lineRule="auto"/>
    </w:pPr>
    <w:rPr>
      <w:rFonts w:ascii="宋体" w:hAnsi="宋体" w:cs="宋体"/>
      <w:sz w:val="24"/>
    </w:rPr>
  </w:style>
  <w:style w:type="paragraph" w:customStyle="1" w:styleId="3135">
    <w:name w:val="样式 (中文) 仿宋_GB2312 段前: 0 磅"/>
    <w:basedOn w:val="1"/>
    <w:qFormat/>
    <w:uiPriority w:val="0"/>
    <w:pPr>
      <w:textAlignment w:val="baseline"/>
    </w:pPr>
    <w:rPr>
      <w:sz w:val="24"/>
      <w:szCs w:val="20"/>
    </w:rPr>
  </w:style>
  <w:style w:type="paragraph" w:customStyle="1" w:styleId="3136">
    <w:name w:val="Char Char Char1 Char5"/>
    <w:basedOn w:val="1"/>
    <w:qFormat/>
    <w:uiPriority w:val="0"/>
    <w:pPr>
      <w:ind w:left="432" w:hanging="432"/>
    </w:pPr>
    <w:rPr>
      <w:szCs w:val="20"/>
    </w:rPr>
  </w:style>
  <w:style w:type="paragraph" w:customStyle="1" w:styleId="3137">
    <w:name w:val="标题二"/>
    <w:basedOn w:val="1"/>
    <w:qFormat/>
    <w:uiPriority w:val="0"/>
    <w:rPr>
      <w:sz w:val="24"/>
      <w:szCs w:val="20"/>
    </w:rPr>
  </w:style>
  <w:style w:type="paragraph" w:customStyle="1" w:styleId="3138">
    <w:name w:val="图表目录12"/>
    <w:basedOn w:val="3124"/>
    <w:next w:val="3124"/>
    <w:qFormat/>
    <w:uiPriority w:val="0"/>
    <w:pPr>
      <w:tabs>
        <w:tab w:val="right" w:leader="dot" w:pos="8051"/>
      </w:tabs>
      <w:ind w:left="840" w:hanging="840"/>
    </w:pPr>
    <w:rPr>
      <w:kern w:val="2"/>
      <w:szCs w:val="22"/>
    </w:rPr>
  </w:style>
  <w:style w:type="paragraph" w:customStyle="1" w:styleId="3139">
    <w:name w:val="样式 正文文本正文文字 + 仿宋_GB2312 四号 红色 首行缩进:  2 字符"/>
    <w:basedOn w:val="37"/>
    <w:qFormat/>
    <w:uiPriority w:val="0"/>
    <w:pPr>
      <w:spacing w:before="60" w:after="60" w:line="264" w:lineRule="auto"/>
      <w:ind w:firstLine="560"/>
      <w:textAlignment w:val="baseline"/>
    </w:pPr>
    <w:rPr>
      <w:rFonts w:ascii="仿宋_GB2312"/>
      <w:snapToGrid w:val="0"/>
      <w:color w:val="FF0000"/>
      <w:kern w:val="0"/>
      <w:sz w:val="24"/>
      <w:szCs w:val="20"/>
    </w:rPr>
  </w:style>
  <w:style w:type="paragraph" w:customStyle="1" w:styleId="3140">
    <w:name w:val="Char Char Char Char Char Char1 Char Char Char Char Char Char Char Char Char Char1"/>
    <w:basedOn w:val="1"/>
    <w:qFormat/>
    <w:uiPriority w:val="0"/>
    <w:rPr>
      <w:rFonts w:ascii="宋体" w:hAnsi="宋体" w:cs="Courier New"/>
      <w:sz w:val="32"/>
      <w:szCs w:val="32"/>
    </w:rPr>
  </w:style>
  <w:style w:type="paragraph" w:customStyle="1" w:styleId="3141">
    <w:name w:val="正文一"/>
    <w:basedOn w:val="8"/>
    <w:qFormat/>
    <w:uiPriority w:val="0"/>
  </w:style>
  <w:style w:type="paragraph" w:customStyle="1" w:styleId="3142">
    <w:name w:val="表中文字1"/>
    <w:qFormat/>
    <w:uiPriority w:val="0"/>
    <w:pPr>
      <w:widowControl w:val="0"/>
      <w:adjustRightInd w:val="0"/>
      <w:snapToGrid w:val="0"/>
      <w:spacing w:line="320" w:lineRule="exact"/>
      <w:jc w:val="center"/>
    </w:pPr>
    <w:rPr>
      <w:rFonts w:ascii="仿宋_GB2312" w:hAnsi="华文仿宋" w:eastAsia="仿宋_GB2312" w:cs="Times New Roman"/>
      <w:b/>
      <w:kern w:val="2"/>
      <w:sz w:val="21"/>
      <w:szCs w:val="21"/>
      <w:lang w:val="en-US" w:eastAsia="zh-CN" w:bidi="ar-SA"/>
    </w:rPr>
  </w:style>
  <w:style w:type="paragraph" w:customStyle="1" w:styleId="3143">
    <w:name w:val="正文文本缩进 Char Char"/>
    <w:basedOn w:val="1"/>
    <w:qFormat/>
    <w:uiPriority w:val="0"/>
    <w:pPr>
      <w:spacing w:line="595" w:lineRule="atLeast"/>
      <w:ind w:left="840" w:firstLine="522"/>
      <w:textAlignment w:val="bottom"/>
    </w:pPr>
    <w:rPr>
      <w:color w:val="000000"/>
      <w:kern w:val="0"/>
      <w:szCs w:val="20"/>
    </w:rPr>
  </w:style>
  <w:style w:type="paragraph" w:customStyle="1" w:styleId="3144">
    <w:name w:val="表格小四"/>
    <w:basedOn w:val="1"/>
    <w:qFormat/>
    <w:uiPriority w:val="0"/>
    <w:pPr>
      <w:jc w:val="center"/>
    </w:pPr>
    <w:rPr>
      <w:rFonts w:ascii="仿宋_GB2312"/>
      <w:sz w:val="24"/>
      <w:szCs w:val="20"/>
    </w:rPr>
  </w:style>
  <w:style w:type="paragraph" w:customStyle="1" w:styleId="3145">
    <w:name w:val="默认段落字体 Para Char Char Char Char Char Char Char Char Char Char"/>
    <w:basedOn w:val="7"/>
    <w:qFormat/>
    <w:uiPriority w:val="0"/>
  </w:style>
  <w:style w:type="paragraph" w:customStyle="1" w:styleId="3146">
    <w:name w:val="表格内正文"/>
    <w:qFormat/>
    <w:uiPriority w:val="0"/>
    <w:pPr>
      <w:widowControl w:val="0"/>
      <w:spacing w:line="360" w:lineRule="exact"/>
      <w:ind w:firstLine="420" w:firstLineChars="200"/>
      <w:jc w:val="both"/>
    </w:pPr>
    <w:rPr>
      <w:rFonts w:ascii="Calibri" w:hAnsi="Calibri" w:eastAsia="宋体" w:cs="Times New Roman"/>
      <w:kern w:val="2"/>
      <w:sz w:val="21"/>
      <w:szCs w:val="24"/>
      <w:lang w:val="en-US" w:eastAsia="zh-CN" w:bidi="ar-SA"/>
    </w:rPr>
  </w:style>
  <w:style w:type="paragraph" w:customStyle="1" w:styleId="3147">
    <w:name w:val="热电厂正文"/>
    <w:basedOn w:val="1"/>
    <w:qFormat/>
    <w:uiPriority w:val="0"/>
    <w:pPr>
      <w:spacing w:line="440" w:lineRule="exact"/>
    </w:pPr>
    <w:rPr>
      <w:sz w:val="24"/>
    </w:rPr>
  </w:style>
  <w:style w:type="paragraph" w:customStyle="1" w:styleId="3148">
    <w:name w:val="正文首缩快"/>
    <w:basedOn w:val="1"/>
    <w:qFormat/>
    <w:uiPriority w:val="0"/>
    <w:pPr>
      <w:ind w:firstLine="539"/>
    </w:pPr>
    <w:rPr>
      <w:szCs w:val="20"/>
    </w:rPr>
  </w:style>
  <w:style w:type="paragraph" w:customStyle="1" w:styleId="3149">
    <w:name w:val="样式 标题 1标题 1 1 + 黑体 小二 非加粗 蓝色 段前: 0 磅 段后: 7.8 磅 行距: 单倍行距"/>
    <w:basedOn w:val="5"/>
    <w:qFormat/>
    <w:uiPriority w:val="0"/>
  </w:style>
  <w:style w:type="paragraph" w:customStyle="1" w:styleId="3150">
    <w:name w:val="样式 样式 表格文字统一样式 + Arial 小五 非加粗 自动设置 行距: 单倍行距1 + 段后: 0.5 行1"/>
    <w:basedOn w:val="1663"/>
    <w:qFormat/>
    <w:uiPriority w:val="0"/>
  </w:style>
  <w:style w:type="paragraph" w:customStyle="1" w:styleId="3151">
    <w:name w:val="Plain Text2"/>
    <w:basedOn w:val="1"/>
    <w:qFormat/>
    <w:uiPriority w:val="0"/>
    <w:pPr>
      <w:textAlignment w:val="baseline"/>
    </w:pPr>
    <w:rPr>
      <w:rFonts w:ascii="宋体" w:hAnsi="Courier New"/>
      <w:szCs w:val="20"/>
    </w:rPr>
  </w:style>
  <w:style w:type="paragraph" w:customStyle="1" w:styleId="3152">
    <w:name w:val="样式 样式 样式 样式 标题 3标题3H3h33rd level第二层条头小标题小节标题标题 3 Char Char一海港标....."/>
    <w:basedOn w:val="1793"/>
    <w:qFormat/>
    <w:uiPriority w:val="0"/>
    <w:pPr>
      <w:spacing w:beforeLines="0"/>
    </w:pPr>
  </w:style>
  <w:style w:type="paragraph" w:customStyle="1" w:styleId="3153">
    <w:name w:val="样式 宋体 黑色 居中"/>
    <w:basedOn w:val="1"/>
    <w:qFormat/>
    <w:uiPriority w:val="0"/>
    <w:pPr>
      <w:ind w:firstLine="405" w:firstLineChars="193"/>
      <w:jc w:val="center"/>
    </w:pPr>
    <w:rPr>
      <w:rFonts w:ascii="宋体"/>
      <w:color w:val="000000"/>
      <w:kern w:val="0"/>
      <w:szCs w:val="20"/>
    </w:rPr>
  </w:style>
  <w:style w:type="paragraph" w:customStyle="1" w:styleId="3154">
    <w:name w:val="样式 标题 3条标题头标题3H3h33rd level第二层条小标题小节标题标题 3 Char Char第..."/>
    <w:basedOn w:val="7"/>
    <w:qFormat/>
    <w:uiPriority w:val="0"/>
  </w:style>
  <w:style w:type="paragraph" w:customStyle="1" w:styleId="3155">
    <w:name w:val="2.1.1"/>
    <w:basedOn w:val="1"/>
    <w:qFormat/>
    <w:uiPriority w:val="0"/>
    <w:rPr>
      <w:sz w:val="24"/>
      <w:szCs w:val="20"/>
    </w:rPr>
  </w:style>
  <w:style w:type="paragraph" w:customStyle="1" w:styleId="3156">
    <w:name w:val="样式 样式 标题 2标题2二级 标题 2H2h2第一层条标题 2 Char节标题节11 Char标题 2 Cha... +"/>
    <w:basedOn w:val="3119"/>
    <w:qFormat/>
    <w:uiPriority w:val="0"/>
    <w:pPr>
      <w:keepNext w:val="0"/>
      <w:keepLines w:val="0"/>
      <w:tabs>
        <w:tab w:val="left" w:pos="840"/>
        <w:tab w:val="left" w:pos="900"/>
        <w:tab w:val="clear" w:pos="1080"/>
      </w:tabs>
      <w:spacing w:before="0" w:after="0" w:line="240" w:lineRule="auto"/>
      <w:ind w:left="180" w:hanging="420"/>
      <w:textAlignment w:val="baseline"/>
      <w:outlineLvl w:val="9"/>
    </w:pPr>
    <w:rPr>
      <w:rFonts w:ascii="宋体" w:hAnsi="宋体" w:eastAsia="宋体"/>
      <w:color w:val="000000"/>
      <w:kern w:val="2"/>
      <w:sz w:val="24"/>
    </w:rPr>
  </w:style>
  <w:style w:type="paragraph" w:customStyle="1" w:styleId="3157">
    <w:name w:val="表格后正文"/>
    <w:basedOn w:val="1668"/>
    <w:qFormat/>
    <w:uiPriority w:val="0"/>
    <w:pPr>
      <w:spacing w:before="200"/>
    </w:pPr>
  </w:style>
  <w:style w:type="paragraph" w:customStyle="1" w:styleId="3158">
    <w:name w:val="小五表格"/>
    <w:basedOn w:val="1"/>
    <w:qFormat/>
    <w:uiPriority w:val="0"/>
    <w:pPr>
      <w:jc w:val="left"/>
    </w:pPr>
    <w:rPr>
      <w:sz w:val="18"/>
      <w:szCs w:val="20"/>
    </w:rPr>
  </w:style>
  <w:style w:type="paragraph" w:customStyle="1" w:styleId="3159">
    <w:name w:val="f4"/>
    <w:basedOn w:val="1"/>
    <w:qFormat/>
    <w:uiPriority w:val="0"/>
    <w:pPr>
      <w:spacing w:before="100" w:beforeAutospacing="1" w:after="100" w:afterAutospacing="1"/>
      <w:jc w:val="left"/>
    </w:pPr>
    <w:rPr>
      <w:rFonts w:ascii="宋体" w:hAnsi="宋体"/>
      <w:color w:val="333333"/>
      <w:kern w:val="0"/>
      <w:szCs w:val="21"/>
    </w:rPr>
  </w:style>
  <w:style w:type="paragraph" w:customStyle="1" w:styleId="3160">
    <w:name w:val="仪征1.1.1"/>
    <w:basedOn w:val="7"/>
    <w:qFormat/>
    <w:uiPriority w:val="0"/>
  </w:style>
  <w:style w:type="paragraph" w:customStyle="1" w:styleId="3161">
    <w:name w:val="样式 标题 4标题 4 Char标题 4（修改） + 左 段前: 0.5 行 段后: 0.2 行 行距: 多倍行距 1..."/>
    <w:basedOn w:val="8"/>
    <w:qFormat/>
    <w:uiPriority w:val="0"/>
  </w:style>
  <w:style w:type="paragraph" w:customStyle="1" w:styleId="3162">
    <w:name w:val="Char Char1 Char Char1 Char Char1 Char Char1 Char Char Char Char Char Char Char"/>
    <w:basedOn w:val="1"/>
    <w:qFormat/>
    <w:uiPriority w:val="0"/>
    <w:rPr>
      <w:szCs w:val="20"/>
    </w:rPr>
  </w:style>
  <w:style w:type="paragraph" w:customStyle="1" w:styleId="3163">
    <w:name w:val="样式 标题 4 + 左侧:  -0 厘米 首行缩进:  0 厘米 段后: 1.8 磅"/>
    <w:basedOn w:val="8"/>
    <w:qFormat/>
    <w:uiPriority w:val="0"/>
  </w:style>
  <w:style w:type="paragraph" w:customStyle="1" w:styleId="3164">
    <w:name w:val="PP 行"/>
    <w:basedOn w:val="61"/>
    <w:qFormat/>
    <w:uiPriority w:val="0"/>
    <w:rPr>
      <w:rFonts w:ascii="宋体"/>
      <w:spacing w:val="5"/>
      <w:sz w:val="25"/>
      <w:szCs w:val="25"/>
    </w:rPr>
  </w:style>
  <w:style w:type="paragraph" w:customStyle="1" w:styleId="3165">
    <w:name w:val="样式 标题 3头标题3H3h33rd level第二层条标题 3 Char小标题小节标题标题 3 Char ...1"/>
    <w:basedOn w:val="7"/>
    <w:qFormat/>
    <w:uiPriority w:val="0"/>
  </w:style>
  <w:style w:type="paragraph" w:customStyle="1" w:styleId="3166">
    <w:name w:val="海港文字"/>
    <w:basedOn w:val="37"/>
    <w:qFormat/>
    <w:uiPriority w:val="0"/>
    <w:pPr>
      <w:spacing w:after="0" w:line="360" w:lineRule="auto"/>
      <w:ind w:firstLine="480"/>
    </w:pPr>
    <w:rPr>
      <w:rFonts w:ascii="宋体" w:hAnsi="宋体"/>
      <w:sz w:val="24"/>
      <w:szCs w:val="20"/>
    </w:rPr>
  </w:style>
  <w:style w:type="paragraph" w:customStyle="1" w:styleId="3167">
    <w:name w:val="海港标题2"/>
    <w:basedOn w:val="6"/>
    <w:qFormat/>
    <w:uiPriority w:val="0"/>
  </w:style>
  <w:style w:type="paragraph" w:customStyle="1" w:styleId="3168">
    <w:name w:val="样式 标题 11.标题 1一、标题 1 Char Char Char Char1 南陵标题 1标题 1 Char标题..."/>
    <w:basedOn w:val="5"/>
    <w:qFormat/>
    <w:uiPriority w:val="0"/>
  </w:style>
  <w:style w:type="paragraph" w:customStyle="1" w:styleId="3169">
    <w:name w:val="样式 标题 1标题 1 Char Char + Times New Roman 段后: 0.5 行"/>
    <w:basedOn w:val="5"/>
    <w:qFormat/>
    <w:uiPriority w:val="0"/>
  </w:style>
  <w:style w:type="paragraph" w:customStyle="1" w:styleId="3170">
    <w:name w:val="样式 标题 1标题 1 1 + 小二"/>
    <w:basedOn w:val="5"/>
    <w:qFormat/>
    <w:uiPriority w:val="0"/>
  </w:style>
  <w:style w:type="paragraph" w:customStyle="1" w:styleId="3171">
    <w:name w:val="二级标题 Char Char Char"/>
    <w:basedOn w:val="1"/>
    <w:next w:val="1"/>
    <w:qFormat/>
    <w:uiPriority w:val="0"/>
    <w:pPr>
      <w:spacing w:line="529" w:lineRule="exact"/>
    </w:pPr>
    <w:rPr>
      <w:rFonts w:ascii="宋体" w:hAnsi="宋体" w:cs="宋体"/>
      <w:sz w:val="24"/>
    </w:rPr>
  </w:style>
  <w:style w:type="paragraph" w:customStyle="1" w:styleId="3172">
    <w:name w:val="样式 标题 2标题2节（节） + 左 段前: 6 磅 段后: 6 磅 行距: 单倍行距"/>
    <w:basedOn w:val="6"/>
    <w:qFormat/>
    <w:uiPriority w:val="0"/>
  </w:style>
  <w:style w:type="paragraph" w:customStyle="1" w:styleId="3173">
    <w:name w:val="三"/>
    <w:basedOn w:val="1"/>
    <w:qFormat/>
    <w:uiPriority w:val="0"/>
    <w:rPr>
      <w:rFonts w:ascii="宋体"/>
      <w:sz w:val="24"/>
      <w:szCs w:val="20"/>
    </w:rPr>
  </w:style>
  <w:style w:type="paragraph" w:customStyle="1" w:styleId="3174">
    <w:name w:val="样式 标题 4标题 4 Char标题 4（修改） + 段前: 0.5 行 段后: 0.2 行 行距: 多倍行距 1.2 ..."/>
    <w:basedOn w:val="8"/>
    <w:qFormat/>
    <w:uiPriority w:val="0"/>
  </w:style>
  <w:style w:type="paragraph" w:customStyle="1" w:styleId="3175">
    <w:name w:val="Char Char Char1 Char11"/>
    <w:basedOn w:val="1"/>
    <w:qFormat/>
    <w:uiPriority w:val="0"/>
  </w:style>
  <w:style w:type="paragraph" w:customStyle="1" w:styleId="3176">
    <w:name w:val="样式 正文文本正文文字 + 四号 红色 首行缩进:  2 字符"/>
    <w:basedOn w:val="37"/>
    <w:qFormat/>
    <w:uiPriority w:val="0"/>
    <w:pPr>
      <w:spacing w:before="60" w:after="60" w:line="264" w:lineRule="auto"/>
      <w:ind w:firstLine="560"/>
      <w:textAlignment w:val="baseline"/>
    </w:pPr>
    <w:rPr>
      <w:rFonts w:ascii="Calibri"/>
      <w:snapToGrid w:val="0"/>
      <w:color w:val="FF0000"/>
      <w:kern w:val="0"/>
      <w:sz w:val="24"/>
      <w:szCs w:val="20"/>
    </w:rPr>
  </w:style>
  <w:style w:type="paragraph" w:customStyle="1" w:styleId="3177">
    <w:name w:val="五号表格"/>
    <w:basedOn w:val="1"/>
    <w:qFormat/>
    <w:uiPriority w:val="0"/>
    <w:pPr>
      <w:spacing w:line="240" w:lineRule="atLeast"/>
      <w:jc w:val="center"/>
    </w:pPr>
    <w:rPr>
      <w:szCs w:val="20"/>
    </w:rPr>
  </w:style>
  <w:style w:type="paragraph" w:customStyle="1" w:styleId="3178">
    <w:name w:val="框图文字1"/>
    <w:basedOn w:val="1"/>
    <w:qFormat/>
    <w:uiPriority w:val="0"/>
    <w:pPr>
      <w:spacing w:beforeLines="25"/>
      <w:jc w:val="center"/>
      <w:textAlignment w:val="baseline"/>
    </w:pPr>
    <w:rPr>
      <w:sz w:val="18"/>
      <w:szCs w:val="20"/>
    </w:rPr>
  </w:style>
  <w:style w:type="paragraph" w:customStyle="1" w:styleId="3179">
    <w:name w:val="样式 宋体 小四 段后: 2.5 磅 行距: 固定值 20 磅"/>
    <w:basedOn w:val="1"/>
    <w:qFormat/>
    <w:uiPriority w:val="0"/>
    <w:pPr>
      <w:spacing w:after="50" w:line="400" w:lineRule="exact"/>
      <w:ind w:firstLine="720" w:firstLineChars="300"/>
    </w:pPr>
    <w:rPr>
      <w:rFonts w:ascii="宋体" w:hAnsi="宋体"/>
      <w:sz w:val="24"/>
      <w:szCs w:val="20"/>
    </w:rPr>
  </w:style>
  <w:style w:type="paragraph" w:customStyle="1" w:styleId="3180">
    <w:name w:val="(1)"/>
    <w:basedOn w:val="1"/>
    <w:qFormat/>
    <w:uiPriority w:val="0"/>
    <w:rPr>
      <w:sz w:val="24"/>
      <w:szCs w:val="20"/>
    </w:rPr>
  </w:style>
  <w:style w:type="paragraph" w:customStyle="1" w:styleId="3181">
    <w:name w:val="表粗"/>
    <w:basedOn w:val="1"/>
    <w:qFormat/>
    <w:uiPriority w:val="0"/>
    <w:pPr>
      <w:spacing w:line="360" w:lineRule="exact"/>
      <w:jc w:val="center"/>
      <w:outlineLvl w:val="8"/>
    </w:pPr>
    <w:rPr>
      <w:rFonts w:ascii="Arial" w:hAnsi="Arial"/>
      <w:b/>
      <w:szCs w:val="20"/>
    </w:rPr>
  </w:style>
  <w:style w:type="paragraph" w:customStyle="1" w:styleId="3182">
    <w:name w:val="表格文字gh"/>
    <w:basedOn w:val="1"/>
    <w:qFormat/>
    <w:uiPriority w:val="0"/>
    <w:pPr>
      <w:spacing w:line="280" w:lineRule="exact"/>
      <w:jc w:val="center"/>
    </w:pPr>
    <w:rPr>
      <w:rFonts w:ascii="仿宋_GB2312"/>
      <w:color w:val="000000"/>
      <w:szCs w:val="20"/>
    </w:rPr>
  </w:style>
  <w:style w:type="paragraph" w:customStyle="1" w:styleId="3183">
    <w:name w:val="Char Char Char13"/>
    <w:basedOn w:val="1"/>
    <w:qFormat/>
    <w:uiPriority w:val="0"/>
  </w:style>
  <w:style w:type="paragraph" w:customStyle="1" w:styleId="3184">
    <w:name w:val="样式 标题 3一标题3H3h33rd level第二层条头标题 3 Char Char标题 3 Char2标...1"/>
    <w:basedOn w:val="7"/>
    <w:qFormat/>
    <w:uiPriority w:val="0"/>
  </w:style>
  <w:style w:type="paragraph" w:customStyle="1" w:styleId="3185">
    <w:name w:val="9"/>
    <w:next w:val="1"/>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3186">
    <w:name w:val="Char Char1 Char3"/>
    <w:basedOn w:val="1"/>
    <w:next w:val="1"/>
    <w:qFormat/>
    <w:uiPriority w:val="0"/>
    <w:pPr>
      <w:spacing w:line="360" w:lineRule="auto"/>
    </w:pPr>
    <w:rPr>
      <w:rFonts w:ascii="宋体" w:hAnsi="宋体" w:cs="宋体"/>
      <w:sz w:val="24"/>
    </w:rPr>
  </w:style>
  <w:style w:type="paragraph" w:customStyle="1" w:styleId="3187">
    <w:name w:val="cauc-0"/>
    <w:qFormat/>
    <w:uiPriority w:val="0"/>
    <w:pPr>
      <w:spacing w:line="360" w:lineRule="auto"/>
      <w:ind w:firstLine="480" w:firstLineChars="200"/>
      <w:jc w:val="center"/>
    </w:pPr>
    <w:rPr>
      <w:rFonts w:ascii="Calibri" w:hAnsi="Calibri" w:eastAsia="宋体" w:cs="Times New Roman"/>
      <w:kern w:val="2"/>
      <w:sz w:val="24"/>
      <w:szCs w:val="24"/>
      <w:lang w:val="en-US" w:eastAsia="zh-CN" w:bidi="ar-SA"/>
    </w:rPr>
  </w:style>
  <w:style w:type="paragraph" w:customStyle="1" w:styleId="3188">
    <w:name w:val="cauc-TB"/>
    <w:qFormat/>
    <w:uiPriority w:val="0"/>
    <w:pPr>
      <w:spacing w:line="320" w:lineRule="exact"/>
      <w:jc w:val="center"/>
    </w:pPr>
    <w:rPr>
      <w:rFonts w:ascii="Calibri" w:hAnsi="Calibri" w:eastAsia="宋体" w:cs="Times New Roman"/>
      <w:kern w:val="2"/>
      <w:sz w:val="24"/>
      <w:szCs w:val="24"/>
      <w:lang w:val="en-US" w:eastAsia="zh-CN" w:bidi="ar-SA"/>
    </w:rPr>
  </w:style>
  <w:style w:type="paragraph" w:customStyle="1" w:styleId="3189">
    <w:name w:val="黑体强调"/>
    <w:basedOn w:val="1"/>
    <w:qFormat/>
    <w:uiPriority w:val="0"/>
    <w:pPr>
      <w:spacing w:beforeLines="35" w:afterLines="35" w:line="300" w:lineRule="auto"/>
    </w:pPr>
    <w:rPr>
      <w:rFonts w:eastAsia="黑体"/>
    </w:rPr>
  </w:style>
  <w:style w:type="paragraph" w:customStyle="1" w:styleId="3190">
    <w:name w:val="陈_标题1"/>
    <w:basedOn w:val="1"/>
    <w:qFormat/>
    <w:uiPriority w:val="0"/>
    <w:pPr>
      <w:spacing w:before="240" w:after="120"/>
      <w:jc w:val="center"/>
      <w:outlineLvl w:val="0"/>
    </w:pPr>
    <w:rPr>
      <w:rFonts w:eastAsia="黑体"/>
      <w:b/>
      <w:kern w:val="0"/>
      <w:sz w:val="44"/>
      <w:szCs w:val="20"/>
    </w:rPr>
  </w:style>
  <w:style w:type="paragraph" w:customStyle="1" w:styleId="3191">
    <w:name w:val="标题样式"/>
    <w:basedOn w:val="1"/>
    <w:qFormat/>
    <w:uiPriority w:val="0"/>
    <w:pPr>
      <w:tabs>
        <w:tab w:val="left" w:pos="567"/>
      </w:tabs>
      <w:spacing w:line="360" w:lineRule="auto"/>
    </w:pPr>
    <w:rPr>
      <w:rFonts w:ascii="黑体" w:eastAsia="黑体"/>
      <w:b/>
      <w:spacing w:val="20"/>
      <w:sz w:val="24"/>
      <w:szCs w:val="20"/>
    </w:rPr>
  </w:style>
  <w:style w:type="paragraph" w:customStyle="1" w:styleId="3192">
    <w:name w:val="表格文字样式"/>
    <w:basedOn w:val="1668"/>
    <w:qFormat/>
    <w:uiPriority w:val="0"/>
    <w:pPr>
      <w:spacing w:line="240" w:lineRule="auto"/>
      <w:ind w:firstLine="0"/>
      <w:jc w:val="center"/>
    </w:pPr>
  </w:style>
  <w:style w:type="paragraph" w:customStyle="1" w:styleId="3193">
    <w:name w:val="环评章标题"/>
    <w:basedOn w:val="1841"/>
    <w:qFormat/>
    <w:uiPriority w:val="0"/>
    <w:pPr>
      <w:tabs>
        <w:tab w:val="clear" w:pos="567"/>
      </w:tabs>
    </w:pPr>
    <w:rPr>
      <w:rFonts w:eastAsia="黑体"/>
      <w:b/>
      <w:sz w:val="36"/>
    </w:rPr>
  </w:style>
  <w:style w:type="paragraph" w:customStyle="1" w:styleId="3194">
    <w:name w:val="Char Char1 Char1"/>
    <w:basedOn w:val="1"/>
    <w:next w:val="1"/>
    <w:qFormat/>
    <w:uiPriority w:val="0"/>
    <w:pPr>
      <w:spacing w:line="360" w:lineRule="auto"/>
    </w:pPr>
    <w:rPr>
      <w:rFonts w:ascii="宋体" w:hAnsi="宋体" w:cs="宋体"/>
      <w:sz w:val="24"/>
    </w:rPr>
  </w:style>
  <w:style w:type="paragraph" w:customStyle="1" w:styleId="3195">
    <w:name w:val="Char Char Char Char Char Char Char1"/>
    <w:basedOn w:val="1"/>
    <w:qFormat/>
    <w:uiPriority w:val="0"/>
    <w:pPr>
      <w:spacing w:line="360" w:lineRule="auto"/>
    </w:pPr>
    <w:rPr>
      <w:rFonts w:ascii="宋体" w:hAnsi="宋体" w:cs="宋体"/>
      <w:sz w:val="24"/>
    </w:rPr>
  </w:style>
  <w:style w:type="paragraph" w:customStyle="1" w:styleId="3196">
    <w:name w:val="正文（我）"/>
    <w:basedOn w:val="1"/>
    <w:qFormat/>
    <w:uiPriority w:val="0"/>
    <w:pPr>
      <w:spacing w:line="440" w:lineRule="exact"/>
    </w:pPr>
  </w:style>
  <w:style w:type="paragraph" w:customStyle="1" w:styleId="3197">
    <w:name w:val="1.1.1.1"/>
    <w:basedOn w:val="8"/>
    <w:qFormat/>
    <w:uiPriority w:val="0"/>
  </w:style>
  <w:style w:type="paragraph" w:customStyle="1" w:styleId="3198">
    <w:name w:val="reader-word-layer reader-word-s3-36"/>
    <w:basedOn w:val="1"/>
    <w:qFormat/>
    <w:uiPriority w:val="0"/>
    <w:pPr>
      <w:spacing w:before="100" w:beforeAutospacing="1" w:after="100" w:afterAutospacing="1"/>
      <w:jc w:val="left"/>
    </w:pPr>
    <w:rPr>
      <w:rFonts w:ascii="宋体" w:hAnsi="宋体" w:cs="宋体"/>
      <w:kern w:val="0"/>
      <w:sz w:val="24"/>
    </w:rPr>
  </w:style>
  <w:style w:type="paragraph" w:customStyle="1" w:styleId="3199">
    <w:name w:val="reader-word-layer reader-word-s3-10"/>
    <w:basedOn w:val="1"/>
    <w:qFormat/>
    <w:uiPriority w:val="0"/>
    <w:pPr>
      <w:spacing w:before="100" w:beforeAutospacing="1" w:after="100" w:afterAutospacing="1"/>
      <w:jc w:val="left"/>
    </w:pPr>
    <w:rPr>
      <w:rFonts w:ascii="宋体" w:hAnsi="宋体" w:cs="宋体"/>
      <w:kern w:val="0"/>
      <w:sz w:val="24"/>
    </w:rPr>
  </w:style>
  <w:style w:type="paragraph" w:customStyle="1" w:styleId="3200">
    <w:name w:val="reader-word-layer reader-word-s3-0"/>
    <w:basedOn w:val="1"/>
    <w:qFormat/>
    <w:uiPriority w:val="0"/>
    <w:pPr>
      <w:spacing w:before="100" w:beforeAutospacing="1" w:after="100" w:afterAutospacing="1"/>
      <w:jc w:val="left"/>
    </w:pPr>
    <w:rPr>
      <w:rFonts w:ascii="宋体" w:hAnsi="宋体" w:cs="宋体"/>
      <w:kern w:val="0"/>
      <w:sz w:val="24"/>
    </w:rPr>
  </w:style>
  <w:style w:type="paragraph" w:customStyle="1" w:styleId="3201">
    <w:name w:val="reader-word-layer reader-word-s3-38"/>
    <w:basedOn w:val="1"/>
    <w:qFormat/>
    <w:uiPriority w:val="0"/>
    <w:pPr>
      <w:spacing w:before="100" w:beforeAutospacing="1" w:after="100" w:afterAutospacing="1"/>
      <w:jc w:val="left"/>
    </w:pPr>
    <w:rPr>
      <w:rFonts w:ascii="宋体" w:hAnsi="宋体" w:cs="宋体"/>
      <w:kern w:val="0"/>
      <w:sz w:val="24"/>
    </w:rPr>
  </w:style>
  <w:style w:type="paragraph" w:customStyle="1" w:styleId="3202">
    <w:name w:val="正文文字缩进A"/>
    <w:basedOn w:val="1"/>
    <w:qFormat/>
    <w:uiPriority w:val="0"/>
    <w:pPr>
      <w:spacing w:line="360" w:lineRule="auto"/>
      <w:ind w:firstLine="480"/>
      <w:jc w:val="left"/>
    </w:pPr>
    <w:rPr>
      <w:rFonts w:ascii="黑体" w:hAnsi="黑体" w:eastAsia="黑体"/>
      <w:b/>
      <w:color w:val="000000"/>
      <w:kern w:val="0"/>
      <w:sz w:val="24"/>
      <w:szCs w:val="20"/>
    </w:rPr>
  </w:style>
  <w:style w:type="paragraph" w:customStyle="1" w:styleId="3203">
    <w:name w:val="Char Char2 Char Char Char Char Char Char Char Char Char Char Char Char Char Char Char Char"/>
    <w:basedOn w:val="1"/>
    <w:qFormat/>
    <w:uiPriority w:val="0"/>
  </w:style>
  <w:style w:type="paragraph" w:customStyle="1" w:styleId="3204">
    <w:name w:val="单行首行"/>
    <w:basedOn w:val="1"/>
    <w:qFormat/>
    <w:uiPriority w:val="0"/>
    <w:pPr>
      <w:spacing w:line="560" w:lineRule="exact"/>
    </w:pPr>
  </w:style>
  <w:style w:type="paragraph" w:customStyle="1" w:styleId="3205">
    <w:name w:val="表名称2"/>
    <w:basedOn w:val="1"/>
    <w:qFormat/>
    <w:uiPriority w:val="0"/>
    <w:pPr>
      <w:tabs>
        <w:tab w:val="right" w:pos="8400"/>
      </w:tabs>
      <w:autoSpaceDE w:val="0"/>
      <w:autoSpaceDN w:val="0"/>
      <w:ind w:right="6"/>
      <w:textAlignment w:val="bottom"/>
      <w:outlineLvl w:val="0"/>
    </w:pPr>
    <w:rPr>
      <w:rFonts w:ascii="Arial" w:hAnsi="Arial" w:eastAsia="楷体_GB2312" w:cs="Arial"/>
      <w:kern w:val="0"/>
      <w:position w:val="-36"/>
      <w:szCs w:val="20"/>
    </w:rPr>
  </w:style>
  <w:style w:type="paragraph" w:customStyle="1" w:styleId="3206">
    <w:name w:val="样式 标题 3 + 黑体 四号 非加粗 段前: 7.8 磅 段后: 3.9 磅 行距: 固定值 28 磅1"/>
    <w:basedOn w:val="7"/>
    <w:qFormat/>
    <w:uiPriority w:val="0"/>
  </w:style>
  <w:style w:type="paragraph" w:customStyle="1" w:styleId="3207">
    <w:name w:val="表题注"/>
    <w:basedOn w:val="25"/>
    <w:qFormat/>
    <w:uiPriority w:val="0"/>
    <w:pPr>
      <w:spacing w:beforeLines="75" w:afterLines="50" w:line="360" w:lineRule="auto"/>
    </w:pPr>
    <w:rPr>
      <w:rFonts w:ascii="Times New Roman" w:hAnsi="Times New Roman" w:cs="Arial"/>
      <w:sz w:val="24"/>
      <w:szCs w:val="21"/>
    </w:rPr>
  </w:style>
  <w:style w:type="paragraph" w:customStyle="1" w:styleId="3208">
    <w:name w:val="正文文本内容"/>
    <w:basedOn w:val="1"/>
    <w:qFormat/>
    <w:uiPriority w:val="0"/>
    <w:pPr>
      <w:spacing w:line="360" w:lineRule="auto"/>
      <w:ind w:firstLine="602"/>
    </w:pPr>
    <w:rPr>
      <w:rFonts w:cs="宋体"/>
      <w:szCs w:val="30"/>
    </w:rPr>
  </w:style>
  <w:style w:type="paragraph" w:customStyle="1" w:styleId="3209">
    <w:name w:val="Char Char7 Char Char"/>
    <w:basedOn w:val="1"/>
    <w:qFormat/>
    <w:uiPriority w:val="0"/>
    <w:pPr>
      <w:spacing w:after="160" w:line="240" w:lineRule="exact"/>
      <w:jc w:val="left"/>
    </w:pPr>
    <w:rPr>
      <w:rFonts w:ascii="Verdana" w:hAnsi="Verdana"/>
      <w:kern w:val="0"/>
      <w:sz w:val="20"/>
      <w:szCs w:val="20"/>
      <w:lang w:eastAsia="en-US"/>
    </w:rPr>
  </w:style>
  <w:style w:type="paragraph" w:customStyle="1" w:styleId="3210">
    <w:name w:val="博士论文正文"/>
    <w:basedOn w:val="1"/>
    <w:qFormat/>
    <w:uiPriority w:val="0"/>
    <w:pPr>
      <w:spacing w:beforeLines="20" w:afterLines="20" w:line="360" w:lineRule="auto"/>
    </w:pPr>
    <w:rPr>
      <w:sz w:val="24"/>
    </w:rPr>
  </w:style>
  <w:style w:type="paragraph" w:customStyle="1" w:styleId="3211">
    <w:name w:val="表格名称"/>
    <w:basedOn w:val="1"/>
    <w:next w:val="1"/>
    <w:qFormat/>
    <w:uiPriority w:val="0"/>
    <w:pPr>
      <w:tabs>
        <w:tab w:val="left" w:pos="2100"/>
      </w:tabs>
      <w:ind w:left="992" w:hanging="420"/>
      <w:jc w:val="center"/>
    </w:pPr>
    <w:rPr>
      <w:b/>
      <w:sz w:val="24"/>
    </w:rPr>
  </w:style>
  <w:style w:type="paragraph" w:customStyle="1" w:styleId="3212">
    <w:name w:val="样式 标题 3头小节标题 + 宋体 小四 非加粗 段前: 0 磅 段后: 0 磅 行距: 1.5 倍行距"/>
    <w:basedOn w:val="7"/>
    <w:qFormat/>
    <w:uiPriority w:val="0"/>
  </w:style>
  <w:style w:type="paragraph" w:customStyle="1" w:styleId="3213">
    <w:name w:val="样式 标题 1标题1H1H11H12H13H14H15H16H17H18第A章第*部分章节一、一级..."/>
    <w:basedOn w:val="5"/>
    <w:qFormat/>
    <w:uiPriority w:val="0"/>
  </w:style>
  <w:style w:type="paragraph" w:customStyle="1" w:styleId="3214">
    <w:name w:val="样式 表格正文"/>
    <w:basedOn w:val="1049"/>
    <w:qFormat/>
    <w:uiPriority w:val="0"/>
    <w:pPr>
      <w:autoSpaceDE w:val="0"/>
      <w:autoSpaceDN w:val="0"/>
      <w:spacing w:line="300" w:lineRule="auto"/>
      <w:jc w:val="center"/>
      <w:textAlignment w:val="auto"/>
    </w:pPr>
    <w:rPr>
      <w:rFonts w:ascii="宋体" w:hAnsi="宋体" w:cs="宋体"/>
      <w:spacing w:val="10"/>
    </w:rPr>
  </w:style>
  <w:style w:type="paragraph" w:customStyle="1" w:styleId="3215">
    <w:name w:val="TZ Char"/>
    <w:basedOn w:val="1"/>
    <w:qFormat/>
    <w:uiPriority w:val="0"/>
    <w:pPr>
      <w:autoSpaceDE w:val="0"/>
      <w:autoSpaceDN w:val="0"/>
      <w:spacing w:line="360" w:lineRule="auto"/>
      <w:ind w:left="-420" w:leftChars="-200" w:firstLine="480"/>
      <w:jc w:val="center"/>
    </w:pPr>
    <w:rPr>
      <w:rFonts w:ascii="黑体" w:hAnsi="黑体" w:eastAsia="黑体" w:cs="黑体"/>
      <w:sz w:val="24"/>
    </w:rPr>
  </w:style>
  <w:style w:type="paragraph" w:customStyle="1" w:styleId="3216">
    <w:name w:val="行楷"/>
    <w:basedOn w:val="1"/>
    <w:qFormat/>
    <w:uiPriority w:val="0"/>
    <w:pPr>
      <w:spacing w:line="400" w:lineRule="exact"/>
    </w:pPr>
    <w:rPr>
      <w:rFonts w:ascii="文鼎CS行楷" w:eastAsia="文鼎CS行楷"/>
      <w:color w:val="000000"/>
      <w:sz w:val="30"/>
      <w:szCs w:val="20"/>
    </w:rPr>
  </w:style>
  <w:style w:type="paragraph" w:customStyle="1" w:styleId="3217">
    <w:name w:val="环评页角"/>
    <w:basedOn w:val="1"/>
    <w:qFormat/>
    <w:uiPriority w:val="0"/>
    <w:pPr>
      <w:pBdr>
        <w:top w:val="single" w:color="auto" w:sz="4" w:space="1"/>
      </w:pBdr>
    </w:pPr>
    <w:rPr>
      <w:rFonts w:ascii="宋体" w:hAnsi="宋体"/>
      <w:sz w:val="18"/>
      <w:szCs w:val="18"/>
    </w:rPr>
  </w:style>
  <w:style w:type="paragraph" w:customStyle="1" w:styleId="3218">
    <w:name w:val="Char Char1 Char Char Char Char2"/>
    <w:basedOn w:val="1"/>
    <w:qFormat/>
    <w:uiPriority w:val="0"/>
  </w:style>
  <w:style w:type="paragraph" w:customStyle="1" w:styleId="3219">
    <w:name w:val="kt1"/>
    <w:basedOn w:val="1"/>
    <w:qFormat/>
    <w:uiPriority w:val="0"/>
    <w:pPr>
      <w:jc w:val="center"/>
    </w:pPr>
    <w:rPr>
      <w:color w:val="000000"/>
      <w:szCs w:val="20"/>
    </w:rPr>
  </w:style>
  <w:style w:type="paragraph" w:customStyle="1" w:styleId="3220">
    <w:name w:val="样式 Arial 13 磅 行距: 固定值 25 磅1"/>
    <w:basedOn w:val="1"/>
    <w:qFormat/>
    <w:uiPriority w:val="0"/>
    <w:pPr>
      <w:spacing w:line="500" w:lineRule="exact"/>
    </w:pPr>
    <w:rPr>
      <w:rFonts w:ascii="Arial" w:hAnsi="Arial" w:cs="宋体"/>
      <w:sz w:val="26"/>
      <w:szCs w:val="20"/>
    </w:rPr>
  </w:style>
  <w:style w:type="paragraph" w:customStyle="1" w:styleId="3221">
    <w:name w:val="标题 1 + 小二"/>
    <w:basedOn w:val="5"/>
    <w:qFormat/>
    <w:uiPriority w:val="0"/>
  </w:style>
  <w:style w:type="paragraph" w:customStyle="1" w:styleId="3222">
    <w:name w:val="样式 标题 1 + 小二 居中"/>
    <w:basedOn w:val="5"/>
    <w:qFormat/>
    <w:uiPriority w:val="0"/>
  </w:style>
  <w:style w:type="paragraph" w:customStyle="1" w:styleId="3223">
    <w:name w:val="样式 标题 2 + 首行缩进:  2.5 字符"/>
    <w:basedOn w:val="6"/>
    <w:qFormat/>
    <w:uiPriority w:val="0"/>
  </w:style>
  <w:style w:type="paragraph" w:customStyle="1" w:styleId="3224">
    <w:name w:val="表 头"/>
    <w:basedOn w:val="1"/>
    <w:qFormat/>
    <w:uiPriority w:val="0"/>
    <w:pPr>
      <w:spacing w:line="440" w:lineRule="exact"/>
      <w:jc w:val="center"/>
      <w:textAlignment w:val="baseline"/>
    </w:pPr>
    <w:rPr>
      <w:rFonts w:eastAsia="黑体"/>
      <w:color w:val="000000"/>
      <w:spacing w:val="-8"/>
      <w:kern w:val="0"/>
      <w:sz w:val="24"/>
      <w:szCs w:val="20"/>
    </w:rPr>
  </w:style>
  <w:style w:type="paragraph" w:customStyle="1" w:styleId="3225">
    <w:name w:val="样式 样式2 + 首行缩进:  1.96 字符"/>
    <w:basedOn w:val="1"/>
    <w:qFormat/>
    <w:uiPriority w:val="0"/>
    <w:pPr>
      <w:keepNext/>
      <w:keepLines/>
      <w:spacing w:before="60" w:after="60" w:line="578" w:lineRule="auto"/>
      <w:ind w:firstLine="551" w:firstLineChars="196"/>
      <w:jc w:val="left"/>
      <w:outlineLvl w:val="0"/>
    </w:pPr>
    <w:rPr>
      <w:b/>
      <w:bCs/>
      <w:kern w:val="32"/>
      <w:szCs w:val="20"/>
    </w:rPr>
  </w:style>
  <w:style w:type="paragraph" w:customStyle="1" w:styleId="3226">
    <w:name w:val="正文-2"/>
    <w:basedOn w:val="1"/>
    <w:qFormat/>
    <w:uiPriority w:val="0"/>
    <w:pPr>
      <w:spacing w:line="500" w:lineRule="exact"/>
    </w:pPr>
    <w:rPr>
      <w:rFonts w:ascii="宋体"/>
      <w:szCs w:val="28"/>
    </w:rPr>
  </w:style>
  <w:style w:type="paragraph" w:customStyle="1" w:styleId="3227">
    <w:name w:val="电镀正文"/>
    <w:basedOn w:val="24"/>
    <w:qFormat/>
    <w:uiPriority w:val="0"/>
    <w:pPr>
      <w:spacing w:line="312" w:lineRule="auto"/>
      <w:ind w:firstLine="200"/>
      <w:jc w:val="left"/>
    </w:pPr>
    <w:rPr>
      <w:rFonts w:ascii="宋体" w:hAnsi="宋体"/>
      <w:sz w:val="24"/>
      <w:szCs w:val="24"/>
    </w:rPr>
  </w:style>
  <w:style w:type="paragraph" w:customStyle="1" w:styleId="3228">
    <w:name w:val="_Style 25"/>
    <w:basedOn w:val="1"/>
    <w:qFormat/>
    <w:uiPriority w:val="0"/>
    <w:pPr>
      <w:spacing w:line="360" w:lineRule="auto"/>
      <w:jc w:val="left"/>
    </w:pPr>
    <w:rPr>
      <w:szCs w:val="20"/>
    </w:rPr>
  </w:style>
  <w:style w:type="paragraph" w:customStyle="1" w:styleId="3229">
    <w:name w:val="样式 报告 + 段前: 0.3 行 段后: 0.3 行1"/>
    <w:basedOn w:val="1"/>
    <w:qFormat/>
    <w:uiPriority w:val="0"/>
    <w:pPr>
      <w:overflowPunct w:val="0"/>
      <w:autoSpaceDE w:val="0"/>
      <w:autoSpaceDN w:val="0"/>
      <w:spacing w:line="360" w:lineRule="auto"/>
      <w:ind w:firstLine="540" w:firstLineChars="225"/>
      <w:jc w:val="left"/>
      <w:textAlignment w:val="baseline"/>
    </w:pPr>
    <w:rPr>
      <w:color w:val="000000"/>
      <w:kern w:val="0"/>
      <w:sz w:val="24"/>
      <w:szCs w:val="20"/>
    </w:rPr>
  </w:style>
  <w:style w:type="paragraph" w:customStyle="1" w:styleId="3230">
    <w:name w:val="引用1"/>
    <w:basedOn w:val="1"/>
    <w:next w:val="1"/>
    <w:qFormat/>
    <w:uiPriority w:val="0"/>
    <w:rPr>
      <w:i/>
      <w:sz w:val="24"/>
    </w:rPr>
  </w:style>
  <w:style w:type="paragraph" w:customStyle="1" w:styleId="3231">
    <w:name w:val="reader-word-layer reader-word-s5-5"/>
    <w:basedOn w:val="1"/>
    <w:qFormat/>
    <w:uiPriority w:val="0"/>
    <w:pPr>
      <w:spacing w:before="100" w:beforeAutospacing="1" w:after="100" w:afterAutospacing="1"/>
      <w:jc w:val="left"/>
    </w:pPr>
    <w:rPr>
      <w:rFonts w:ascii="宋体" w:hAnsi="宋体" w:cs="宋体"/>
      <w:kern w:val="0"/>
      <w:sz w:val="24"/>
    </w:rPr>
  </w:style>
  <w:style w:type="paragraph" w:customStyle="1" w:styleId="3232">
    <w:name w:val="reader-word-layer reader-word-s5-10"/>
    <w:basedOn w:val="1"/>
    <w:qFormat/>
    <w:uiPriority w:val="0"/>
    <w:pPr>
      <w:spacing w:before="100" w:beforeAutospacing="1" w:after="100" w:afterAutospacing="1"/>
      <w:jc w:val="left"/>
    </w:pPr>
    <w:rPr>
      <w:rFonts w:ascii="宋体" w:hAnsi="宋体" w:cs="宋体"/>
      <w:kern w:val="0"/>
      <w:sz w:val="24"/>
    </w:rPr>
  </w:style>
  <w:style w:type="paragraph" w:customStyle="1" w:styleId="3233">
    <w:name w:val="Char Char Char Char Char Char Char Char Char Char Char Char Char Char Char Char Char Char Char2"/>
    <w:basedOn w:val="1"/>
    <w:qFormat/>
    <w:uiPriority w:val="0"/>
    <w:pPr>
      <w:spacing w:after="160" w:line="240" w:lineRule="exact"/>
      <w:jc w:val="left"/>
    </w:pPr>
    <w:rPr>
      <w:rFonts w:ascii="Verdana" w:hAnsi="Verdana"/>
      <w:kern w:val="0"/>
      <w:sz w:val="20"/>
      <w:szCs w:val="20"/>
      <w:lang w:eastAsia="en-US"/>
    </w:rPr>
  </w:style>
  <w:style w:type="paragraph" w:customStyle="1" w:styleId="3234">
    <w:name w:val="Char Char Char Char Char Char Char Char Char Char Char Char Char Char Char Char Char Char Char1"/>
    <w:basedOn w:val="1"/>
    <w:qFormat/>
    <w:uiPriority w:val="0"/>
    <w:pPr>
      <w:spacing w:after="160" w:line="240" w:lineRule="exact"/>
      <w:jc w:val="left"/>
    </w:pPr>
    <w:rPr>
      <w:rFonts w:ascii="Verdana" w:hAnsi="Verdana"/>
      <w:kern w:val="0"/>
      <w:sz w:val="20"/>
      <w:szCs w:val="20"/>
      <w:lang w:eastAsia="en-US"/>
    </w:rPr>
  </w:style>
  <w:style w:type="paragraph" w:customStyle="1" w:styleId="3235">
    <w:name w:val="reader-word-layer reader-word-s19-6"/>
    <w:basedOn w:val="1"/>
    <w:qFormat/>
    <w:uiPriority w:val="0"/>
    <w:pPr>
      <w:spacing w:before="100" w:beforeAutospacing="1" w:after="100" w:afterAutospacing="1"/>
      <w:jc w:val="left"/>
    </w:pPr>
    <w:rPr>
      <w:rFonts w:ascii="宋体" w:hAnsi="宋体" w:cs="宋体"/>
      <w:kern w:val="0"/>
      <w:sz w:val="24"/>
    </w:rPr>
  </w:style>
  <w:style w:type="paragraph" w:customStyle="1" w:styleId="3236">
    <w:name w:val="reader-word-layer reader-word-s26-7"/>
    <w:basedOn w:val="1"/>
    <w:qFormat/>
    <w:uiPriority w:val="0"/>
    <w:pPr>
      <w:spacing w:before="100" w:beforeAutospacing="1" w:after="100" w:afterAutospacing="1"/>
      <w:jc w:val="left"/>
    </w:pPr>
    <w:rPr>
      <w:rFonts w:ascii="宋体" w:hAnsi="宋体" w:cs="宋体"/>
      <w:kern w:val="0"/>
      <w:sz w:val="24"/>
    </w:rPr>
  </w:style>
  <w:style w:type="paragraph" w:customStyle="1" w:styleId="3237">
    <w:name w:val="默认段落字体 Para Char Char Char Char Char Char Char Char Char Char1 Char Char Char"/>
    <w:basedOn w:val="1"/>
    <w:qFormat/>
    <w:uiPriority w:val="0"/>
    <w:rPr>
      <w:rFonts w:ascii="Tahoma" w:hAnsi="Tahoma" w:cs="Arial"/>
      <w:sz w:val="24"/>
      <w:szCs w:val="21"/>
    </w:rPr>
  </w:style>
  <w:style w:type="paragraph" w:customStyle="1" w:styleId="3238">
    <w:name w:val="标准正文"/>
    <w:qFormat/>
    <w:uiPriority w:val="0"/>
    <w:pPr>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3239">
    <w:name w:val="xl2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0">
    <w:name w:val="xl2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1">
    <w:name w:val="xl2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2">
    <w:name w:val="xl247"/>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43">
    <w:name w:val="xl248"/>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4">
    <w:name w:val="xl252"/>
    <w:basedOn w:val="1"/>
    <w:qFormat/>
    <w:uiPriority w:val="0"/>
    <w:pPr>
      <w:pBdr>
        <w:left w:val="single" w:color="auto" w:sz="4" w:space="0"/>
      </w:pBdr>
      <w:spacing w:before="100" w:beforeAutospacing="1" w:after="100" w:afterAutospacing="1"/>
      <w:jc w:val="left"/>
    </w:pPr>
    <w:rPr>
      <w:rFonts w:ascii="宋体" w:hAnsi="宋体" w:cs="宋体"/>
      <w:kern w:val="0"/>
      <w:sz w:val="20"/>
      <w:szCs w:val="20"/>
    </w:rPr>
  </w:style>
  <w:style w:type="paragraph" w:customStyle="1" w:styleId="3245">
    <w:name w:val="xl254"/>
    <w:basedOn w:val="1"/>
    <w:qFormat/>
    <w:uiPriority w:val="0"/>
    <w:pPr>
      <w:pBdr>
        <w:top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6">
    <w:name w:val="xl2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7">
    <w:name w:val="样式 标题 2 + 行距: 最小值 12 磅"/>
    <w:basedOn w:val="6"/>
    <w:qFormat/>
    <w:uiPriority w:val="0"/>
    <w:pPr>
      <w:keepLines w:val="0"/>
      <w:tabs>
        <w:tab w:val="left" w:pos="576"/>
        <w:tab w:val="left" w:pos="768"/>
        <w:tab w:val="clear" w:pos="567"/>
        <w:tab w:val="clear" w:pos="1080"/>
      </w:tabs>
      <w:spacing w:after="60" w:line="240" w:lineRule="atLeast"/>
      <w:ind w:left="576" w:hanging="576"/>
    </w:pPr>
    <w:rPr>
      <w:rFonts w:ascii="黑体" w:hAnsi="Cambria" w:eastAsia="仿宋_GB2312" w:cs="宋体"/>
      <w:bCs/>
      <w:i/>
      <w:iCs/>
      <w:kern w:val="2"/>
      <w:sz w:val="28"/>
      <w:szCs w:val="28"/>
    </w:rPr>
  </w:style>
  <w:style w:type="paragraph" w:customStyle="1" w:styleId="3248">
    <w:name w:val="xl258"/>
    <w:basedOn w:val="1"/>
    <w:qFormat/>
    <w:uiPriority w:val="0"/>
    <w:pPr>
      <w:spacing w:before="100" w:beforeAutospacing="1" w:after="100" w:afterAutospacing="1"/>
      <w:jc w:val="left"/>
    </w:pPr>
    <w:rPr>
      <w:rFonts w:ascii="宋体" w:hAnsi="宋体" w:cs="宋体"/>
      <w:kern w:val="0"/>
      <w:sz w:val="20"/>
      <w:szCs w:val="20"/>
    </w:rPr>
  </w:style>
  <w:style w:type="paragraph" w:customStyle="1" w:styleId="3249">
    <w:name w:val="F正文"/>
    <w:qFormat/>
    <w:uiPriority w:val="0"/>
    <w:pPr>
      <w:widowControl w:val="0"/>
      <w:adjustRightInd w:val="0"/>
      <w:spacing w:line="360" w:lineRule="atLeast"/>
      <w:jc w:val="center"/>
      <w:textAlignment w:val="baseline"/>
    </w:pPr>
    <w:rPr>
      <w:rFonts w:ascii="Calibri" w:hAnsi="Calibri" w:eastAsia="宋体" w:cs="Times New Roman"/>
      <w:spacing w:val="12"/>
      <w:sz w:val="24"/>
      <w:szCs w:val="22"/>
      <w:lang w:val="en-US" w:eastAsia="zh-CN" w:bidi="ar-SA"/>
    </w:rPr>
  </w:style>
  <w:style w:type="paragraph" w:customStyle="1" w:styleId="3250">
    <w:name w:val="xl2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51">
    <w:name w:val="xl26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52">
    <w:name w:val="xl26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53">
    <w:name w:val="xl265"/>
    <w:basedOn w:val="1"/>
    <w:qFormat/>
    <w:uiPriority w:val="0"/>
    <w:pPr>
      <w:pBdr>
        <w:top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4">
    <w:name w:val="xl266"/>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5">
    <w:name w:val="xl267"/>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56">
    <w:name w:val="样式 表格文字 + 小四"/>
    <w:basedOn w:val="622"/>
    <w:qFormat/>
    <w:uiPriority w:val="0"/>
    <w:pPr>
      <w:autoSpaceDE w:val="0"/>
      <w:autoSpaceDN w:val="0"/>
      <w:spacing w:line="240" w:lineRule="auto"/>
      <w:ind w:firstLine="200"/>
    </w:pPr>
    <w:rPr>
      <w:rFonts w:ascii="Times New Roman" w:hAnsi="Times New Roman"/>
      <w:sz w:val="21"/>
      <w:szCs w:val="21"/>
    </w:rPr>
  </w:style>
  <w:style w:type="paragraph" w:customStyle="1" w:styleId="3257">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58">
    <w:name w:val="样式 标题 3标题 32标题 311Re11Head 3 WSA11h311标题 3 Char Char1Re2..."/>
    <w:basedOn w:val="7"/>
    <w:qFormat/>
    <w:uiPriority w:val="0"/>
    <w:pPr>
      <w:keepLines w:val="0"/>
      <w:tabs>
        <w:tab w:val="clear" w:pos="1440"/>
      </w:tabs>
      <w:spacing w:beforeLines="50" w:afterLines="50" w:line="480" w:lineRule="auto"/>
      <w:ind w:left="1260" w:hanging="420"/>
      <w:textAlignment w:val="baseline"/>
    </w:pPr>
    <w:rPr>
      <w:rFonts w:ascii="Cambria" w:hAnsi="Cambria" w:eastAsia="仿宋_GB2312" w:cs="宋体"/>
      <w:kern w:val="2"/>
    </w:rPr>
  </w:style>
  <w:style w:type="paragraph" w:customStyle="1" w:styleId="3259">
    <w:name w:val="xl269"/>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0">
    <w:name w:val="xl270"/>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61">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62">
    <w:name w:val="xl273"/>
    <w:basedOn w:val="1"/>
    <w:qFormat/>
    <w:uiPriority w:val="0"/>
    <w:pPr>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3">
    <w:name w:val="xl2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4">
    <w:name w:val="xl276"/>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65">
    <w:name w:val="xl280"/>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66">
    <w:name w:val="xl281"/>
    <w:basedOn w:val="1"/>
    <w:qFormat/>
    <w:uiPriority w:val="0"/>
    <w:pPr>
      <w:pBdr>
        <w:top w:val="single" w:color="auto" w:sz="4" w:space="0"/>
        <w:left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67">
    <w:name w:val="xl28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68">
    <w:name w:val="xl2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69">
    <w:name w:val="xl2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0">
    <w:name w:val="xl2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1">
    <w:name w:val="xl2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72">
    <w:name w:val="xl2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3">
    <w:name w:val="xl2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74">
    <w:name w:val="xl2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3275">
    <w:name w:val="xl2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76">
    <w:name w:val="xl294"/>
    <w:basedOn w:val="1"/>
    <w:qFormat/>
    <w:uiPriority w:val="0"/>
    <w:pPr>
      <w:spacing w:before="100" w:beforeAutospacing="1" w:after="100" w:afterAutospacing="1"/>
      <w:jc w:val="left"/>
      <w:textAlignment w:val="bottom"/>
    </w:pPr>
    <w:rPr>
      <w:rFonts w:ascii="宋体" w:hAnsi="宋体" w:cs="宋体"/>
      <w:kern w:val="0"/>
      <w:sz w:val="20"/>
      <w:szCs w:val="20"/>
    </w:rPr>
  </w:style>
  <w:style w:type="paragraph" w:customStyle="1" w:styleId="3277">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78">
    <w:name w:val="xl2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79">
    <w:name w:val="xl29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80">
    <w:name w:val="xl300"/>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81">
    <w:name w:val="xl3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82">
    <w:name w:val="xl304"/>
    <w:basedOn w:val="1"/>
    <w:qFormat/>
    <w:uiPriority w:val="0"/>
    <w:pPr>
      <w:spacing w:before="100" w:beforeAutospacing="1" w:after="100" w:afterAutospacing="1"/>
      <w:jc w:val="left"/>
    </w:pPr>
    <w:rPr>
      <w:rFonts w:ascii="宋体" w:hAnsi="宋体" w:cs="宋体"/>
      <w:kern w:val="0"/>
      <w:sz w:val="20"/>
      <w:szCs w:val="20"/>
    </w:rPr>
  </w:style>
  <w:style w:type="paragraph" w:customStyle="1" w:styleId="3283">
    <w:name w:val="xl3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84">
    <w:name w:val="xl3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85">
    <w:name w:val="xl307"/>
    <w:basedOn w:val="1"/>
    <w:qFormat/>
    <w:uiPriority w:val="0"/>
    <w:pPr>
      <w:spacing w:before="100" w:beforeAutospacing="1" w:after="100" w:afterAutospacing="1"/>
      <w:jc w:val="center"/>
    </w:pPr>
    <w:rPr>
      <w:rFonts w:ascii="宋体" w:hAnsi="宋体" w:cs="宋体"/>
      <w:kern w:val="0"/>
      <w:sz w:val="20"/>
      <w:szCs w:val="20"/>
    </w:rPr>
  </w:style>
  <w:style w:type="paragraph" w:customStyle="1" w:styleId="3286">
    <w:name w:val="样式 Times New Roman 五号 居中1"/>
    <w:basedOn w:val="1"/>
    <w:qFormat/>
    <w:uiPriority w:val="0"/>
    <w:pPr>
      <w:jc w:val="center"/>
    </w:pPr>
    <w:rPr>
      <w:rFonts w:cs="宋体"/>
      <w:szCs w:val="20"/>
    </w:rPr>
  </w:style>
  <w:style w:type="paragraph" w:customStyle="1" w:styleId="3287">
    <w:name w:val="lyh 正文"/>
    <w:basedOn w:val="73"/>
    <w:qFormat/>
    <w:uiPriority w:val="0"/>
    <w:pPr>
      <w:spacing w:after="0" w:line="360" w:lineRule="auto"/>
      <w:ind w:left="0" w:leftChars="0"/>
    </w:pPr>
    <w:rPr>
      <w:rFonts w:ascii="宋体"/>
      <w:sz w:val="28"/>
      <w:szCs w:val="28"/>
    </w:rPr>
  </w:style>
  <w:style w:type="paragraph" w:customStyle="1" w:styleId="3288">
    <w:name w:val="样式 Times New Roman 五号 居中"/>
    <w:basedOn w:val="1"/>
    <w:qFormat/>
    <w:uiPriority w:val="99"/>
    <w:pPr>
      <w:jc w:val="center"/>
    </w:pPr>
    <w:rPr>
      <w:rFonts w:cs="宋体"/>
      <w:szCs w:val="20"/>
    </w:rPr>
  </w:style>
  <w:style w:type="paragraph" w:customStyle="1" w:styleId="3289">
    <w:name w:val="Char Char Char3 Char Char Char4 Char"/>
    <w:basedOn w:val="1"/>
    <w:qFormat/>
    <w:uiPriority w:val="0"/>
    <w:pPr>
      <w:spacing w:line="360" w:lineRule="auto"/>
    </w:pPr>
    <w:rPr>
      <w:rFonts w:ascii="宋体" w:hAnsi="宋体" w:cs="宋体"/>
      <w:sz w:val="24"/>
    </w:rPr>
  </w:style>
  <w:style w:type="paragraph" w:customStyle="1" w:styleId="3290">
    <w:name w:val="表格标题2"/>
    <w:basedOn w:val="17"/>
    <w:qFormat/>
    <w:uiPriority w:val="0"/>
    <w:pPr>
      <w:tabs>
        <w:tab w:val="left" w:pos="1260"/>
        <w:tab w:val="clear" w:pos="780"/>
      </w:tabs>
      <w:ind w:left="1260" w:leftChars="0" w:hanging="425" w:firstLineChars="200"/>
      <w:jc w:val="center"/>
    </w:pPr>
    <w:rPr>
      <w:b/>
      <w:sz w:val="24"/>
    </w:rPr>
  </w:style>
  <w:style w:type="paragraph" w:customStyle="1" w:styleId="3291">
    <w:name w:val="左五"/>
    <w:basedOn w:val="1"/>
    <w:qFormat/>
    <w:uiPriority w:val="0"/>
    <w:pPr>
      <w:spacing w:line="280" w:lineRule="exact"/>
    </w:pPr>
    <w:rPr>
      <w:rFonts w:ascii="宋体" w:hAnsi="Symusic"/>
      <w:color w:val="000000"/>
      <w:sz w:val="18"/>
      <w:lang w:bidi="he-IL"/>
    </w:rPr>
  </w:style>
  <w:style w:type="paragraph" w:customStyle="1" w:styleId="3292">
    <w:name w:val="2.1"/>
    <w:basedOn w:val="6"/>
    <w:next w:val="37"/>
    <w:qFormat/>
    <w:uiPriority w:val="0"/>
    <w:pPr>
      <w:keepLines w:val="0"/>
      <w:tabs>
        <w:tab w:val="right" w:leader="dot" w:pos="8296"/>
        <w:tab w:val="clear" w:pos="1080"/>
      </w:tabs>
      <w:spacing w:before="0" w:after="0"/>
      <w:ind w:left="0" w:firstLine="200"/>
    </w:pPr>
    <w:rPr>
      <w:rFonts w:eastAsia="仿宋_GB2312"/>
      <w:i/>
      <w:iCs/>
      <w:kern w:val="2"/>
      <w:sz w:val="30"/>
      <w:szCs w:val="32"/>
    </w:rPr>
  </w:style>
  <w:style w:type="paragraph" w:customStyle="1" w:styleId="3293">
    <w:name w:val="表注+左对齐"/>
    <w:basedOn w:val="1"/>
    <w:qFormat/>
    <w:uiPriority w:val="0"/>
    <w:pPr>
      <w:spacing w:line="240" w:lineRule="atLeast"/>
      <w:textAlignment w:val="baseline"/>
    </w:pPr>
    <w:rPr>
      <w:rFonts w:ascii="仿宋_GB2312"/>
    </w:rPr>
  </w:style>
  <w:style w:type="paragraph" w:customStyle="1" w:styleId="3294">
    <w:name w:val="关键词"/>
    <w:basedOn w:val="1"/>
    <w:qFormat/>
    <w:uiPriority w:val="0"/>
    <w:pPr>
      <w:spacing w:line="312" w:lineRule="atLeast"/>
      <w:textAlignment w:val="baseline"/>
    </w:pPr>
    <w:rPr>
      <w:rFonts w:eastAsia="黑体"/>
      <w:sz w:val="18"/>
    </w:rPr>
  </w:style>
  <w:style w:type="paragraph" w:customStyle="1" w:styleId="3295">
    <w:name w:val="标题3，小四黑体，6磅"/>
    <w:basedOn w:val="1"/>
    <w:qFormat/>
    <w:uiPriority w:val="0"/>
    <w:pPr>
      <w:keepNext/>
      <w:keepLines/>
      <w:spacing w:before="120" w:after="120" w:line="413" w:lineRule="auto"/>
      <w:outlineLvl w:val="2"/>
    </w:pPr>
    <w:rPr>
      <w:rFonts w:ascii="黑体" w:eastAsia="黑体"/>
      <w:b/>
      <w:bCs/>
      <w:sz w:val="24"/>
      <w:szCs w:val="32"/>
    </w:rPr>
  </w:style>
  <w:style w:type="paragraph" w:customStyle="1" w:styleId="3296">
    <w:name w:val="Char Char Char Char Char Char Char Char Char Char Char Char Char Char Char Char Char Char Char Char Char Char1"/>
    <w:basedOn w:val="1"/>
    <w:next w:val="1"/>
    <w:qFormat/>
    <w:uiPriority w:val="0"/>
    <w:pPr>
      <w:pBdr>
        <w:right w:val="single" w:color="auto" w:sz="12" w:space="4"/>
      </w:pBdr>
      <w:spacing w:line="360" w:lineRule="auto"/>
    </w:pPr>
    <w:rPr>
      <w:rFonts w:ascii="宋体" w:hAnsi="宋体" w:cs="宋体"/>
      <w:sz w:val="24"/>
    </w:rPr>
  </w:style>
  <w:style w:type="paragraph" w:customStyle="1" w:styleId="3297">
    <w:name w:val="标题 2新"/>
    <w:basedOn w:val="6"/>
    <w:qFormat/>
    <w:uiPriority w:val="0"/>
    <w:pPr>
      <w:keepLines w:val="0"/>
      <w:tabs>
        <w:tab w:val="left" w:pos="0"/>
        <w:tab w:val="clear" w:pos="1080"/>
      </w:tabs>
      <w:spacing w:before="0" w:after="0" w:line="720" w:lineRule="auto"/>
      <w:ind w:left="0" w:firstLine="200"/>
    </w:pPr>
    <w:rPr>
      <w:rFonts w:hint="eastAsia" w:ascii="黑体" w:hAnsi="Cambria" w:eastAsia="仿宋_GB2312" w:cs="宋体"/>
      <w:i/>
      <w:iCs/>
      <w:kern w:val="2"/>
    </w:rPr>
  </w:style>
  <w:style w:type="paragraph" w:customStyle="1" w:styleId="3298">
    <w:name w:val="标题四"/>
    <w:basedOn w:val="8"/>
    <w:qFormat/>
    <w:uiPriority w:val="0"/>
    <w:pPr>
      <w:tabs>
        <w:tab w:val="left" w:pos="4156"/>
      </w:tabs>
      <w:spacing w:line="374" w:lineRule="auto"/>
      <w:ind w:left="1984" w:hanging="708"/>
      <w:textAlignment w:val="baseline"/>
    </w:pPr>
    <w:rPr>
      <w:rFonts w:ascii="Arial" w:hAnsi="Arial" w:eastAsia="黑体"/>
      <w:bCs w:val="0"/>
    </w:rPr>
  </w:style>
  <w:style w:type="paragraph" w:customStyle="1" w:styleId="3299">
    <w:name w:val="样式 标题 3条标题1.1.1BSH-3BT33h33rd levelH3l3CT二级节名标题 3 Cha..."/>
    <w:basedOn w:val="7"/>
    <w:qFormat/>
    <w:uiPriority w:val="0"/>
    <w:pPr>
      <w:keepLines w:val="0"/>
      <w:tabs>
        <w:tab w:val="clear" w:pos="1440"/>
      </w:tabs>
      <w:spacing w:before="0" w:after="0"/>
      <w:ind w:left="0" w:firstLine="200"/>
    </w:pPr>
    <w:rPr>
      <w:rFonts w:ascii="Cambria" w:eastAsia="仿宋_GB2312" w:cs="宋体"/>
      <w:b w:val="0"/>
      <w:bCs/>
      <w:kern w:val="2"/>
    </w:rPr>
  </w:style>
  <w:style w:type="paragraph" w:customStyle="1" w:styleId="3300">
    <w:name w:val="样式1 Char Char Char Char Char"/>
    <w:basedOn w:val="1"/>
    <w:qFormat/>
    <w:uiPriority w:val="0"/>
    <w:pPr>
      <w:spacing w:line="560" w:lineRule="atLeast"/>
      <w:ind w:firstLine="480"/>
    </w:pPr>
    <w:rPr>
      <w:rFonts w:ascii="宋体" w:hAnsi="宋体"/>
      <w:sz w:val="24"/>
    </w:rPr>
  </w:style>
  <w:style w:type="paragraph" w:customStyle="1" w:styleId="3301">
    <w:name w:val="样式 样式 表名图名 + 两端对齐 首行缩进:  0.63 厘米 + 宋体 首行缩进:  0 厘米"/>
    <w:basedOn w:val="1"/>
    <w:qFormat/>
    <w:uiPriority w:val="0"/>
    <w:pPr>
      <w:spacing w:line="360" w:lineRule="auto"/>
    </w:pPr>
    <w:rPr>
      <w:rFonts w:cs="宋体"/>
      <w:b/>
      <w:bCs/>
      <w:sz w:val="24"/>
    </w:rPr>
  </w:style>
  <w:style w:type="paragraph" w:customStyle="1" w:styleId="3302">
    <w:name w:val="正文段落S"/>
    <w:basedOn w:val="1"/>
    <w:qFormat/>
    <w:uiPriority w:val="0"/>
    <w:pPr>
      <w:spacing w:line="360" w:lineRule="auto"/>
      <w:ind w:firstLine="420"/>
    </w:pPr>
    <w:rPr>
      <w:snapToGrid w:val="0"/>
      <w:sz w:val="24"/>
    </w:rPr>
  </w:style>
  <w:style w:type="paragraph" w:customStyle="1" w:styleId="3303">
    <w:name w:val="Char Char1 Char Char Char Char Char Char1"/>
    <w:basedOn w:val="1"/>
    <w:qFormat/>
    <w:uiPriority w:val="0"/>
  </w:style>
  <w:style w:type="paragraph" w:customStyle="1" w:styleId="3304">
    <w:name w:val="样式 标题 3h33rd levelH33Head 3level_3PIM 3Level 3 Head二级节名..."/>
    <w:basedOn w:val="7"/>
    <w:qFormat/>
    <w:uiPriority w:val="0"/>
    <w:pPr>
      <w:keepLines w:val="0"/>
      <w:tabs>
        <w:tab w:val="clear" w:pos="1440"/>
      </w:tabs>
      <w:spacing w:before="240" w:after="60"/>
      <w:ind w:left="0" w:firstLine="200"/>
    </w:pPr>
    <w:rPr>
      <w:rFonts w:ascii="Cambria" w:hAnsi="Cambria" w:eastAsia="仿宋_GB2312"/>
      <w:bCs/>
      <w:kern w:val="2"/>
      <w:sz w:val="26"/>
      <w:szCs w:val="26"/>
    </w:rPr>
  </w:style>
  <w:style w:type="paragraph" w:customStyle="1" w:styleId="3305">
    <w:name w:val="正文文本 314"/>
    <w:basedOn w:val="1"/>
    <w:qFormat/>
    <w:uiPriority w:val="0"/>
    <w:pPr>
      <w:spacing w:line="240" w:lineRule="atLeast"/>
      <w:jc w:val="center"/>
      <w:textAlignment w:val="baseline"/>
    </w:pPr>
    <w:rPr>
      <w:rFonts w:ascii="宋体"/>
      <w:sz w:val="18"/>
    </w:rPr>
  </w:style>
  <w:style w:type="paragraph" w:customStyle="1" w:styleId="3306">
    <w:name w:val="标题11"/>
    <w:basedOn w:val="1"/>
    <w:qFormat/>
    <w:uiPriority w:val="0"/>
    <w:pPr>
      <w:tabs>
        <w:tab w:val="left" w:pos="720"/>
      </w:tabs>
      <w:spacing w:line="360" w:lineRule="auto"/>
      <w:ind w:left="567" w:hanging="567"/>
    </w:pPr>
  </w:style>
  <w:style w:type="paragraph" w:customStyle="1" w:styleId="3307">
    <w:name w:val="Char Char Char31"/>
    <w:basedOn w:val="1"/>
    <w:qFormat/>
    <w:uiPriority w:val="0"/>
    <w:pPr>
      <w:spacing w:line="360" w:lineRule="auto"/>
    </w:pPr>
    <w:rPr>
      <w:rFonts w:ascii="宋体" w:hAnsi="宋体" w:cs="宋体"/>
      <w:sz w:val="24"/>
    </w:rPr>
  </w:style>
  <w:style w:type="paragraph" w:customStyle="1" w:styleId="3308">
    <w:name w:val="俺的正文"/>
    <w:basedOn w:val="1"/>
    <w:qFormat/>
    <w:uiPriority w:val="0"/>
    <w:pPr>
      <w:spacing w:line="460" w:lineRule="exact"/>
    </w:pPr>
    <w:rPr>
      <w:sz w:val="24"/>
    </w:rPr>
  </w:style>
  <w:style w:type="paragraph" w:customStyle="1" w:styleId="3309">
    <w:name w:val="图表1"/>
    <w:basedOn w:val="69"/>
    <w:qFormat/>
    <w:uiPriority w:val="0"/>
    <w:pPr>
      <w:spacing w:line="360" w:lineRule="exact"/>
      <w:ind w:left="0" w:firstLine="0" w:firstLineChars="0"/>
      <w:jc w:val="center"/>
    </w:pPr>
    <w:rPr>
      <w:rFonts w:ascii="宋体" w:hAnsi="宋体" w:eastAsia="仿宋_GB2312"/>
      <w:spacing w:val="6"/>
      <w:szCs w:val="24"/>
    </w:rPr>
  </w:style>
  <w:style w:type="paragraph" w:customStyle="1" w:styleId="3310">
    <w:name w:val="Char Char Char Char Char Char Char3"/>
    <w:basedOn w:val="1"/>
    <w:next w:val="1"/>
    <w:qFormat/>
    <w:uiPriority w:val="0"/>
    <w:pPr>
      <w:spacing w:line="360" w:lineRule="auto"/>
    </w:pPr>
    <w:rPr>
      <w:rFonts w:ascii="宋体" w:hAnsi="宋体" w:cs="宋体"/>
      <w:sz w:val="24"/>
    </w:rPr>
  </w:style>
  <w:style w:type="paragraph" w:customStyle="1" w:styleId="3311">
    <w:name w:val="样式 标题 3 + 段前: 10 磅 段后: 10 磅"/>
    <w:basedOn w:val="7"/>
    <w:qFormat/>
    <w:uiPriority w:val="0"/>
    <w:pPr>
      <w:keepLines w:val="0"/>
      <w:tabs>
        <w:tab w:val="clear" w:pos="1440"/>
      </w:tabs>
      <w:spacing w:beforeLines="25" w:afterLines="25"/>
      <w:ind w:left="0" w:firstLine="200"/>
      <w:textAlignment w:val="baseline"/>
    </w:pPr>
    <w:rPr>
      <w:rFonts w:ascii="黑体" w:hAnsi="Cambria"/>
      <w:kern w:val="2"/>
      <w:sz w:val="26"/>
    </w:rPr>
  </w:style>
  <w:style w:type="paragraph" w:customStyle="1" w:styleId="3312">
    <w:name w:val="样式 标题 2 + Times New Roman 段前: 12 磅 段后: 0 磅"/>
    <w:basedOn w:val="6"/>
    <w:qFormat/>
    <w:uiPriority w:val="0"/>
    <w:pPr>
      <w:keepLines w:val="0"/>
      <w:tabs>
        <w:tab w:val="clear" w:pos="1080"/>
      </w:tabs>
      <w:spacing w:afterLines="50" w:line="300" w:lineRule="auto"/>
      <w:ind w:left="0" w:firstLine="200"/>
    </w:pPr>
    <w:rPr>
      <w:rFonts w:eastAsia="仿宋_GB2312" w:cs="宋体"/>
      <w:i/>
      <w:iCs/>
      <w:kern w:val="2"/>
      <w:sz w:val="28"/>
    </w:rPr>
  </w:style>
  <w:style w:type="paragraph" w:customStyle="1" w:styleId="3313">
    <w:name w:val="Char Char Char3 Char Char Char4 Char Char Char1 Char Char"/>
    <w:basedOn w:val="1"/>
    <w:qFormat/>
    <w:uiPriority w:val="0"/>
    <w:pPr>
      <w:spacing w:line="360" w:lineRule="auto"/>
    </w:pPr>
    <w:rPr>
      <w:rFonts w:ascii="宋体" w:hAnsi="宋体" w:cs="宋体"/>
      <w:sz w:val="24"/>
    </w:rPr>
  </w:style>
  <w:style w:type="paragraph" w:customStyle="1" w:styleId="3314">
    <w:name w:val="报告书正文 Char Char Char1"/>
    <w:basedOn w:val="1"/>
    <w:qFormat/>
    <w:uiPriority w:val="0"/>
    <w:pPr>
      <w:spacing w:line="300" w:lineRule="auto"/>
      <w:ind w:firstLine="480"/>
    </w:pPr>
    <w:rPr>
      <w:color w:val="000000"/>
      <w:sz w:val="24"/>
    </w:rPr>
  </w:style>
  <w:style w:type="paragraph" w:customStyle="1" w:styleId="3315">
    <w:name w:val="Char Char Char3 Char1"/>
    <w:basedOn w:val="1"/>
    <w:qFormat/>
    <w:uiPriority w:val="0"/>
    <w:pPr>
      <w:spacing w:line="360" w:lineRule="auto"/>
    </w:pPr>
    <w:rPr>
      <w:rFonts w:ascii="宋体" w:hAnsi="宋体" w:cs="宋体"/>
      <w:sz w:val="24"/>
    </w:rPr>
  </w:style>
  <w:style w:type="paragraph" w:customStyle="1" w:styleId="3316">
    <w:name w:val="统一正文"/>
    <w:basedOn w:val="1"/>
    <w:qFormat/>
    <w:uiPriority w:val="0"/>
    <w:pPr>
      <w:spacing w:line="360" w:lineRule="auto"/>
      <w:ind w:firstLine="480"/>
    </w:pPr>
    <w:rPr>
      <w:sz w:val="24"/>
    </w:rPr>
  </w:style>
  <w:style w:type="paragraph" w:customStyle="1" w:styleId="3317">
    <w:name w:val="Char Char Char Char Char2"/>
    <w:basedOn w:val="1"/>
    <w:qFormat/>
    <w:uiPriority w:val="0"/>
  </w:style>
  <w:style w:type="paragraph" w:customStyle="1" w:styleId="3318">
    <w:name w:val="样式 (中文) 黑体 小四 首行缩进:  0.95 厘米 段前: 6 磅 行距: 1.5 倍行距"/>
    <w:basedOn w:val="1"/>
    <w:qFormat/>
    <w:uiPriority w:val="0"/>
    <w:pPr>
      <w:spacing w:before="120" w:line="360" w:lineRule="auto"/>
      <w:ind w:firstLine="539"/>
      <w:textAlignment w:val="baseline"/>
    </w:pPr>
    <w:rPr>
      <w:rFonts w:cs="宋体"/>
      <w:spacing w:val="5"/>
      <w:sz w:val="24"/>
    </w:rPr>
  </w:style>
  <w:style w:type="paragraph" w:customStyle="1" w:styleId="3319">
    <w:name w:val="!表标题(alt+h)"/>
    <w:next w:val="1"/>
    <w:qFormat/>
    <w:uiPriority w:val="0"/>
    <w:pPr>
      <w:spacing w:before="120" w:after="80" w:line="360" w:lineRule="exact"/>
      <w:ind w:firstLine="482"/>
      <w:jc w:val="center"/>
      <w:outlineLvl w:val="4"/>
    </w:pPr>
    <w:rPr>
      <w:rFonts w:ascii="Calibri" w:hAnsi="Calibri" w:eastAsia="黑体" w:cs="Times New Roman"/>
      <w:sz w:val="24"/>
      <w:szCs w:val="24"/>
      <w:lang w:val="en-US" w:eastAsia="zh-CN" w:bidi="ar-SA"/>
    </w:rPr>
  </w:style>
  <w:style w:type="paragraph" w:customStyle="1" w:styleId="3320">
    <w:name w:val="105v"/>
    <w:basedOn w:val="1"/>
    <w:qFormat/>
    <w:uiPriority w:val="0"/>
    <w:pPr>
      <w:spacing w:before="100" w:beforeAutospacing="1" w:after="100" w:afterAutospacing="1"/>
    </w:pPr>
    <w:rPr>
      <w:rFonts w:ascii="宋体" w:hAnsi="宋体" w:cs="宋体"/>
      <w:szCs w:val="21"/>
    </w:rPr>
  </w:style>
  <w:style w:type="paragraph" w:customStyle="1" w:styleId="3321">
    <w:name w:val="凯里"/>
    <w:basedOn w:val="997"/>
    <w:qFormat/>
    <w:uiPriority w:val="0"/>
    <w:rPr>
      <w:snapToGrid/>
      <w:kern w:val="24"/>
    </w:rPr>
  </w:style>
  <w:style w:type="paragraph" w:customStyle="1" w:styleId="3322">
    <w:name w:val="样式 表格内容 + 五号 两端对齐"/>
    <w:basedOn w:val="253"/>
    <w:qFormat/>
    <w:uiPriority w:val="0"/>
    <w:pPr>
      <w:adjustRightInd/>
      <w:snapToGrid/>
      <w:spacing w:line="240" w:lineRule="auto"/>
      <w:ind w:firstLine="200"/>
      <w:jc w:val="both"/>
    </w:pPr>
    <w:rPr>
      <w:rFonts w:cs="宋体"/>
      <w:kern w:val="0"/>
      <w:sz w:val="21"/>
    </w:rPr>
  </w:style>
  <w:style w:type="paragraph" w:customStyle="1" w:styleId="3323">
    <w:name w:val="样式 标题 22nd levelh22Header 2H2UNDERRUBRIK 1-2Titre2l2一级节..."/>
    <w:basedOn w:val="6"/>
    <w:qFormat/>
    <w:uiPriority w:val="0"/>
    <w:pPr>
      <w:keepLines w:val="0"/>
      <w:tabs>
        <w:tab w:val="clear" w:pos="1080"/>
      </w:tabs>
      <w:spacing w:after="60"/>
      <w:ind w:left="0" w:firstLine="200"/>
    </w:pPr>
    <w:rPr>
      <w:rFonts w:ascii="Cambria" w:hAnsi="Cambria" w:eastAsia="仿宋_GB2312"/>
      <w:b w:val="0"/>
      <w:bCs/>
      <w:i/>
      <w:iCs/>
      <w:kern w:val="2"/>
      <w:sz w:val="28"/>
      <w:szCs w:val="28"/>
    </w:rPr>
  </w:style>
  <w:style w:type="paragraph" w:customStyle="1" w:styleId="3324">
    <w:name w:val="Char Char Char1 Char Char Char Char Char Char Char Char Char Char Char Char1 Char"/>
    <w:basedOn w:val="1"/>
    <w:qFormat/>
    <w:uiPriority w:val="0"/>
    <w:pPr>
      <w:spacing w:line="360" w:lineRule="auto"/>
    </w:pPr>
    <w:rPr>
      <w:rFonts w:ascii="宋体" w:hAnsi="宋体" w:cs="宋体"/>
      <w:sz w:val="24"/>
    </w:rPr>
  </w:style>
  <w:style w:type="paragraph" w:customStyle="1" w:styleId="3325">
    <w:name w:val="标题5"/>
    <w:basedOn w:val="10"/>
    <w:next w:val="1"/>
    <w:qFormat/>
    <w:uiPriority w:val="0"/>
    <w:pPr>
      <w:tabs>
        <w:tab w:val="left" w:pos="360"/>
        <w:tab w:val="left" w:pos="632"/>
        <w:tab w:val="left" w:pos="900"/>
      </w:tabs>
      <w:spacing w:before="0" w:after="0" w:line="400" w:lineRule="exact"/>
      <w:ind w:left="632" w:firstLine="200"/>
    </w:pPr>
    <w:rPr>
      <w:b w:val="0"/>
      <w:kern w:val="24"/>
    </w:rPr>
  </w:style>
  <w:style w:type="paragraph" w:customStyle="1" w:styleId="3326">
    <w:name w:val="样式 默认段落字体 Para Char + Times New Roman1"/>
    <w:basedOn w:val="2640"/>
    <w:qFormat/>
    <w:uiPriority w:val="0"/>
    <w:pPr>
      <w:ind w:firstLine="480"/>
    </w:pPr>
    <w:rPr>
      <w:rFonts w:ascii="Times New Roman" w:hAnsi="Times New Roman"/>
      <w:color w:val="000000"/>
      <w:szCs w:val="21"/>
    </w:rPr>
  </w:style>
  <w:style w:type="paragraph" w:customStyle="1" w:styleId="3327">
    <w:name w:val="样式 标题 4款标题1.1.1.1标题 4 Char[三级节名]h4H4条 2[三级节名]1[三级节名]2四...1"/>
    <w:basedOn w:val="8"/>
    <w:qFormat/>
    <w:uiPriority w:val="0"/>
    <w:pPr>
      <w:ind w:left="1680" w:hanging="420"/>
    </w:pPr>
  </w:style>
  <w:style w:type="paragraph" w:customStyle="1" w:styleId="3328">
    <w:name w:val="Char Char Char Char Char Char Char Char Char Char Char Char3"/>
    <w:basedOn w:val="1"/>
    <w:qFormat/>
    <w:uiPriority w:val="0"/>
    <w:pPr>
      <w:spacing w:line="360" w:lineRule="auto"/>
    </w:pPr>
    <w:rPr>
      <w:sz w:val="24"/>
    </w:rPr>
  </w:style>
  <w:style w:type="paragraph" w:customStyle="1" w:styleId="3329">
    <w:name w:val="正文居中粗"/>
    <w:basedOn w:val="1"/>
    <w:qFormat/>
    <w:uiPriority w:val="0"/>
    <w:pPr>
      <w:jc w:val="center"/>
    </w:pPr>
    <w:rPr>
      <w:rFonts w:ascii="宋体"/>
      <w:b/>
      <w:bCs/>
      <w:color w:val="000000"/>
      <w:spacing w:val="4"/>
    </w:rPr>
  </w:style>
  <w:style w:type="paragraph" w:customStyle="1" w:styleId="3330">
    <w:name w:val="样式 样式 表号 + 首行缩进:  0.85 厘米 + 首行缩进:  0 厘米"/>
    <w:basedOn w:val="1"/>
    <w:qFormat/>
    <w:uiPriority w:val="0"/>
    <w:pPr>
      <w:widowControl w:val="0"/>
      <w:spacing w:line="500" w:lineRule="exact"/>
      <w:jc w:val="center"/>
      <w:outlineLvl w:val="3"/>
    </w:pPr>
    <w:rPr>
      <w:rFonts w:ascii="黑体" w:eastAsia="黑体" w:cs="宋体"/>
      <w:sz w:val="24"/>
      <w:szCs w:val="21"/>
    </w:rPr>
  </w:style>
  <w:style w:type="paragraph" w:customStyle="1" w:styleId="3331">
    <w:name w:val="Char Char Char Char Char Char3"/>
    <w:basedOn w:val="1"/>
    <w:qFormat/>
    <w:uiPriority w:val="0"/>
    <w:pPr>
      <w:spacing w:line="360" w:lineRule="auto"/>
    </w:pPr>
    <w:rPr>
      <w:rFonts w:ascii="宋体" w:hAnsi="宋体" w:cs="宋体"/>
      <w:sz w:val="24"/>
    </w:rPr>
  </w:style>
  <w:style w:type="paragraph" w:customStyle="1" w:styleId="3332">
    <w:name w:val="正文格式111"/>
    <w:basedOn w:val="1"/>
    <w:qFormat/>
    <w:uiPriority w:val="0"/>
    <w:pPr>
      <w:spacing w:line="300" w:lineRule="auto"/>
      <w:ind w:firstLine="480"/>
    </w:pPr>
    <w:rPr>
      <w:rFonts w:hint="eastAsia" w:ascii="宋体" w:hAnsi="宋体"/>
      <w:kern w:val="24"/>
      <w:sz w:val="24"/>
    </w:rPr>
  </w:style>
  <w:style w:type="paragraph" w:customStyle="1" w:styleId="3333">
    <w:name w:val="修订2"/>
    <w:qFormat/>
    <w:uiPriority w:val="0"/>
    <w:rPr>
      <w:rFonts w:ascii="Times New Roman" w:hAnsi="Times New Roman" w:eastAsia="宋体" w:cs="Times New Roman"/>
      <w:kern w:val="2"/>
      <w:sz w:val="21"/>
      <w:szCs w:val="24"/>
      <w:lang w:val="en-US" w:eastAsia="zh-CN" w:bidi="ar-SA"/>
    </w:rPr>
  </w:style>
  <w:style w:type="paragraph" w:customStyle="1" w:styleId="3334">
    <w:name w:val="报告书正文 Char Char Char Char Char Char Char1"/>
    <w:basedOn w:val="1"/>
    <w:qFormat/>
    <w:uiPriority w:val="0"/>
    <w:pPr>
      <w:spacing w:line="300" w:lineRule="auto"/>
      <w:ind w:firstLine="480"/>
    </w:pPr>
    <w:rPr>
      <w:rFonts w:ascii="宋体" w:hAnsi="宋体"/>
      <w:sz w:val="24"/>
    </w:rPr>
  </w:style>
  <w:style w:type="paragraph" w:customStyle="1" w:styleId="3335">
    <w:name w:val="Char Char Char Char Char Char Char Char Char1 Char"/>
    <w:basedOn w:val="1"/>
    <w:qFormat/>
    <w:uiPriority w:val="0"/>
    <w:rPr>
      <w:rFonts w:ascii="Tahoma" w:hAnsi="Tahoma" w:cs="仿宋_GB2312"/>
      <w:sz w:val="24"/>
    </w:rPr>
  </w:style>
  <w:style w:type="paragraph" w:customStyle="1" w:styleId="3336">
    <w:name w:val="样式 样式 两端对齐 首行缩进:  2 字符 + 首行缩进:  2 字符 段前: 0.5 行 段后: 0.5 行"/>
    <w:basedOn w:val="1"/>
    <w:qFormat/>
    <w:uiPriority w:val="0"/>
    <w:pPr>
      <w:widowControl w:val="0"/>
      <w:adjustRightInd/>
      <w:snapToGrid/>
      <w:spacing w:line="360" w:lineRule="auto"/>
      <w:jc w:val="center"/>
    </w:pPr>
    <w:rPr>
      <w:rFonts w:eastAsia="黑体"/>
      <w:szCs w:val="28"/>
    </w:rPr>
  </w:style>
  <w:style w:type="paragraph" w:customStyle="1" w:styleId="3337">
    <w:name w:val="名录"/>
    <w:basedOn w:val="1"/>
    <w:qFormat/>
    <w:uiPriority w:val="0"/>
    <w:pPr>
      <w:spacing w:line="360" w:lineRule="auto"/>
      <w:jc w:val="center"/>
    </w:pPr>
    <w:rPr>
      <w:spacing w:val="6"/>
    </w:rPr>
  </w:style>
  <w:style w:type="paragraph" w:customStyle="1" w:styleId="3338">
    <w:name w:val="标题B"/>
    <w:qFormat/>
    <w:uiPriority w:val="0"/>
    <w:pPr>
      <w:adjustRightInd w:val="0"/>
      <w:snapToGrid w:val="0"/>
      <w:spacing w:before="400" w:line="320" w:lineRule="exact"/>
      <w:jc w:val="center"/>
      <w:outlineLvl w:val="1"/>
    </w:pPr>
    <w:rPr>
      <w:rFonts w:ascii="Calibri" w:hAnsi="Calibri" w:eastAsia="宋体" w:cs="Times New Roman"/>
      <w:b/>
      <w:snapToGrid w:val="0"/>
      <w:sz w:val="30"/>
      <w:szCs w:val="22"/>
      <w:lang w:val="en-US" w:eastAsia="zh-CN" w:bidi="ar-SA"/>
    </w:rPr>
  </w:style>
  <w:style w:type="paragraph" w:customStyle="1" w:styleId="3339">
    <w:name w:val="Char Char Char Char Char Char Char Char Char Char1 Char Char Char Char Char Char Char Char Char Char Char Char Char Char Char Char Char Char Char Char Char Char Char Char Char1"/>
    <w:basedOn w:val="1"/>
    <w:qFormat/>
    <w:uiPriority w:val="0"/>
    <w:pPr>
      <w:widowControl w:val="0"/>
      <w:adjustRightInd/>
      <w:snapToGrid/>
    </w:pPr>
  </w:style>
  <w:style w:type="paragraph" w:customStyle="1" w:styleId="3340">
    <w:name w:val="a表格"/>
    <w:basedOn w:val="1"/>
    <w:qFormat/>
    <w:uiPriority w:val="0"/>
    <w:pPr>
      <w:jc w:val="center"/>
    </w:pPr>
    <w:rPr>
      <w:rFonts w:hAnsi="宋体"/>
      <w:bCs/>
      <w:szCs w:val="21"/>
    </w:rPr>
  </w:style>
  <w:style w:type="paragraph" w:customStyle="1" w:styleId="3341">
    <w:name w:val="Char Char Char Char Char Char Char Char Char Char Char Char Char Char Char1"/>
    <w:basedOn w:val="1"/>
    <w:qFormat/>
    <w:uiPriority w:val="0"/>
    <w:pPr>
      <w:spacing w:line="360" w:lineRule="auto"/>
    </w:pPr>
    <w:rPr>
      <w:rFonts w:ascii="仿宋_GB2312" w:hAnsi="仿宋_GB2312" w:cs="宋体"/>
      <w:sz w:val="24"/>
    </w:rPr>
  </w:style>
  <w:style w:type="paragraph" w:customStyle="1" w:styleId="3342">
    <w:name w:val="样式 标题 + 非加粗 黑色"/>
    <w:basedOn w:val="87"/>
    <w:qFormat/>
    <w:uiPriority w:val="0"/>
    <w:pPr>
      <w:keepLines w:val="0"/>
      <w:pageBreakBefore w:val="0"/>
      <w:widowControl/>
      <w:spacing w:line="360" w:lineRule="auto"/>
    </w:pPr>
    <w:rPr>
      <w:rFonts w:eastAsia="仿宋_GB2312" w:cs="Arial"/>
      <w:kern w:val="28"/>
      <w:sz w:val="28"/>
      <w:szCs w:val="28"/>
    </w:rPr>
  </w:style>
  <w:style w:type="paragraph" w:customStyle="1" w:styleId="3343">
    <w:name w:val="CM18"/>
    <w:basedOn w:val="1"/>
    <w:next w:val="1"/>
    <w:qFormat/>
    <w:uiPriority w:val="0"/>
    <w:pPr>
      <w:widowControl w:val="0"/>
      <w:autoSpaceDE w:val="0"/>
      <w:autoSpaceDN w:val="0"/>
      <w:snapToGrid/>
      <w:spacing w:line="468" w:lineRule="atLeast"/>
      <w:jc w:val="left"/>
    </w:pPr>
    <w:rPr>
      <w:rFonts w:ascii="宋体"/>
      <w:kern w:val="0"/>
      <w:sz w:val="24"/>
      <w:szCs w:val="20"/>
    </w:rPr>
  </w:style>
  <w:style w:type="paragraph" w:customStyle="1" w:styleId="3344">
    <w:name w:val="环评正文"/>
    <w:basedOn w:val="1"/>
    <w:qFormat/>
    <w:uiPriority w:val="0"/>
    <w:pPr>
      <w:autoSpaceDE w:val="0"/>
      <w:autoSpaceDN w:val="0"/>
      <w:spacing w:line="400" w:lineRule="exact"/>
      <w:ind w:firstLine="480"/>
    </w:pPr>
    <w:rPr>
      <w:color w:val="000000"/>
      <w:sz w:val="24"/>
      <w:lang w:val="zh-CN"/>
    </w:rPr>
  </w:style>
  <w:style w:type="paragraph" w:customStyle="1" w:styleId="3345">
    <w:name w:val="Char Char Char Char Char Char Char Char Char Char6"/>
    <w:basedOn w:val="1"/>
    <w:qFormat/>
    <w:uiPriority w:val="0"/>
    <w:rPr>
      <w:rFonts w:ascii="宋体" w:hAnsi="宋体" w:cs="宋体"/>
      <w:sz w:val="24"/>
    </w:rPr>
  </w:style>
  <w:style w:type="paragraph" w:customStyle="1" w:styleId="3346">
    <w:name w:val="Char1 Char Char Char Char Char Char2"/>
    <w:basedOn w:val="1"/>
    <w:qFormat/>
    <w:uiPriority w:val="0"/>
    <w:pPr>
      <w:widowControl w:val="0"/>
      <w:adjustRightInd/>
      <w:spacing w:line="360" w:lineRule="auto"/>
    </w:pPr>
    <w:rPr>
      <w:sz w:val="24"/>
    </w:rPr>
  </w:style>
  <w:style w:type="paragraph" w:customStyle="1" w:styleId="3347">
    <w:name w:val="表格_dg"/>
    <w:basedOn w:val="1"/>
    <w:qFormat/>
    <w:uiPriority w:val="0"/>
    <w:pPr>
      <w:spacing w:line="360" w:lineRule="exact"/>
      <w:jc w:val="center"/>
      <w:textAlignment w:val="center"/>
    </w:pPr>
    <w:rPr>
      <w:rFonts w:ascii="宋体" w:hAnsi="宋体"/>
      <w:szCs w:val="21"/>
    </w:rPr>
  </w:style>
  <w:style w:type="paragraph" w:customStyle="1" w:styleId="3348">
    <w:name w:val="Char Char Char Char Char 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349">
    <w:name w:val="Char Char2 Char"/>
    <w:basedOn w:val="1"/>
    <w:qFormat/>
    <w:uiPriority w:val="0"/>
    <w:pPr>
      <w:widowControl w:val="0"/>
      <w:adjustRightInd/>
      <w:snapToGrid/>
      <w:spacing w:line="240" w:lineRule="auto"/>
      <w:ind w:firstLine="0" w:firstLineChars="0"/>
    </w:pPr>
    <w:rPr>
      <w:rFonts w:eastAsia="宋体"/>
      <w:sz w:val="21"/>
    </w:rPr>
  </w:style>
  <w:style w:type="paragraph" w:customStyle="1" w:styleId="3350">
    <w:name w:val="Char Char Char3 Char Char Char Char"/>
    <w:basedOn w:val="1"/>
    <w:qFormat/>
    <w:uiPriority w:val="0"/>
    <w:pPr>
      <w:spacing w:line="360" w:lineRule="auto"/>
    </w:pPr>
    <w:rPr>
      <w:rFonts w:ascii="宋体" w:hAnsi="宋体" w:cs="宋体"/>
      <w:sz w:val="24"/>
    </w:rPr>
  </w:style>
  <w:style w:type="paragraph" w:customStyle="1" w:styleId="3351">
    <w:name w:val="Char13 Char Char Char Char Char Char Char Char Char"/>
    <w:basedOn w:val="1"/>
    <w:qFormat/>
    <w:uiPriority w:val="0"/>
    <w:pPr>
      <w:spacing w:line="360" w:lineRule="auto"/>
    </w:pPr>
    <w:rPr>
      <w:rFonts w:ascii="宋体" w:hAnsi="宋体" w:cs="宋体"/>
      <w:sz w:val="24"/>
    </w:rPr>
  </w:style>
  <w:style w:type="paragraph" w:customStyle="1" w:styleId="3352">
    <w:name w:val="(文字) (文字)1"/>
    <w:basedOn w:val="1"/>
    <w:qFormat/>
    <w:uiPriority w:val="0"/>
    <w:pPr>
      <w:spacing w:after="160" w:line="240" w:lineRule="exact"/>
      <w:jc w:val="left"/>
    </w:pPr>
    <w:rPr>
      <w:rFonts w:ascii="Verdana" w:hAnsi="Verdana"/>
      <w:kern w:val="0"/>
      <w:sz w:val="24"/>
      <w:szCs w:val="20"/>
      <w:lang w:eastAsia="en-US"/>
    </w:rPr>
  </w:style>
  <w:style w:type="paragraph" w:customStyle="1" w:styleId="3353">
    <w:name w:val="表格标题5"/>
    <w:basedOn w:val="68"/>
    <w:qFormat/>
    <w:uiPriority w:val="0"/>
    <w:pPr>
      <w:tabs>
        <w:tab w:val="left" w:pos="432"/>
        <w:tab w:val="clear" w:pos="2040"/>
      </w:tabs>
      <w:adjustRightInd/>
      <w:snapToGrid/>
      <w:spacing w:line="360" w:lineRule="auto"/>
      <w:ind w:left="432" w:leftChars="0" w:hanging="432" w:firstLineChars="0"/>
      <w:jc w:val="center"/>
    </w:pPr>
    <w:rPr>
      <w:b/>
      <w:sz w:val="24"/>
    </w:rPr>
  </w:style>
  <w:style w:type="paragraph" w:customStyle="1" w:styleId="3354">
    <w:name w:val="6表内文字 居左"/>
    <w:basedOn w:val="171"/>
    <w:qFormat/>
    <w:uiPriority w:val="0"/>
    <w:pPr>
      <w:spacing w:line="240" w:lineRule="exact"/>
      <w:ind w:firstLine="0" w:firstLineChars="0"/>
    </w:pPr>
    <w:rPr>
      <w:rFonts w:cs="宋体"/>
      <w:sz w:val="21"/>
      <w:szCs w:val="20"/>
    </w:rPr>
  </w:style>
  <w:style w:type="paragraph" w:customStyle="1" w:styleId="3355">
    <w:name w:val="样式 正文首行缩进 + 首行缩进:  1 字符"/>
    <w:basedOn w:val="9"/>
    <w:qFormat/>
    <w:uiPriority w:val="0"/>
    <w:pPr>
      <w:spacing w:line="440" w:lineRule="exact"/>
      <w:ind w:firstLine="200" w:firstLineChars="200"/>
    </w:pPr>
    <w:rPr>
      <w:rFonts w:cs="宋体"/>
      <w:spacing w:val="6"/>
      <w:sz w:val="24"/>
    </w:rPr>
  </w:style>
  <w:style w:type="paragraph" w:customStyle="1" w:styleId="3356">
    <w:name w:val="左齐"/>
    <w:basedOn w:val="1"/>
    <w:qFormat/>
    <w:uiPriority w:val="0"/>
    <w:pPr>
      <w:spacing w:line="280" w:lineRule="exact"/>
    </w:pPr>
    <w:rPr>
      <w:rFonts w:ascii="仿宋_GB2312"/>
      <w:color w:val="000000"/>
      <w:sz w:val="18"/>
      <w:szCs w:val="30"/>
      <w:lang w:bidi="he-IL"/>
    </w:rPr>
  </w:style>
  <w:style w:type="paragraph" w:customStyle="1" w:styleId="3357">
    <w:name w:val="Char Char Char Char Char Char Char Char Char Char Char Char Char Char Char2"/>
    <w:basedOn w:val="1"/>
    <w:qFormat/>
    <w:uiPriority w:val="0"/>
    <w:pPr>
      <w:spacing w:line="360" w:lineRule="auto"/>
    </w:pPr>
    <w:rPr>
      <w:rFonts w:ascii="宋体" w:hAnsi="宋体" w:cs="宋体"/>
      <w:sz w:val="24"/>
    </w:rPr>
  </w:style>
  <w:style w:type="paragraph" w:customStyle="1" w:styleId="3358">
    <w:name w:val="样式 表格 + 居中"/>
    <w:basedOn w:val="207"/>
    <w:qFormat/>
    <w:uiPriority w:val="0"/>
    <w:pPr>
      <w:snapToGrid/>
      <w:spacing w:before="0" w:after="0" w:line="0" w:lineRule="atLeast"/>
      <w:textAlignment w:val="auto"/>
    </w:pPr>
    <w:rPr>
      <w:rFonts w:eastAsia="楷体_GB2312"/>
      <w:b/>
      <w:kern w:val="2"/>
      <w:sz w:val="28"/>
      <w:szCs w:val="56"/>
    </w:rPr>
  </w:style>
  <w:style w:type="paragraph" w:customStyle="1" w:styleId="3359">
    <w:name w:val="Char Char Char Char Char Char Char Char Char7"/>
    <w:basedOn w:val="1"/>
    <w:qFormat/>
    <w:uiPriority w:val="0"/>
    <w:pPr>
      <w:spacing w:line="360" w:lineRule="auto"/>
    </w:pPr>
    <w:rPr>
      <w:rFonts w:ascii="宋体" w:hAnsi="宋体" w:cs="宋体"/>
      <w:sz w:val="24"/>
    </w:rPr>
  </w:style>
  <w:style w:type="paragraph" w:customStyle="1" w:styleId="3360">
    <w:name w:val="p29"/>
    <w:basedOn w:val="1"/>
    <w:qFormat/>
    <w:uiPriority w:val="0"/>
    <w:pPr>
      <w:spacing w:before="100" w:beforeAutospacing="1" w:after="100" w:afterAutospacing="1" w:line="315" w:lineRule="atLeast"/>
      <w:ind w:firstLine="420"/>
    </w:pPr>
    <w:rPr>
      <w:rFonts w:ascii="宋体" w:hAnsi="宋体" w:cs="宋体"/>
      <w:color w:val="000000"/>
      <w:sz w:val="24"/>
    </w:rPr>
  </w:style>
  <w:style w:type="paragraph" w:customStyle="1" w:styleId="3361">
    <w:name w:val="Char Char2 Char Char Char Char2"/>
    <w:basedOn w:val="1"/>
    <w:qFormat/>
    <w:uiPriority w:val="0"/>
    <w:pPr>
      <w:widowControl w:val="0"/>
      <w:adjustRightInd/>
      <w:snapToGrid/>
    </w:pPr>
    <w:rPr>
      <w:szCs w:val="21"/>
    </w:rPr>
  </w:style>
  <w:style w:type="paragraph" w:customStyle="1" w:styleId="3362">
    <w:name w:val="样式 标题 2 + 段前: 6 磅 段后: 6 磅 行距: 多倍行距 1.4 字行"/>
    <w:basedOn w:val="6"/>
    <w:qFormat/>
    <w:uiPriority w:val="0"/>
    <w:pPr>
      <w:keepLines w:val="0"/>
      <w:tabs>
        <w:tab w:val="clear" w:pos="1080"/>
      </w:tabs>
      <w:spacing w:after="60" w:line="336" w:lineRule="auto"/>
      <w:ind w:left="0" w:firstLine="200"/>
    </w:pPr>
    <w:rPr>
      <w:rFonts w:ascii="Cambria" w:hAnsi="Cambria" w:eastAsia="仿宋_GB2312" w:cs="宋体"/>
      <w:i/>
      <w:iCs/>
      <w:kern w:val="2"/>
    </w:rPr>
  </w:style>
  <w:style w:type="paragraph" w:customStyle="1" w:styleId="3363">
    <w:name w:val="样式 表格单位 + 段后: 0.5 行"/>
    <w:basedOn w:val="2912"/>
    <w:qFormat/>
    <w:uiPriority w:val="0"/>
    <w:pPr>
      <w:spacing w:afterLines="0"/>
    </w:pPr>
    <w:rPr>
      <w:rFonts w:cs="宋体"/>
      <w:color w:val="auto"/>
      <w:szCs w:val="21"/>
    </w:rPr>
  </w:style>
  <w:style w:type="paragraph" w:customStyle="1" w:styleId="3364">
    <w:name w:val="zww"/>
    <w:basedOn w:val="48"/>
    <w:qFormat/>
    <w:uiPriority w:val="0"/>
    <w:pPr>
      <w:widowControl w:val="0"/>
      <w:spacing w:line="400" w:lineRule="atLeast"/>
      <w:ind w:firstLine="397"/>
    </w:pPr>
    <w:rPr>
      <w:rFonts w:ascii="Arial Narrow" w:hAnsi="Arial Narrow" w:eastAsia="宋体" w:cs="Arial Narrow"/>
      <w:kern w:val="32"/>
      <w:sz w:val="22"/>
      <w:szCs w:val="22"/>
    </w:rPr>
  </w:style>
  <w:style w:type="paragraph" w:customStyle="1" w:styleId="3365">
    <w:name w:val="reader-word-layer reader-word-s1-0"/>
    <w:basedOn w:val="1"/>
    <w:qFormat/>
    <w:uiPriority w:val="0"/>
    <w:pPr>
      <w:adjustRightInd/>
      <w:snapToGrid/>
      <w:spacing w:before="100" w:beforeAutospacing="1" w:after="100" w:afterAutospacing="1"/>
      <w:jc w:val="left"/>
    </w:pPr>
    <w:rPr>
      <w:rFonts w:ascii="宋体" w:hAnsi="宋体" w:cs="宋体"/>
      <w:kern w:val="0"/>
      <w:sz w:val="24"/>
    </w:rPr>
  </w:style>
  <w:style w:type="paragraph" w:customStyle="1" w:styleId="3366">
    <w:name w:val="白洋淀"/>
    <w:basedOn w:val="1"/>
    <w:qFormat/>
    <w:uiPriority w:val="0"/>
    <w:pPr>
      <w:spacing w:line="360" w:lineRule="auto"/>
    </w:pPr>
    <w:rPr>
      <w:rFonts w:cs="宋体"/>
      <w:sz w:val="24"/>
    </w:rPr>
  </w:style>
  <w:style w:type="paragraph" w:customStyle="1" w:styleId="3367">
    <w:name w:val="reader-word-layer reader-word-s1-0 reader-word-s1-1"/>
    <w:basedOn w:val="1"/>
    <w:qFormat/>
    <w:uiPriority w:val="0"/>
    <w:pPr>
      <w:adjustRightInd/>
      <w:snapToGrid/>
      <w:spacing w:before="100" w:beforeAutospacing="1" w:after="100" w:afterAutospacing="1"/>
      <w:jc w:val="left"/>
    </w:pPr>
    <w:rPr>
      <w:rFonts w:ascii="宋体" w:hAnsi="宋体" w:cs="宋体"/>
      <w:kern w:val="0"/>
      <w:sz w:val="24"/>
    </w:rPr>
  </w:style>
  <w:style w:type="paragraph" w:customStyle="1" w:styleId="3368">
    <w:name w:val="表头！！！！！！！！！！！！！！！"/>
    <w:basedOn w:val="1"/>
    <w:qFormat/>
    <w:uiPriority w:val="0"/>
    <w:pPr>
      <w:spacing w:line="500" w:lineRule="exact"/>
      <w:jc w:val="center"/>
    </w:pPr>
    <w:rPr>
      <w:rFonts w:ascii="宋体" w:hAnsi="宋体" w:cs="宋体"/>
      <w:b/>
      <w:sz w:val="24"/>
    </w:rPr>
  </w:style>
  <w:style w:type="paragraph" w:customStyle="1" w:styleId="3369">
    <w:name w:val="样式 样式 标题 3 + 段前: 0.5 行 + 段前: 0.5 行"/>
    <w:basedOn w:val="1"/>
    <w:qFormat/>
    <w:uiPriority w:val="0"/>
    <w:pPr>
      <w:keepNext/>
      <w:keepLines/>
      <w:spacing w:beforeLines="50" w:line="360" w:lineRule="auto"/>
      <w:outlineLvl w:val="2"/>
    </w:pPr>
    <w:rPr>
      <w:rFonts w:ascii="Arial" w:hAnsi="Arial" w:cs="宋体"/>
      <w:b/>
      <w:bCs/>
      <w:kern w:val="44"/>
      <w:szCs w:val="28"/>
    </w:rPr>
  </w:style>
  <w:style w:type="paragraph" w:customStyle="1" w:styleId="3370">
    <w:name w:val="主体文字"/>
    <w:basedOn w:val="1"/>
    <w:qFormat/>
    <w:uiPriority w:val="0"/>
    <w:pPr>
      <w:spacing w:line="360" w:lineRule="auto"/>
      <w:ind w:firstLine="420"/>
    </w:pPr>
    <w:rPr>
      <w:color w:val="339966"/>
      <w:kern w:val="24"/>
      <w:sz w:val="24"/>
    </w:rPr>
  </w:style>
  <w:style w:type="paragraph" w:customStyle="1" w:styleId="3371">
    <w:name w:val="正文文本缩进12"/>
    <w:basedOn w:val="1"/>
    <w:qFormat/>
    <w:uiPriority w:val="0"/>
    <w:pPr>
      <w:ind w:left="720" w:firstLine="480"/>
      <w:outlineLvl w:val="0"/>
    </w:pPr>
    <w:rPr>
      <w:rFonts w:ascii="仿宋_GB2312"/>
    </w:rPr>
  </w:style>
  <w:style w:type="paragraph" w:customStyle="1" w:styleId="3372">
    <w:name w:val="样式 标题 3 + 左侧:  0 厘米 首行缩进:  0 厘米"/>
    <w:basedOn w:val="7"/>
    <w:qFormat/>
    <w:uiPriority w:val="0"/>
    <w:pPr>
      <w:keepLines w:val="0"/>
      <w:tabs>
        <w:tab w:val="left" w:pos="720"/>
        <w:tab w:val="clear" w:pos="709"/>
        <w:tab w:val="clear" w:pos="1440"/>
      </w:tabs>
      <w:spacing w:before="240" w:after="0"/>
      <w:ind w:left="720" w:hanging="720"/>
    </w:pPr>
    <w:rPr>
      <w:rFonts w:ascii="Cambria" w:hAnsi="Cambria" w:eastAsia="仿宋_GB2312" w:cs="宋体"/>
      <w:bCs/>
      <w:kern w:val="2"/>
    </w:rPr>
  </w:style>
  <w:style w:type="paragraph" w:customStyle="1" w:styleId="3373">
    <w:name w:val="CM83"/>
    <w:basedOn w:val="2"/>
    <w:next w:val="2"/>
    <w:qFormat/>
    <w:uiPriority w:val="0"/>
    <w:pPr>
      <w:spacing w:after="210"/>
    </w:pPr>
    <w:rPr>
      <w:rFonts w:ascii="Sim Sun" w:eastAsia="Sim Sun" w:cs="Times New Roman"/>
      <w:color w:val="auto"/>
      <w:szCs w:val="20"/>
    </w:rPr>
  </w:style>
  <w:style w:type="paragraph" w:customStyle="1" w:styleId="3374">
    <w:name w:val="尾注文本12"/>
    <w:basedOn w:val="3124"/>
    <w:qFormat/>
    <w:uiPriority w:val="0"/>
    <w:rPr>
      <w:kern w:val="2"/>
      <w:sz w:val="21"/>
      <w:szCs w:val="22"/>
    </w:rPr>
  </w:style>
  <w:style w:type="paragraph" w:customStyle="1" w:styleId="3375">
    <w:name w:val="样式 样式 标题 2 + Times New Roman 段前: 12 磅 段后: 0 磅 + 段后: 0.5 行"/>
    <w:basedOn w:val="3312"/>
    <w:qFormat/>
    <w:uiPriority w:val="0"/>
  </w:style>
  <w:style w:type="paragraph" w:customStyle="1" w:styleId="3376">
    <w:name w:val="Char Char Char Char Char Char1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kern w:val="2"/>
      <w:sz w:val="26"/>
      <w:szCs w:val="24"/>
    </w:rPr>
  </w:style>
  <w:style w:type="paragraph" w:customStyle="1" w:styleId="3377">
    <w:name w:val="样式 表格 +"/>
    <w:basedOn w:val="207"/>
    <w:qFormat/>
    <w:uiPriority w:val="0"/>
    <w:pPr>
      <w:snapToGrid/>
      <w:spacing w:before="0" w:after="0" w:line="0" w:lineRule="atLeast"/>
      <w:textAlignment w:val="auto"/>
    </w:pPr>
    <w:rPr>
      <w:rFonts w:eastAsia="楷体_GB2312"/>
      <w:b/>
      <w:kern w:val="2"/>
      <w:sz w:val="28"/>
      <w:szCs w:val="56"/>
    </w:rPr>
  </w:style>
  <w:style w:type="paragraph" w:customStyle="1" w:styleId="3378">
    <w:name w:val="样式 标题 3标题 3 CharH3B Head + 宋体 小三 Char Char Char"/>
    <w:basedOn w:val="7"/>
    <w:qFormat/>
    <w:uiPriority w:val="0"/>
    <w:pPr>
      <w:keepLines w:val="0"/>
      <w:tabs>
        <w:tab w:val="left" w:pos="1412"/>
        <w:tab w:val="clear" w:pos="1440"/>
      </w:tabs>
      <w:spacing w:before="240"/>
    </w:pPr>
    <w:rPr>
      <w:rFonts w:ascii="宋体" w:hAnsi="宋体"/>
      <w:bCs/>
      <w:kern w:val="2"/>
      <w:sz w:val="30"/>
      <w:szCs w:val="26"/>
    </w:rPr>
  </w:style>
  <w:style w:type="paragraph" w:customStyle="1" w:styleId="3379">
    <w:name w:val="album-div"/>
    <w:basedOn w:val="1"/>
    <w:qFormat/>
    <w:uiPriority w:val="0"/>
    <w:pPr>
      <w:spacing w:before="100" w:beforeAutospacing="1" w:after="100" w:afterAutospacing="1"/>
    </w:pPr>
    <w:rPr>
      <w:rFonts w:ascii="宋体" w:hAnsi="宋体" w:cs="宋体"/>
      <w:sz w:val="24"/>
    </w:rPr>
  </w:style>
  <w:style w:type="paragraph" w:customStyle="1" w:styleId="3380">
    <w:name w:val="Char Char1 Char Char Char Char Char Char2"/>
    <w:basedOn w:val="1"/>
    <w:qFormat/>
    <w:uiPriority w:val="0"/>
  </w:style>
  <w:style w:type="paragraph" w:customStyle="1" w:styleId="3381">
    <w:name w:val="!标题3(alt+3)"/>
    <w:next w:val="1"/>
    <w:qFormat/>
    <w:uiPriority w:val="0"/>
    <w:pPr>
      <w:spacing w:before="100" w:after="60" w:line="600" w:lineRule="exact"/>
      <w:jc w:val="center"/>
      <w:outlineLvl w:val="2"/>
    </w:pPr>
    <w:rPr>
      <w:rFonts w:ascii="Calibri" w:hAnsi="Calibri" w:eastAsia="黑体" w:cs="Times New Roman"/>
      <w:kern w:val="2"/>
      <w:sz w:val="28"/>
      <w:szCs w:val="24"/>
      <w:lang w:val="en-US" w:eastAsia="zh-CN" w:bidi="ar-SA"/>
    </w:rPr>
  </w:style>
  <w:style w:type="paragraph" w:customStyle="1" w:styleId="3382">
    <w:name w:val="BBT"/>
    <w:basedOn w:val="1"/>
    <w:qFormat/>
    <w:uiPriority w:val="0"/>
    <w:pPr>
      <w:spacing w:beforeLines="50" w:afterLines="50"/>
      <w:jc w:val="center"/>
    </w:pPr>
    <w:rPr>
      <w:rFonts w:ascii="宋体" w:hAnsi="宋体"/>
      <w:b/>
      <w:bCs/>
      <w:spacing w:val="6"/>
      <w:sz w:val="24"/>
    </w:rPr>
  </w:style>
  <w:style w:type="paragraph" w:customStyle="1" w:styleId="3383">
    <w:name w:val="usersign1"/>
    <w:basedOn w:val="1"/>
    <w:qFormat/>
    <w:uiPriority w:val="0"/>
    <w:pPr>
      <w:spacing w:before="100" w:beforeAutospacing="1" w:after="100" w:afterAutospacing="1"/>
    </w:pPr>
    <w:rPr>
      <w:rFonts w:ascii="宋体" w:hAnsi="宋体" w:cs="宋体"/>
      <w:sz w:val="24"/>
    </w:rPr>
  </w:style>
  <w:style w:type="paragraph" w:customStyle="1" w:styleId="3384">
    <w:name w:val="a标准 Char"/>
    <w:qFormat/>
    <w:uiPriority w:val="0"/>
    <w:pPr>
      <w:spacing w:line="360" w:lineRule="auto"/>
      <w:ind w:firstLine="200" w:firstLineChars="200"/>
      <w:jc w:val="center"/>
    </w:pPr>
    <w:rPr>
      <w:rFonts w:ascii="Calibri" w:hAnsi="Calibri" w:eastAsia="宋体" w:cs="Times New Roman"/>
      <w:sz w:val="24"/>
      <w:szCs w:val="40"/>
      <w:lang w:val="en-US" w:eastAsia="zh-CN" w:bidi="ar-SA"/>
    </w:rPr>
  </w:style>
  <w:style w:type="paragraph" w:customStyle="1" w:styleId="3385">
    <w:name w:val="样式 标题 3 + 段前: 6 磅 段后: 3 磅 行距: 固定值 24 磅"/>
    <w:basedOn w:val="7"/>
    <w:qFormat/>
    <w:uiPriority w:val="0"/>
    <w:pPr>
      <w:keepLines w:val="0"/>
      <w:tabs>
        <w:tab w:val="left" w:pos="0"/>
        <w:tab w:val="clear" w:pos="1440"/>
      </w:tabs>
      <w:spacing w:before="0" w:after="0" w:line="480" w:lineRule="auto"/>
      <w:ind w:left="0" w:firstLine="200"/>
    </w:pPr>
    <w:rPr>
      <w:rFonts w:ascii="Cambria" w:eastAsia="仿宋_GB2312"/>
      <w:b w:val="0"/>
      <w:bCs/>
      <w:color w:val="FF0000"/>
      <w:kern w:val="2"/>
      <w:sz w:val="30"/>
      <w:szCs w:val="30"/>
    </w:rPr>
  </w:style>
  <w:style w:type="paragraph" w:customStyle="1" w:styleId="3386">
    <w:name w:val="p19"/>
    <w:basedOn w:val="1"/>
    <w:qFormat/>
    <w:uiPriority w:val="0"/>
    <w:pPr>
      <w:spacing w:line="360" w:lineRule="auto"/>
      <w:jc w:val="center"/>
    </w:pPr>
    <w:rPr>
      <w:b/>
      <w:bCs/>
      <w:szCs w:val="21"/>
    </w:rPr>
  </w:style>
  <w:style w:type="paragraph" w:customStyle="1" w:styleId="3387">
    <w:name w:val="Char Char Char4 Char Char Char Char1"/>
    <w:basedOn w:val="1"/>
    <w:qFormat/>
    <w:uiPriority w:val="0"/>
    <w:pPr>
      <w:spacing w:line="360" w:lineRule="auto"/>
    </w:pPr>
    <w:rPr>
      <w:rFonts w:ascii="宋体" w:hAnsi="宋体" w:cs="宋体"/>
      <w:sz w:val="24"/>
    </w:rPr>
  </w:style>
  <w:style w:type="paragraph" w:customStyle="1" w:styleId="3388">
    <w:name w:val="标题1使用"/>
    <w:basedOn w:val="6"/>
    <w:next w:val="1"/>
    <w:qFormat/>
    <w:uiPriority w:val="0"/>
    <w:pPr>
      <w:keepLines w:val="0"/>
      <w:tabs>
        <w:tab w:val="clear" w:pos="1080"/>
      </w:tabs>
      <w:spacing w:beforeLines="50"/>
      <w:ind w:left="0" w:firstLine="200"/>
      <w:jc w:val="center"/>
    </w:pPr>
    <w:rPr>
      <w:rFonts w:eastAsia="仿宋_GB2312" w:cs="宋体"/>
      <w:i/>
      <w:iCs/>
      <w:kern w:val="2"/>
      <w:sz w:val="44"/>
      <w:szCs w:val="44"/>
    </w:rPr>
  </w:style>
  <w:style w:type="paragraph" w:customStyle="1" w:styleId="3389">
    <w:name w:val="Char Char1 Char Char Char Char Char Char"/>
    <w:basedOn w:val="1"/>
    <w:qFormat/>
    <w:uiPriority w:val="0"/>
    <w:pPr>
      <w:spacing w:line="360" w:lineRule="auto"/>
    </w:pPr>
    <w:rPr>
      <w:rFonts w:ascii="宋体" w:hAnsi="宋体" w:cs="宋体"/>
      <w:sz w:val="24"/>
    </w:rPr>
  </w:style>
  <w:style w:type="paragraph" w:customStyle="1" w:styleId="3390">
    <w:name w:val="样式 标题 4款标题1.1.1.1标题 4 Char[三级节名]h4H4条 2[三级节名]1[三级节名]2四...4"/>
    <w:basedOn w:val="8"/>
    <w:qFormat/>
    <w:uiPriority w:val="0"/>
    <w:pPr>
      <w:spacing w:before="80" w:after="80"/>
      <w:ind w:left="1680" w:hanging="420"/>
    </w:pPr>
    <w:rPr>
      <w:rFonts w:cs="宋体"/>
      <w:b w:val="0"/>
      <w:szCs w:val="20"/>
    </w:rPr>
  </w:style>
  <w:style w:type="paragraph" w:customStyle="1" w:styleId="3391">
    <w:name w:val="正文文本缩进2"/>
    <w:basedOn w:val="1"/>
    <w:qFormat/>
    <w:uiPriority w:val="0"/>
    <w:pPr>
      <w:ind w:left="720" w:firstLine="480"/>
      <w:outlineLvl w:val="0"/>
    </w:pPr>
    <w:rPr>
      <w:rFonts w:ascii="仿宋_GB2312"/>
    </w:rPr>
  </w:style>
  <w:style w:type="paragraph" w:customStyle="1" w:styleId="3392">
    <w:name w:val="俺的题目三"/>
    <w:basedOn w:val="3308"/>
    <w:next w:val="3308"/>
    <w:qFormat/>
    <w:uiPriority w:val="0"/>
    <w:pPr>
      <w:outlineLvl w:val="2"/>
    </w:pPr>
    <w:rPr>
      <w:rFonts w:eastAsia="黑体"/>
      <w:b/>
      <w:bCs/>
    </w:rPr>
  </w:style>
  <w:style w:type="paragraph" w:customStyle="1" w:styleId="3393">
    <w:name w:val="Char Char Char3"/>
    <w:basedOn w:val="1"/>
    <w:qFormat/>
    <w:uiPriority w:val="0"/>
    <w:pPr>
      <w:spacing w:line="360" w:lineRule="auto"/>
    </w:pPr>
    <w:rPr>
      <w:rFonts w:ascii="宋体" w:hAnsi="宋体" w:cs="宋体"/>
      <w:sz w:val="24"/>
    </w:rPr>
  </w:style>
  <w:style w:type="paragraph" w:customStyle="1" w:styleId="3394">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3395">
    <w:name w:val="p3"/>
    <w:basedOn w:val="1"/>
    <w:qFormat/>
    <w:uiPriority w:val="0"/>
    <w:pPr>
      <w:spacing w:before="100" w:beforeAutospacing="1" w:after="100" w:afterAutospacing="1" w:line="312" w:lineRule="atLeast"/>
      <w:textAlignment w:val="baseline"/>
    </w:pPr>
    <w:rPr>
      <w:rFonts w:hint="eastAsia" w:ascii="宋体" w:hAnsi="宋体"/>
      <w:color w:val="039F4B"/>
      <w:sz w:val="24"/>
    </w:rPr>
  </w:style>
  <w:style w:type="paragraph" w:customStyle="1" w:styleId="3396">
    <w:name w:val="报告书正文 Char Char Char Char Char Char Char Char Char Char"/>
    <w:basedOn w:val="1"/>
    <w:qFormat/>
    <w:uiPriority w:val="0"/>
    <w:pPr>
      <w:spacing w:line="300" w:lineRule="auto"/>
      <w:ind w:firstLine="480"/>
    </w:pPr>
    <w:rPr>
      <w:color w:val="000000"/>
      <w:sz w:val="24"/>
    </w:rPr>
  </w:style>
  <w:style w:type="paragraph" w:customStyle="1" w:styleId="3397">
    <w:name w:val="Char Char Char Char Char Char Char Char Char11"/>
    <w:basedOn w:val="1"/>
    <w:qFormat/>
    <w:uiPriority w:val="0"/>
    <w:pPr>
      <w:spacing w:line="360" w:lineRule="auto"/>
    </w:pPr>
    <w:rPr>
      <w:rFonts w:ascii="宋体" w:hAnsi="宋体" w:cs="宋体"/>
      <w:sz w:val="24"/>
    </w:rPr>
  </w:style>
  <w:style w:type="paragraph" w:customStyle="1" w:styleId="3398">
    <w:name w:val="表格标题12"/>
    <w:basedOn w:val="56"/>
    <w:qFormat/>
    <w:uiPriority w:val="0"/>
    <w:pPr>
      <w:spacing w:after="0" w:line="360" w:lineRule="auto"/>
      <w:ind w:left="0" w:leftChars="0"/>
      <w:jc w:val="center"/>
    </w:pPr>
    <w:rPr>
      <w:rFonts w:eastAsia="黑体"/>
      <w:b/>
      <w:sz w:val="24"/>
    </w:rPr>
  </w:style>
  <w:style w:type="paragraph" w:customStyle="1" w:styleId="3399">
    <w:name w:val="样式 标题 4 + Times New Roman 非加粗 首行缩进:  2 字符"/>
    <w:basedOn w:val="8"/>
    <w:qFormat/>
    <w:uiPriority w:val="0"/>
    <w:pPr>
      <w:spacing w:before="100" w:beforeAutospacing="1" w:after="100" w:afterAutospacing="1"/>
      <w:ind w:left="1680" w:firstLine="480"/>
    </w:pPr>
    <w:rPr>
      <w:rFonts w:cs="宋体"/>
      <w:bCs w:val="0"/>
    </w:rPr>
  </w:style>
  <w:style w:type="paragraph" w:customStyle="1" w:styleId="3400">
    <w:name w:val="图形中文字"/>
    <w:basedOn w:val="1"/>
    <w:qFormat/>
    <w:uiPriority w:val="0"/>
    <w:pPr>
      <w:autoSpaceDE w:val="0"/>
      <w:autoSpaceDN w:val="0"/>
      <w:spacing w:line="360" w:lineRule="auto"/>
      <w:jc w:val="center"/>
    </w:pPr>
    <w:rPr>
      <w:rFonts w:ascii="宋体" w:hAnsi="Tms Rmn" w:cs="宋体"/>
      <w:sz w:val="24"/>
    </w:rPr>
  </w:style>
  <w:style w:type="paragraph" w:customStyle="1" w:styleId="3401">
    <w:name w:val="Char Char Char6"/>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02">
    <w:name w:val="1标2"/>
    <w:basedOn w:val="1"/>
    <w:qFormat/>
    <w:uiPriority w:val="0"/>
    <w:pPr>
      <w:keepNext/>
      <w:keepLines/>
      <w:spacing w:before="240" w:after="120" w:line="480" w:lineRule="exact"/>
      <w:outlineLvl w:val="1"/>
    </w:pPr>
    <w:rPr>
      <w:rFonts w:eastAsia="黑体"/>
      <w:b/>
      <w:sz w:val="32"/>
      <w:szCs w:val="32"/>
    </w:rPr>
  </w:style>
  <w:style w:type="paragraph" w:customStyle="1" w:styleId="3403">
    <w:name w:val="样式1-正文z Char Char Char"/>
    <w:basedOn w:val="1"/>
    <w:qFormat/>
    <w:uiPriority w:val="0"/>
    <w:pPr>
      <w:spacing w:line="380" w:lineRule="exact"/>
      <w:ind w:firstLine="482"/>
      <w:textAlignment w:val="center"/>
    </w:pPr>
    <w:rPr>
      <w:snapToGrid w:val="0"/>
      <w:sz w:val="24"/>
    </w:rPr>
  </w:style>
  <w:style w:type="paragraph" w:customStyle="1" w:styleId="3404">
    <w:name w:val="报告书正文 Char Char Char Char Char Char Char2"/>
    <w:basedOn w:val="1"/>
    <w:qFormat/>
    <w:uiPriority w:val="0"/>
    <w:pPr>
      <w:spacing w:line="300" w:lineRule="auto"/>
      <w:ind w:firstLine="480"/>
    </w:pPr>
    <w:rPr>
      <w:rFonts w:ascii="宋体" w:hAnsi="宋体"/>
      <w:sz w:val="24"/>
    </w:rPr>
  </w:style>
  <w:style w:type="paragraph" w:customStyle="1" w:styleId="3405">
    <w:name w:val="样式 正文缩进identication图表表正文正文非缩进Paragraph2Paragraph3Paragrap..."/>
    <w:basedOn w:val="24"/>
    <w:qFormat/>
    <w:uiPriority w:val="0"/>
    <w:pPr>
      <w:tabs>
        <w:tab w:val="left" w:pos="0"/>
      </w:tabs>
      <w:spacing w:line="360" w:lineRule="auto"/>
      <w:ind w:firstLine="480"/>
    </w:pPr>
    <w:rPr>
      <w:rFonts w:eastAsia="宋体"/>
      <w:color w:val="000000"/>
      <w:sz w:val="24"/>
      <w:lang w:val="zh-CN"/>
    </w:rPr>
  </w:style>
  <w:style w:type="paragraph" w:customStyle="1" w:styleId="3406">
    <w:name w:val="样式 表格内容 + 五号 首行缩进:  0.74 厘米"/>
    <w:basedOn w:val="253"/>
    <w:qFormat/>
    <w:uiPriority w:val="0"/>
    <w:pPr>
      <w:adjustRightInd/>
      <w:snapToGrid/>
      <w:spacing w:line="240" w:lineRule="auto"/>
      <w:ind w:firstLine="200"/>
      <w:jc w:val="both"/>
    </w:pPr>
    <w:rPr>
      <w:rFonts w:cs="宋体"/>
      <w:sz w:val="21"/>
    </w:rPr>
  </w:style>
  <w:style w:type="paragraph" w:customStyle="1" w:styleId="3407">
    <w:name w:val="正文2000"/>
    <w:basedOn w:val="1"/>
    <w:qFormat/>
    <w:uiPriority w:val="0"/>
    <w:pPr>
      <w:tabs>
        <w:tab w:val="left" w:pos="170"/>
      </w:tabs>
      <w:spacing w:line="300" w:lineRule="auto"/>
      <w:jc w:val="center"/>
    </w:pPr>
    <w:rPr>
      <w:rFonts w:ascii="宋体" w:hAnsi="宋体"/>
      <w:sz w:val="24"/>
    </w:rPr>
  </w:style>
  <w:style w:type="paragraph" w:customStyle="1" w:styleId="3408">
    <w:name w:val="Char Char Char Char Char Char1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09">
    <w:name w:val="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10">
    <w:name w:val="样式 小四 加粗 段前: 0 磅 段后: 0 磅 行距: 固定值 21 磅"/>
    <w:basedOn w:val="1"/>
    <w:qFormat/>
    <w:uiPriority w:val="0"/>
    <w:pPr>
      <w:spacing w:afterLines="50" w:line="360" w:lineRule="auto"/>
      <w:ind w:firstLine="560"/>
      <w:textAlignment w:val="baseline"/>
    </w:pPr>
    <w:rPr>
      <w:rFonts w:ascii="宋体" w:hAnsi="宋体"/>
    </w:rPr>
  </w:style>
  <w:style w:type="paragraph" w:customStyle="1" w:styleId="3411">
    <w:name w:val="样式 标题 3 + 首行缩进:  2 字符"/>
    <w:basedOn w:val="7"/>
    <w:qFormat/>
    <w:uiPriority w:val="0"/>
    <w:pPr>
      <w:keepLines w:val="0"/>
      <w:tabs>
        <w:tab w:val="clear" w:pos="1440"/>
      </w:tabs>
      <w:spacing w:before="240" w:after="60"/>
      <w:ind w:left="0" w:firstLine="200"/>
    </w:pPr>
    <w:rPr>
      <w:rFonts w:ascii="Cambria" w:hAnsi="Cambria"/>
      <w:kern w:val="2"/>
    </w:rPr>
  </w:style>
  <w:style w:type="paragraph" w:customStyle="1" w:styleId="3412">
    <w:name w:val="简要报告正文"/>
    <w:basedOn w:val="1"/>
    <w:qFormat/>
    <w:uiPriority w:val="0"/>
    <w:pPr>
      <w:spacing w:line="360" w:lineRule="auto"/>
    </w:pPr>
    <w:rPr>
      <w:rFonts w:cs="宋体"/>
      <w:color w:val="000000"/>
      <w:sz w:val="24"/>
      <w:szCs w:val="21"/>
    </w:rPr>
  </w:style>
  <w:style w:type="paragraph" w:customStyle="1" w:styleId="3413">
    <w:name w:val="报告书一级标题"/>
    <w:qFormat/>
    <w:uiPriority w:val="0"/>
    <w:pPr>
      <w:spacing w:before="480" w:after="240" w:line="320" w:lineRule="exact"/>
      <w:jc w:val="center"/>
    </w:pPr>
    <w:rPr>
      <w:rFonts w:ascii="黑体" w:hAnsi="Calibri" w:eastAsia="黑体" w:cs="Times New Roman"/>
      <w:kern w:val="44"/>
      <w:sz w:val="32"/>
      <w:szCs w:val="32"/>
      <w:lang w:val="en-US" w:eastAsia="zh-CN" w:bidi="ar-SA"/>
    </w:rPr>
  </w:style>
  <w:style w:type="paragraph" w:customStyle="1" w:styleId="3414">
    <w:name w:val="1章(治)"/>
    <w:basedOn w:val="1"/>
    <w:next w:val="1"/>
    <w:qFormat/>
    <w:uiPriority w:val="0"/>
    <w:pPr>
      <w:spacing w:line="360" w:lineRule="auto"/>
      <w:jc w:val="center"/>
      <w:outlineLvl w:val="0"/>
    </w:pPr>
    <w:rPr>
      <w:rFonts w:eastAsia="黑体"/>
      <w:b/>
      <w:sz w:val="44"/>
    </w:rPr>
  </w:style>
  <w:style w:type="paragraph" w:customStyle="1" w:styleId="3415">
    <w:name w:val="凯里2"/>
    <w:basedOn w:val="997"/>
    <w:qFormat/>
    <w:uiPriority w:val="0"/>
    <w:pPr>
      <w:ind w:firstLine="480"/>
    </w:pPr>
    <w:rPr>
      <w:rFonts w:eastAsia="Times New Roman"/>
      <w:snapToGrid/>
      <w:kern w:val="24"/>
    </w:rPr>
  </w:style>
  <w:style w:type="paragraph" w:customStyle="1" w:styleId="3416">
    <w:name w:val="样式 正文 首行缩进:  2 字符 + 首行缩进:  2 字符"/>
    <w:basedOn w:val="1"/>
    <w:qFormat/>
    <w:uiPriority w:val="0"/>
    <w:pPr>
      <w:spacing w:before="164" w:after="164" w:line="360" w:lineRule="auto"/>
      <w:ind w:firstLine="480"/>
    </w:pPr>
  </w:style>
  <w:style w:type="paragraph" w:customStyle="1" w:styleId="3417">
    <w:name w:val="XCHG论文正文"/>
    <w:basedOn w:val="1"/>
    <w:qFormat/>
    <w:uiPriority w:val="0"/>
    <w:pPr>
      <w:spacing w:line="360" w:lineRule="auto"/>
    </w:pPr>
    <w:rPr>
      <w:color w:val="000000"/>
      <w:sz w:val="24"/>
    </w:rPr>
  </w:style>
  <w:style w:type="paragraph" w:customStyle="1" w:styleId="3418">
    <w:name w:val="!表格(alt+t)"/>
    <w:next w:val="1"/>
    <w:qFormat/>
    <w:uiPriority w:val="0"/>
    <w:pPr>
      <w:adjustRightInd w:val="0"/>
      <w:spacing w:line="320" w:lineRule="exact"/>
      <w:jc w:val="center"/>
      <w:textAlignment w:val="center"/>
    </w:pPr>
    <w:rPr>
      <w:rFonts w:ascii="Calibri" w:hAnsi="Calibri" w:eastAsia="宋体" w:cs="Times New Roman"/>
      <w:sz w:val="21"/>
      <w:szCs w:val="21"/>
      <w:lang w:val="en-US" w:eastAsia="zh-CN" w:bidi="ar-SA"/>
    </w:rPr>
  </w:style>
  <w:style w:type="paragraph" w:customStyle="1" w:styleId="3419">
    <w:name w:val="自定义正文 Char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3420">
    <w:name w:val="样式 纯文本孙普文字Plain Text普通文字 Char Char普通文字 Char + 首行缩进:  0.6 字符"/>
    <w:basedOn w:val="48"/>
    <w:qFormat/>
    <w:uiPriority w:val="0"/>
    <w:rPr>
      <w:rFonts w:ascii="Times New Roman" w:hAnsi="Times New Roman" w:cs="宋体"/>
      <w:kern w:val="2"/>
      <w:sz w:val="24"/>
      <w:szCs w:val="24"/>
    </w:rPr>
  </w:style>
  <w:style w:type="paragraph" w:customStyle="1" w:styleId="3421">
    <w:name w:val="CM26"/>
    <w:basedOn w:val="2"/>
    <w:next w:val="2"/>
    <w:qFormat/>
    <w:uiPriority w:val="0"/>
    <w:pPr>
      <w:spacing w:line="468" w:lineRule="atLeast"/>
    </w:pPr>
    <w:rPr>
      <w:rFonts w:ascii="Sim Sun" w:eastAsia="Sim Sun" w:cs="Times New Roman"/>
      <w:color w:val="auto"/>
      <w:szCs w:val="20"/>
    </w:rPr>
  </w:style>
  <w:style w:type="paragraph" w:customStyle="1" w:styleId="3422">
    <w:name w:val="ourfont3"/>
    <w:basedOn w:val="1"/>
    <w:qFormat/>
    <w:uiPriority w:val="0"/>
    <w:pPr>
      <w:spacing w:before="100" w:beforeAutospacing="1" w:after="100" w:afterAutospacing="1" w:line="340" w:lineRule="atLeast"/>
      <w:textAlignment w:val="baseline"/>
    </w:pPr>
    <w:rPr>
      <w:rFonts w:ascii="宋体" w:hAnsi="宋体" w:cs="宋体"/>
      <w:spacing w:val="20"/>
      <w:szCs w:val="21"/>
    </w:rPr>
  </w:style>
  <w:style w:type="paragraph" w:customStyle="1" w:styleId="3423">
    <w:name w:val="pvc1.1"/>
    <w:basedOn w:val="6"/>
    <w:next w:val="6"/>
    <w:qFormat/>
    <w:uiPriority w:val="0"/>
    <w:pPr>
      <w:keepLines w:val="0"/>
      <w:tabs>
        <w:tab w:val="left" w:pos="576"/>
        <w:tab w:val="left" w:pos="768"/>
        <w:tab w:val="clear" w:pos="567"/>
        <w:tab w:val="clear" w:pos="1080"/>
      </w:tabs>
      <w:spacing w:beforeLines="100" w:afterLines="100" w:line="324" w:lineRule="auto"/>
      <w:ind w:left="576" w:hanging="576"/>
    </w:pPr>
    <w:rPr>
      <w:rFonts w:ascii="黑体" w:hAnsi="Cambria" w:eastAsia="华文中宋" w:cs="宋体"/>
      <w:b w:val="0"/>
      <w:bCs/>
      <w:i/>
      <w:iCs/>
      <w:kern w:val="2"/>
      <w:sz w:val="44"/>
      <w:szCs w:val="44"/>
    </w:rPr>
  </w:style>
  <w:style w:type="paragraph" w:customStyle="1" w:styleId="3424">
    <w:name w:val="4 Char"/>
    <w:basedOn w:val="1"/>
    <w:qFormat/>
    <w:uiPriority w:val="0"/>
  </w:style>
  <w:style w:type="paragraph" w:customStyle="1" w:styleId="3425">
    <w:name w:val="Char Char Char Char1 Char Char Char Char Char Char"/>
    <w:basedOn w:val="1"/>
    <w:qFormat/>
    <w:uiPriority w:val="0"/>
    <w:pPr>
      <w:spacing w:line="360" w:lineRule="auto"/>
    </w:pPr>
    <w:rPr>
      <w:rFonts w:ascii="仿宋_GB2312" w:hAnsi="仿宋_GB2312" w:cs="宋体"/>
      <w:sz w:val="24"/>
    </w:rPr>
  </w:style>
  <w:style w:type="paragraph" w:customStyle="1" w:styleId="3426">
    <w:name w:val="Char Char Char3 Char Char Char7 Char Char Char"/>
    <w:basedOn w:val="1"/>
    <w:qFormat/>
    <w:uiPriority w:val="0"/>
    <w:pPr>
      <w:spacing w:line="360" w:lineRule="auto"/>
    </w:pPr>
    <w:rPr>
      <w:rFonts w:ascii="宋体" w:hAnsi="宋体" w:cs="宋体"/>
      <w:sz w:val="24"/>
    </w:rPr>
  </w:style>
  <w:style w:type="paragraph" w:customStyle="1" w:styleId="3427">
    <w:name w:val="样式 表格 + 居中1"/>
    <w:basedOn w:val="207"/>
    <w:qFormat/>
    <w:uiPriority w:val="0"/>
    <w:pPr>
      <w:snapToGrid/>
      <w:spacing w:before="0" w:after="0" w:line="0" w:lineRule="atLeast"/>
      <w:textAlignment w:val="auto"/>
    </w:pPr>
    <w:rPr>
      <w:rFonts w:eastAsia="楷体_GB2312"/>
      <w:b/>
      <w:kern w:val="2"/>
      <w:sz w:val="28"/>
      <w:szCs w:val="56"/>
    </w:rPr>
  </w:style>
  <w:style w:type="paragraph" w:customStyle="1" w:styleId="3428">
    <w:name w:val="样式 标题 1 + (中文) 华文中宋 居中 行距: 多倍行距 1.4 字行"/>
    <w:basedOn w:val="5"/>
    <w:qFormat/>
    <w:uiPriority w:val="0"/>
    <w:pPr>
      <w:keepLines w:val="0"/>
      <w:spacing w:line="336" w:lineRule="auto"/>
      <w:ind w:left="0" w:firstLine="200"/>
      <w:jc w:val="center"/>
    </w:pPr>
    <w:rPr>
      <w:rFonts w:ascii="Cambria" w:hAnsi="Cambria" w:eastAsia="华文中宋" w:cs="宋体"/>
      <w:bCs w:val="0"/>
      <w:kern w:val="32"/>
      <w:szCs w:val="20"/>
    </w:rPr>
  </w:style>
  <w:style w:type="paragraph" w:customStyle="1" w:styleId="3429">
    <w:name w:val="0714正文"/>
    <w:basedOn w:val="37"/>
    <w:qFormat/>
    <w:uiPriority w:val="0"/>
    <w:pPr>
      <w:spacing w:after="0" w:line="360" w:lineRule="auto"/>
    </w:pPr>
    <w:rPr>
      <w:sz w:val="24"/>
    </w:rPr>
  </w:style>
  <w:style w:type="paragraph" w:customStyle="1" w:styleId="3430">
    <w:name w:val="样式 列表 + 11 磅"/>
    <w:basedOn w:val="69"/>
    <w:qFormat/>
    <w:uiPriority w:val="0"/>
    <w:pPr>
      <w:ind w:left="0" w:firstLine="0" w:firstLineChars="0"/>
    </w:pPr>
    <w:rPr>
      <w:rFonts w:ascii="Times New Roman" w:eastAsia="仿宋_GB2312"/>
      <w:sz w:val="18"/>
    </w:rPr>
  </w:style>
  <w:style w:type="paragraph" w:customStyle="1" w:styleId="3431">
    <w:name w:val="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32">
    <w:name w:val="样式 样式 标题 4款标题1.1.1.1标题 4 Char + 黑体 四号 加粗 段前: 3 磅 段后: 3 磅 + (中文) ..."/>
    <w:basedOn w:val="3433"/>
    <w:qFormat/>
    <w:uiPriority w:val="0"/>
    <w:pPr>
      <w:tabs>
        <w:tab w:val="left" w:pos="851"/>
      </w:tabs>
    </w:pPr>
  </w:style>
  <w:style w:type="paragraph" w:customStyle="1" w:styleId="3433">
    <w:name w:val="样式 标题 4款标题1.1.1.1标题 4 Char + 黑体 四号 加粗 段前: 3 磅 段后: 3 磅"/>
    <w:basedOn w:val="8"/>
    <w:qFormat/>
    <w:uiPriority w:val="0"/>
    <w:pPr>
      <w:spacing w:before="60"/>
      <w:ind w:left="1680" w:hanging="420"/>
    </w:pPr>
    <w:rPr>
      <w:rFonts w:ascii="黑体" w:eastAsia="Times New Roman" w:cs="宋体"/>
      <w:bCs w:val="0"/>
      <w:spacing w:val="6"/>
      <w:szCs w:val="20"/>
    </w:rPr>
  </w:style>
  <w:style w:type="paragraph" w:customStyle="1" w:styleId="3434">
    <w:name w:val="表格标题11"/>
    <w:basedOn w:val="63"/>
    <w:qFormat/>
    <w:uiPriority w:val="0"/>
    <w:pPr>
      <w:tabs>
        <w:tab w:val="left" w:pos="0"/>
      </w:tabs>
      <w:spacing w:after="0" w:line="240" w:lineRule="atLeast"/>
      <w:ind w:left="0" w:leftChars="0"/>
      <w:jc w:val="center"/>
    </w:pPr>
    <w:rPr>
      <w:b/>
      <w:sz w:val="24"/>
    </w:rPr>
  </w:style>
  <w:style w:type="paragraph" w:customStyle="1" w:styleId="3435">
    <w:name w:val="正文段落"/>
    <w:basedOn w:val="1"/>
    <w:qFormat/>
    <w:uiPriority w:val="0"/>
    <w:pPr>
      <w:autoSpaceDE w:val="0"/>
      <w:autoSpaceDN w:val="0"/>
      <w:spacing w:line="480" w:lineRule="exact"/>
      <w:textAlignment w:val="baseline"/>
    </w:pPr>
    <w:rPr>
      <w:rFonts w:ascii="@宋体"/>
      <w:sz w:val="24"/>
    </w:rPr>
  </w:style>
  <w:style w:type="paragraph" w:customStyle="1" w:styleId="3436">
    <w:name w:val="样式 标题 1 + 行距: 最小值 12 磅"/>
    <w:basedOn w:val="5"/>
    <w:qFormat/>
    <w:uiPriority w:val="0"/>
    <w:pPr>
      <w:keepLines w:val="0"/>
      <w:tabs>
        <w:tab w:val="left" w:pos="360"/>
        <w:tab w:val="left" w:pos="432"/>
        <w:tab w:val="clear" w:pos="425"/>
      </w:tabs>
      <w:spacing w:before="240" w:after="120" w:line="240" w:lineRule="atLeast"/>
      <w:ind w:left="432" w:hanging="432"/>
    </w:pPr>
    <w:rPr>
      <w:rFonts w:ascii="华文中宋" w:eastAsia="华文中宋" w:cs="宋体"/>
      <w:b w:val="0"/>
      <w:bCs w:val="0"/>
      <w:kern w:val="32"/>
      <w:sz w:val="32"/>
      <w:szCs w:val="32"/>
    </w:rPr>
  </w:style>
  <w:style w:type="paragraph" w:customStyle="1" w:styleId="3437">
    <w:name w:val="右齐"/>
    <w:basedOn w:val="2285"/>
    <w:qFormat/>
    <w:uiPriority w:val="0"/>
    <w:pPr>
      <w:ind w:firstLine="0"/>
      <w:jc w:val="right"/>
    </w:pPr>
    <w:rPr>
      <w:rFonts w:ascii="仿宋_GB2312"/>
      <w:color w:val="000000"/>
      <w:szCs w:val="30"/>
      <w:lang w:bidi="he-IL"/>
    </w:rPr>
  </w:style>
  <w:style w:type="paragraph" w:customStyle="1" w:styleId="3438">
    <w:name w:val="报告书正文 Char Char Char Char Char Char"/>
    <w:basedOn w:val="1"/>
    <w:qFormat/>
    <w:uiPriority w:val="0"/>
    <w:pPr>
      <w:spacing w:line="300" w:lineRule="auto"/>
      <w:ind w:firstLine="480"/>
    </w:pPr>
    <w:rPr>
      <w:color w:val="000000"/>
      <w:sz w:val="24"/>
    </w:rPr>
  </w:style>
  <w:style w:type="paragraph" w:customStyle="1" w:styleId="3439">
    <w:name w:val="样式 正文文本缩进 2 + 红色"/>
    <w:basedOn w:val="54"/>
    <w:qFormat/>
    <w:uiPriority w:val="0"/>
    <w:pPr>
      <w:spacing w:after="0" w:line="300" w:lineRule="auto"/>
      <w:ind w:left="0" w:leftChars="0" w:firstLine="539"/>
    </w:pPr>
    <w:rPr>
      <w:color w:val="FF0000"/>
      <w:sz w:val="24"/>
    </w:rPr>
  </w:style>
  <w:style w:type="paragraph" w:customStyle="1" w:styleId="3440">
    <w:name w:val="标3"/>
    <w:basedOn w:val="7"/>
    <w:qFormat/>
    <w:uiPriority w:val="0"/>
    <w:pPr>
      <w:keepLines w:val="0"/>
      <w:tabs>
        <w:tab w:val="left" w:pos="720"/>
        <w:tab w:val="left" w:pos="960"/>
        <w:tab w:val="clear" w:pos="709"/>
        <w:tab w:val="clear" w:pos="1440"/>
      </w:tabs>
      <w:spacing w:before="240" w:after="60" w:line="480" w:lineRule="exact"/>
      <w:ind w:left="720" w:hanging="720"/>
      <w:textAlignment w:val="baseline"/>
    </w:pPr>
    <w:rPr>
      <w:rFonts w:ascii="黑体"/>
      <w:kern w:val="2"/>
      <w:szCs w:val="26"/>
    </w:rPr>
  </w:style>
  <w:style w:type="paragraph" w:customStyle="1" w:styleId="3441">
    <w:name w:val="小标题2"/>
    <w:basedOn w:val="1"/>
    <w:qFormat/>
    <w:uiPriority w:val="0"/>
    <w:pPr>
      <w:keepNext/>
      <w:keepLines/>
      <w:spacing w:beforeLines="50" w:afterLines="50"/>
      <w:outlineLvl w:val="0"/>
    </w:pPr>
    <w:rPr>
      <w:rFonts w:cs="宋体"/>
      <w:b/>
      <w:bCs/>
      <w:kern w:val="44"/>
      <w:sz w:val="30"/>
      <w:szCs w:val="30"/>
    </w:rPr>
  </w:style>
  <w:style w:type="paragraph" w:customStyle="1" w:styleId="3442">
    <w:name w:val="表内文字，居中"/>
    <w:basedOn w:val="1"/>
    <w:qFormat/>
    <w:uiPriority w:val="0"/>
    <w:pPr>
      <w:jc w:val="center"/>
    </w:pPr>
  </w:style>
  <w:style w:type="paragraph" w:customStyle="1" w:styleId="3443">
    <w:name w:val="Char Char Char2 Char Char Char Char"/>
    <w:basedOn w:val="1"/>
    <w:qFormat/>
    <w:uiPriority w:val="0"/>
    <w:pPr>
      <w:spacing w:line="360" w:lineRule="auto"/>
    </w:pPr>
    <w:rPr>
      <w:rFonts w:ascii="宋体" w:hAnsi="宋体" w:cs="宋体"/>
      <w:sz w:val="24"/>
    </w:rPr>
  </w:style>
  <w:style w:type="paragraph" w:customStyle="1" w:styleId="3444">
    <w:name w:val="Char Char Char3 Char Char Char6"/>
    <w:basedOn w:val="1"/>
    <w:qFormat/>
    <w:uiPriority w:val="0"/>
    <w:pPr>
      <w:spacing w:line="360" w:lineRule="auto"/>
    </w:pPr>
    <w:rPr>
      <w:rFonts w:ascii="宋体" w:hAnsi="宋体" w:cs="宋体"/>
      <w:sz w:val="24"/>
    </w:rPr>
  </w:style>
  <w:style w:type="paragraph" w:customStyle="1" w:styleId="3445">
    <w:name w:val="april正文"/>
    <w:basedOn w:val="171"/>
    <w:qFormat/>
    <w:uiPriority w:val="0"/>
    <w:pPr>
      <w:spacing w:line="300" w:lineRule="auto"/>
      <w:ind w:firstLine="504"/>
    </w:pPr>
    <w:rPr>
      <w:snapToGrid w:val="0"/>
      <w:spacing w:val="6"/>
      <w:kern w:val="0"/>
    </w:rPr>
  </w:style>
  <w:style w:type="paragraph" w:customStyle="1" w:styleId="3446">
    <w:name w:val="正文 楷体"/>
    <w:basedOn w:val="1"/>
    <w:qFormat/>
    <w:uiPriority w:val="0"/>
    <w:pPr>
      <w:spacing w:line="500" w:lineRule="exact"/>
    </w:pPr>
    <w:rPr>
      <w:rFonts w:ascii="楷体_GB2312" w:hAnsi="宋体" w:eastAsia="楷体_GB2312"/>
      <w:sz w:val="24"/>
    </w:rPr>
  </w:style>
  <w:style w:type="paragraph" w:customStyle="1" w:styleId="3447">
    <w:name w:val="标4 Char Char Char"/>
    <w:qFormat/>
    <w:uiPriority w:val="0"/>
    <w:pPr>
      <w:spacing w:line="560" w:lineRule="atLeast"/>
      <w:jc w:val="both"/>
      <w:outlineLvl w:val="3"/>
    </w:pPr>
    <w:rPr>
      <w:rFonts w:ascii="宋体" w:hAnsi="宋体" w:eastAsia="宋体" w:cs="Times New Roman"/>
      <w:kern w:val="2"/>
      <w:sz w:val="24"/>
      <w:szCs w:val="30"/>
      <w:lang w:val="en-US" w:eastAsia="zh-CN" w:bidi="ar-SA"/>
    </w:rPr>
  </w:style>
  <w:style w:type="paragraph" w:customStyle="1" w:styleId="3448">
    <w:name w:val="CM95"/>
    <w:basedOn w:val="2"/>
    <w:next w:val="2"/>
    <w:qFormat/>
    <w:uiPriority w:val="0"/>
    <w:pPr>
      <w:spacing w:after="588"/>
    </w:pPr>
    <w:rPr>
      <w:rFonts w:ascii="Sim Sun" w:eastAsia="Sim Sun" w:cs="Times New Roman"/>
      <w:color w:val="auto"/>
      <w:szCs w:val="20"/>
    </w:rPr>
  </w:style>
  <w:style w:type="paragraph" w:customStyle="1" w:styleId="3449">
    <w:name w:val="Char Char Char Char Char Char Char Char Char4"/>
    <w:basedOn w:val="1"/>
    <w:next w:val="1"/>
    <w:qFormat/>
    <w:uiPriority w:val="0"/>
    <w:pPr>
      <w:pBdr>
        <w:right w:val="single" w:color="auto" w:sz="12" w:space="4"/>
      </w:pBdr>
      <w:spacing w:line="360" w:lineRule="auto"/>
    </w:pPr>
    <w:rPr>
      <w:rFonts w:ascii="宋体" w:hAnsi="宋体"/>
      <w:sz w:val="24"/>
    </w:rPr>
  </w:style>
  <w:style w:type="paragraph" w:customStyle="1" w:styleId="3450">
    <w:name w:val="Char Char Char3 Char"/>
    <w:basedOn w:val="1"/>
    <w:qFormat/>
    <w:uiPriority w:val="0"/>
    <w:pPr>
      <w:spacing w:line="360" w:lineRule="auto"/>
    </w:pPr>
    <w:rPr>
      <w:rFonts w:ascii="宋体" w:hAnsi="宋体" w:cs="宋体"/>
      <w:sz w:val="24"/>
    </w:rPr>
  </w:style>
  <w:style w:type="paragraph" w:customStyle="1" w:styleId="3451">
    <w:name w:val="样式1 Char Char"/>
    <w:basedOn w:val="1"/>
    <w:qFormat/>
    <w:uiPriority w:val="0"/>
    <w:pPr>
      <w:spacing w:line="560" w:lineRule="atLeast"/>
      <w:ind w:firstLine="480"/>
    </w:pPr>
    <w:rPr>
      <w:rFonts w:ascii="宋体" w:hAnsi="宋体"/>
      <w:sz w:val="24"/>
    </w:rPr>
  </w:style>
  <w:style w:type="paragraph" w:customStyle="1" w:styleId="3452">
    <w:name w:val="表左"/>
    <w:basedOn w:val="1"/>
    <w:qFormat/>
    <w:uiPriority w:val="0"/>
    <w:pPr>
      <w:overflowPunct w:val="0"/>
      <w:spacing w:line="280" w:lineRule="exact"/>
      <w:jc w:val="center"/>
      <w:textAlignment w:val="baseline"/>
    </w:pPr>
    <w:rPr>
      <w:color w:val="000000"/>
      <w:kern w:val="24"/>
      <w:sz w:val="18"/>
    </w:rPr>
  </w:style>
  <w:style w:type="paragraph" w:customStyle="1" w:styleId="3453">
    <w:name w:val="Char Char Char Char Char Char11"/>
    <w:basedOn w:val="1"/>
    <w:qFormat/>
    <w:uiPriority w:val="0"/>
    <w:pPr>
      <w:spacing w:line="360" w:lineRule="auto"/>
    </w:pPr>
    <w:rPr>
      <w:rFonts w:ascii="宋体" w:hAnsi="宋体" w:cs="宋体"/>
      <w:sz w:val="24"/>
    </w:rPr>
  </w:style>
  <w:style w:type="paragraph" w:customStyle="1" w:styleId="3454">
    <w:name w:val="Char Char Char2 Char Char Char Char1"/>
    <w:basedOn w:val="1"/>
    <w:qFormat/>
    <w:uiPriority w:val="0"/>
    <w:pPr>
      <w:spacing w:line="360" w:lineRule="auto"/>
    </w:pPr>
    <w:rPr>
      <w:rFonts w:ascii="宋体" w:hAnsi="宋体" w:cs="宋体"/>
      <w:sz w:val="24"/>
    </w:rPr>
  </w:style>
  <w:style w:type="paragraph" w:customStyle="1" w:styleId="3455">
    <w:name w:val="Char Char Char Char Char Char Char Char Char Char Char Char"/>
    <w:basedOn w:val="1"/>
    <w:qFormat/>
    <w:uiPriority w:val="0"/>
    <w:pPr>
      <w:spacing w:line="360" w:lineRule="auto"/>
    </w:pPr>
    <w:rPr>
      <w:rFonts w:ascii="仿宋_GB2312" w:hAnsi="仿宋_GB2312" w:cs="宋体"/>
      <w:sz w:val="24"/>
    </w:rPr>
  </w:style>
  <w:style w:type="paragraph" w:customStyle="1" w:styleId="3456">
    <w:name w:val="表名图名"/>
    <w:basedOn w:val="1"/>
    <w:qFormat/>
    <w:uiPriority w:val="0"/>
    <w:pPr>
      <w:spacing w:line="360" w:lineRule="auto"/>
      <w:jc w:val="center"/>
    </w:pPr>
    <w:rPr>
      <w:rFonts w:cs="宋体"/>
      <w:b/>
      <w:sz w:val="24"/>
    </w:rPr>
  </w:style>
  <w:style w:type="paragraph" w:customStyle="1" w:styleId="3457">
    <w:name w:val="Char Char Char Char Char 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3458">
    <w:name w:val="Title.4"/>
    <w:next w:val="1"/>
    <w:qFormat/>
    <w:uiPriority w:val="0"/>
    <w:pPr>
      <w:keepNext/>
      <w:keepLines/>
      <w:spacing w:line="320" w:lineRule="exact"/>
      <w:jc w:val="center"/>
      <w:outlineLvl w:val="3"/>
    </w:pPr>
    <w:rPr>
      <w:rFonts w:ascii="Calibri" w:hAnsi="Calibri" w:eastAsia="宋体" w:cs="Times New Roman"/>
      <w:b/>
      <w:sz w:val="24"/>
      <w:szCs w:val="22"/>
      <w:lang w:val="en-US" w:eastAsia="zh-CN" w:bidi="ar-SA"/>
    </w:rPr>
  </w:style>
  <w:style w:type="paragraph" w:customStyle="1" w:styleId="3459">
    <w:name w:val="表格正文 Char Char Char Char"/>
    <w:basedOn w:val="1"/>
    <w:qFormat/>
    <w:uiPriority w:val="0"/>
  </w:style>
  <w:style w:type="paragraph" w:customStyle="1" w:styleId="3460">
    <w:name w:val="bfs28kerning2lochaf1hich"/>
    <w:qFormat/>
    <w:uiPriority w:val="0"/>
    <w:pPr>
      <w:keepNext/>
      <w:keepLines/>
      <w:widowControl w:val="0"/>
      <w:adjustRightInd w:val="0"/>
      <w:spacing w:before="280" w:after="290" w:line="320" w:lineRule="exact"/>
      <w:jc w:val="center"/>
    </w:pPr>
    <w:rPr>
      <w:rFonts w:ascii="Calibri" w:hAnsi="Calibri" w:eastAsia="宋体" w:cs="Times New Roman"/>
      <w:sz w:val="24"/>
      <w:szCs w:val="22"/>
      <w:lang w:val="en-US" w:eastAsia="zh-CN" w:bidi="ar-SA"/>
    </w:rPr>
  </w:style>
  <w:style w:type="paragraph" w:customStyle="1" w:styleId="3461">
    <w:name w:val="样式 正文文字缩进 + (西文) Times New Roman (中文) 黑体 左 首行缩进:  0.99 厘米"/>
    <w:basedOn w:val="38"/>
    <w:qFormat/>
    <w:uiPriority w:val="0"/>
    <w:pPr>
      <w:spacing w:after="0" w:line="360" w:lineRule="auto"/>
      <w:ind w:left="0" w:leftChars="0" w:firstLine="561"/>
      <w:textAlignment w:val="baseline"/>
    </w:pPr>
    <w:rPr>
      <w:rFonts w:cs="宋体"/>
      <w:spacing w:val="5"/>
      <w:kern w:val="0"/>
      <w:sz w:val="24"/>
      <w:szCs w:val="20"/>
    </w:rPr>
  </w:style>
  <w:style w:type="paragraph" w:customStyle="1" w:styleId="3462">
    <w:name w:val="0正文"/>
    <w:basedOn w:val="38"/>
    <w:qFormat/>
    <w:uiPriority w:val="0"/>
    <w:pPr>
      <w:spacing w:after="0" w:line="300" w:lineRule="auto"/>
      <w:ind w:left="0" w:leftChars="0" w:firstLine="480"/>
    </w:pPr>
    <w:rPr>
      <w:rFonts w:cs="宋体"/>
      <w:kern w:val="0"/>
      <w:sz w:val="24"/>
      <w:szCs w:val="20"/>
    </w:rPr>
  </w:style>
  <w:style w:type="paragraph" w:customStyle="1" w:styleId="3463">
    <w:name w:val="报告书正文 Char1"/>
    <w:basedOn w:val="1"/>
    <w:qFormat/>
    <w:uiPriority w:val="0"/>
    <w:pPr>
      <w:spacing w:line="300" w:lineRule="auto"/>
    </w:pPr>
    <w:rPr>
      <w:sz w:val="24"/>
    </w:rPr>
  </w:style>
  <w:style w:type="paragraph" w:customStyle="1" w:styleId="3464">
    <w:name w:val="Char Char Char7"/>
    <w:basedOn w:val="1"/>
    <w:qFormat/>
    <w:uiPriority w:val="0"/>
  </w:style>
  <w:style w:type="paragraph" w:customStyle="1" w:styleId="3465">
    <w:name w:val="Char Char Char1 Char2"/>
    <w:basedOn w:val="1"/>
    <w:qFormat/>
    <w:uiPriority w:val="0"/>
    <w:pPr>
      <w:spacing w:line="360" w:lineRule="auto"/>
    </w:pPr>
    <w:rPr>
      <w:rFonts w:ascii="宋体" w:hAnsi="宋体"/>
      <w:sz w:val="24"/>
    </w:rPr>
  </w:style>
  <w:style w:type="paragraph" w:customStyle="1" w:styleId="3466">
    <w:name w:val="样式 港珠澳正文 + 首行缩进:  2 字符 段前: 1 行 段后: 1 行"/>
    <w:basedOn w:val="1"/>
    <w:qFormat/>
    <w:uiPriority w:val="0"/>
    <w:pPr>
      <w:spacing w:line="360" w:lineRule="auto"/>
    </w:pPr>
    <w:rPr>
      <w:rFonts w:cs="宋体"/>
      <w:color w:val="000000"/>
      <w:sz w:val="24"/>
    </w:rPr>
  </w:style>
  <w:style w:type="paragraph" w:customStyle="1" w:styleId="3467">
    <w:name w:val="南郊正文"/>
    <w:basedOn w:val="1"/>
    <w:next w:val="1"/>
    <w:qFormat/>
    <w:uiPriority w:val="0"/>
    <w:rPr>
      <w:sz w:val="24"/>
    </w:rPr>
  </w:style>
  <w:style w:type="paragraph" w:customStyle="1" w:styleId="3468">
    <w:name w:val="报告书正文 Char Char Char Char Char Char Char Char2"/>
    <w:basedOn w:val="1"/>
    <w:qFormat/>
    <w:uiPriority w:val="0"/>
    <w:pPr>
      <w:spacing w:line="300" w:lineRule="auto"/>
      <w:ind w:firstLine="480"/>
    </w:pPr>
    <w:rPr>
      <w:color w:val="000000"/>
      <w:sz w:val="24"/>
    </w:rPr>
  </w:style>
  <w:style w:type="paragraph" w:customStyle="1" w:styleId="3469">
    <w:name w:val="2标题(治)"/>
    <w:basedOn w:val="6"/>
    <w:qFormat/>
    <w:uiPriority w:val="0"/>
    <w:pPr>
      <w:keepLines w:val="0"/>
      <w:tabs>
        <w:tab w:val="clear" w:pos="1080"/>
      </w:tabs>
      <w:spacing w:after="0"/>
      <w:ind w:left="0" w:firstLine="200"/>
      <w:outlineLvl w:val="0"/>
    </w:pPr>
    <w:rPr>
      <w:rFonts w:eastAsia="仿宋_GB2312"/>
      <w:i/>
      <w:iCs/>
      <w:kern w:val="2"/>
      <w:szCs w:val="32"/>
    </w:rPr>
  </w:style>
  <w:style w:type="paragraph" w:customStyle="1" w:styleId="3470">
    <w:name w:val="Char Char Char3 Char Char Char7"/>
    <w:basedOn w:val="1"/>
    <w:qFormat/>
    <w:uiPriority w:val="0"/>
    <w:pPr>
      <w:spacing w:line="360" w:lineRule="auto"/>
    </w:pPr>
    <w:rPr>
      <w:rFonts w:ascii="宋体" w:hAnsi="宋体" w:cs="宋体"/>
      <w:sz w:val="24"/>
    </w:rPr>
  </w:style>
  <w:style w:type="paragraph" w:customStyle="1" w:styleId="3471">
    <w:name w:val="Char Char Char3 Char Char Char4 Char Char Char1 Char Char Char Char Char"/>
    <w:basedOn w:val="1"/>
    <w:qFormat/>
    <w:uiPriority w:val="0"/>
    <w:pPr>
      <w:spacing w:line="360" w:lineRule="auto"/>
    </w:pPr>
    <w:rPr>
      <w:rFonts w:ascii="宋体" w:hAnsi="宋体" w:cs="宋体"/>
      <w:sz w:val="24"/>
    </w:rPr>
  </w:style>
  <w:style w:type="paragraph" w:customStyle="1" w:styleId="3472">
    <w:name w:val="报告书正文 Char Char Char Char Char Char Char Char1"/>
    <w:basedOn w:val="1"/>
    <w:qFormat/>
    <w:uiPriority w:val="0"/>
    <w:pPr>
      <w:spacing w:line="300" w:lineRule="auto"/>
      <w:ind w:firstLine="480"/>
    </w:pPr>
    <w:rPr>
      <w:color w:val="000000"/>
      <w:sz w:val="24"/>
    </w:rPr>
  </w:style>
  <w:style w:type="paragraph" w:customStyle="1" w:styleId="3473">
    <w:name w:val="XCHG论文节"/>
    <w:basedOn w:val="1"/>
    <w:qFormat/>
    <w:uiPriority w:val="0"/>
    <w:pPr>
      <w:spacing w:beforeLines="100" w:afterLines="100"/>
    </w:pPr>
    <w:rPr>
      <w:rFonts w:ascii="方正姚体" w:eastAsia="方正姚体"/>
      <w:b/>
      <w:bCs/>
      <w:sz w:val="36"/>
    </w:rPr>
  </w:style>
  <w:style w:type="paragraph" w:customStyle="1" w:styleId="3474">
    <w:name w:val="表格标题9"/>
    <w:basedOn w:val="85"/>
    <w:qFormat/>
    <w:uiPriority w:val="0"/>
    <w:pPr>
      <w:tabs>
        <w:tab w:val="left" w:pos="0"/>
      </w:tabs>
      <w:wordWrap w:val="0"/>
      <w:spacing w:after="0" w:line="240" w:lineRule="atLeast"/>
      <w:ind w:left="0" w:leftChars="0"/>
      <w:jc w:val="center"/>
    </w:pPr>
    <w:rPr>
      <w:b/>
      <w:sz w:val="24"/>
    </w:rPr>
  </w:style>
  <w:style w:type="paragraph" w:customStyle="1" w:styleId="3475">
    <w:name w:val="标题D"/>
    <w:qFormat/>
    <w:uiPriority w:val="0"/>
    <w:pPr>
      <w:adjustRightInd w:val="0"/>
      <w:snapToGrid w:val="0"/>
      <w:spacing w:before="240" w:line="360" w:lineRule="auto"/>
      <w:jc w:val="center"/>
      <w:outlineLvl w:val="3"/>
    </w:pPr>
    <w:rPr>
      <w:rFonts w:ascii="Calibri" w:hAnsi="Calibri" w:eastAsia="宋体" w:cs="Times New Roman"/>
      <w:b/>
      <w:sz w:val="24"/>
      <w:szCs w:val="22"/>
      <w:lang w:val="en-US" w:eastAsia="zh-CN" w:bidi="ar-SA"/>
    </w:rPr>
  </w:style>
  <w:style w:type="paragraph" w:customStyle="1" w:styleId="3476">
    <w:name w:val="222222"/>
    <w:basedOn w:val="1"/>
    <w:next w:val="58"/>
    <w:qFormat/>
    <w:uiPriority w:val="0"/>
    <w:pPr>
      <w:pBdr>
        <w:top w:val="single" w:color="auto" w:sz="4" w:space="1"/>
      </w:pBdr>
    </w:pPr>
  </w:style>
  <w:style w:type="paragraph" w:customStyle="1" w:styleId="3477">
    <w:name w:val="Char Char Char1 Char3"/>
    <w:basedOn w:val="1"/>
    <w:qFormat/>
    <w:uiPriority w:val="0"/>
    <w:pPr>
      <w:spacing w:line="360" w:lineRule="auto"/>
    </w:pPr>
    <w:rPr>
      <w:rFonts w:ascii="宋体" w:hAnsi="宋体"/>
      <w:sz w:val="24"/>
    </w:rPr>
  </w:style>
  <w:style w:type="paragraph" w:customStyle="1" w:styleId="3478">
    <w:name w:val="二标题"/>
    <w:basedOn w:val="1"/>
    <w:qFormat/>
    <w:uiPriority w:val="0"/>
    <w:pPr>
      <w:spacing w:line="360" w:lineRule="auto"/>
    </w:pPr>
    <w:rPr>
      <w:rFonts w:ascii="宋体" w:hAnsi="宋体" w:cs="宋体"/>
      <w:sz w:val="24"/>
    </w:rPr>
  </w:style>
  <w:style w:type="paragraph" w:customStyle="1" w:styleId="3479">
    <w:name w:val="报告书正文 Char Char Char Char Char Char Char Char Char Char Char Char Char1"/>
    <w:basedOn w:val="1"/>
    <w:qFormat/>
    <w:uiPriority w:val="0"/>
    <w:pPr>
      <w:spacing w:line="300" w:lineRule="auto"/>
      <w:ind w:firstLine="480"/>
    </w:pPr>
    <w:rPr>
      <w:color w:val="000000"/>
      <w:sz w:val="24"/>
    </w:rPr>
  </w:style>
  <w:style w:type="paragraph" w:customStyle="1" w:styleId="3480">
    <w:name w:val="ST20_1"/>
    <w:basedOn w:val="1"/>
    <w:qFormat/>
    <w:uiPriority w:val="0"/>
    <w:pPr>
      <w:autoSpaceDE w:val="0"/>
      <w:autoSpaceDN w:val="0"/>
      <w:spacing w:line="312" w:lineRule="atLeast"/>
      <w:jc w:val="center"/>
      <w:textAlignment w:val="baseline"/>
    </w:pPr>
    <w:rPr>
      <w:rFonts w:ascii="宋体" w:hAnsi="Tms Rmn"/>
      <w:sz w:val="24"/>
    </w:rPr>
  </w:style>
  <w:style w:type="paragraph" w:customStyle="1" w:styleId="3481">
    <w:name w:val="格格"/>
    <w:basedOn w:val="1"/>
    <w:qFormat/>
    <w:uiPriority w:val="0"/>
    <w:pPr>
      <w:spacing w:line="280" w:lineRule="exact"/>
      <w:ind w:left="-50" w:leftChars="-50" w:right="-50" w:rightChars="-50"/>
      <w:jc w:val="center"/>
      <w:textAlignment w:val="baseline"/>
    </w:pPr>
    <w:rPr>
      <w:color w:val="000000"/>
      <w:szCs w:val="21"/>
    </w:rPr>
  </w:style>
  <w:style w:type="paragraph" w:customStyle="1" w:styleId="3482">
    <w:name w:val="环小四1.1.1.1（四级）"/>
    <w:qFormat/>
    <w:uiPriority w:val="0"/>
    <w:pPr>
      <w:widowControl w:val="0"/>
      <w:spacing w:line="320" w:lineRule="exact"/>
      <w:jc w:val="center"/>
      <w:outlineLvl w:val="3"/>
    </w:pPr>
    <w:rPr>
      <w:rFonts w:ascii="宋体" w:hAnsi="宋体" w:eastAsia="宋体" w:cs="Times New Roman"/>
      <w:b/>
      <w:color w:val="000000"/>
      <w:kern w:val="2"/>
      <w:sz w:val="24"/>
      <w:szCs w:val="24"/>
      <w:lang w:val="en-US" w:eastAsia="zh-CN" w:bidi="ar-SA"/>
    </w:rPr>
  </w:style>
  <w:style w:type="paragraph" w:customStyle="1" w:styleId="3483">
    <w:name w:val="Char Char Char Char Char2 Char Char Char Char1"/>
    <w:basedOn w:val="1"/>
    <w:qFormat/>
    <w:uiPriority w:val="0"/>
    <w:pPr>
      <w:spacing w:line="360" w:lineRule="auto"/>
    </w:pPr>
    <w:rPr>
      <w:rFonts w:ascii="宋体" w:hAnsi="宋体"/>
      <w:sz w:val="24"/>
    </w:rPr>
  </w:style>
  <w:style w:type="paragraph" w:customStyle="1" w:styleId="3484">
    <w:name w:val="表中字样"/>
    <w:basedOn w:val="604"/>
    <w:qFormat/>
    <w:uiPriority w:val="0"/>
    <w:pPr>
      <w:spacing w:line="320" w:lineRule="exact"/>
      <w:ind w:firstLine="0" w:firstLineChars="0"/>
      <w:jc w:val="center"/>
    </w:pPr>
    <w:rPr>
      <w:color w:val="000000"/>
      <w:spacing w:val="10"/>
      <w:kern w:val="2"/>
      <w:sz w:val="28"/>
      <w:szCs w:val="24"/>
    </w:rPr>
  </w:style>
  <w:style w:type="paragraph" w:customStyle="1" w:styleId="3485">
    <w:name w:val="body"/>
    <w:basedOn w:val="1"/>
    <w:qFormat/>
    <w:uiPriority w:val="0"/>
    <w:pPr>
      <w:spacing w:line="360" w:lineRule="auto"/>
      <w:ind w:firstLine="480"/>
    </w:pPr>
    <w:rPr>
      <w:rFonts w:ascii="宋体" w:hAnsi="宋体"/>
      <w:sz w:val="24"/>
    </w:rPr>
  </w:style>
  <w:style w:type="paragraph" w:customStyle="1" w:styleId="3486">
    <w:name w:val="表格标题1"/>
    <w:basedOn w:val="69"/>
    <w:qFormat/>
    <w:uiPriority w:val="0"/>
    <w:pPr>
      <w:ind w:left="0" w:firstLine="0" w:firstLineChars="0"/>
      <w:jc w:val="center"/>
    </w:pPr>
    <w:rPr>
      <w:rFonts w:ascii="Times New Roman" w:eastAsia="仿宋_GB2312"/>
      <w:sz w:val="28"/>
      <w:szCs w:val="24"/>
    </w:rPr>
  </w:style>
  <w:style w:type="paragraph" w:customStyle="1" w:styleId="3487">
    <w:name w:val="标题2使用中"/>
    <w:basedOn w:val="10"/>
    <w:qFormat/>
    <w:uiPriority w:val="0"/>
    <w:pPr>
      <w:spacing w:before="0" w:after="0" w:line="360" w:lineRule="auto"/>
      <w:ind w:left="0" w:firstLine="200"/>
    </w:pPr>
    <w:rPr>
      <w:bCs w:val="0"/>
      <w:sz w:val="32"/>
      <w:szCs w:val="32"/>
    </w:rPr>
  </w:style>
  <w:style w:type="paragraph" w:customStyle="1" w:styleId="3488">
    <w:name w:val="小标题 1"/>
    <w:basedOn w:val="5"/>
    <w:qFormat/>
    <w:uiPriority w:val="0"/>
    <w:pPr>
      <w:keepLines w:val="0"/>
      <w:spacing w:beforeLines="50" w:after="0" w:line="360" w:lineRule="auto"/>
      <w:ind w:left="0" w:firstLine="200"/>
    </w:pPr>
    <w:rPr>
      <w:rFonts w:ascii="Cambria" w:cs="宋体"/>
      <w:bCs w:val="0"/>
      <w:kern w:val="32"/>
      <w:sz w:val="32"/>
      <w:szCs w:val="20"/>
    </w:rPr>
  </w:style>
  <w:style w:type="paragraph" w:customStyle="1" w:styleId="3489">
    <w:name w:val="6表内文字 居中"/>
    <w:basedOn w:val="1"/>
    <w:qFormat/>
    <w:uiPriority w:val="0"/>
    <w:pPr>
      <w:spacing w:line="240" w:lineRule="atLeast"/>
      <w:jc w:val="center"/>
      <w:textAlignment w:val="baseline"/>
    </w:pPr>
    <w:rPr>
      <w:snapToGrid w:val="0"/>
    </w:rPr>
  </w:style>
  <w:style w:type="paragraph" w:customStyle="1" w:styleId="3490">
    <w:name w:val="Char Char Char Char Char Char Char Char Char Char2"/>
    <w:basedOn w:val="1"/>
    <w:qFormat/>
    <w:uiPriority w:val="0"/>
    <w:rPr>
      <w:rFonts w:ascii="宋体" w:hAnsi="宋体" w:cs="宋体"/>
      <w:sz w:val="24"/>
    </w:rPr>
  </w:style>
  <w:style w:type="paragraph" w:customStyle="1" w:styleId="3491">
    <w:name w:val="P"/>
    <w:basedOn w:val="1"/>
    <w:qFormat/>
    <w:uiPriority w:val="0"/>
    <w:pPr>
      <w:spacing w:line="420" w:lineRule="atLeast"/>
      <w:ind w:firstLine="567"/>
      <w:textAlignment w:val="baseline"/>
    </w:pPr>
    <w:rPr>
      <w:rFonts w:ascii="宋体"/>
      <w:spacing w:val="30"/>
      <w:sz w:val="24"/>
    </w:rPr>
  </w:style>
  <w:style w:type="paragraph" w:customStyle="1" w:styleId="3492">
    <w:name w:val="正文正文正文 1.5 倍行距"/>
    <w:basedOn w:val="1"/>
    <w:qFormat/>
    <w:uiPriority w:val="0"/>
    <w:pPr>
      <w:spacing w:line="360" w:lineRule="auto"/>
      <w:ind w:firstLine="480"/>
    </w:pPr>
    <w:rPr>
      <w:rFonts w:ascii="宋体" w:hAnsi="宋体" w:cs="宋体"/>
      <w:sz w:val="24"/>
    </w:rPr>
  </w:style>
  <w:style w:type="paragraph" w:customStyle="1" w:styleId="3493">
    <w:name w:val="Char Char Char Char Char Char2 Char"/>
    <w:basedOn w:val="1"/>
    <w:qFormat/>
    <w:uiPriority w:val="0"/>
    <w:pPr>
      <w:spacing w:line="360" w:lineRule="auto"/>
    </w:pPr>
    <w:rPr>
      <w:rFonts w:ascii="宋体" w:hAnsi="宋体" w:cs="宋体"/>
      <w:sz w:val="24"/>
    </w:rPr>
  </w:style>
  <w:style w:type="paragraph" w:customStyle="1" w:styleId="3494">
    <w:name w:val="Char Char Char3 Char Char Char4 Char1"/>
    <w:basedOn w:val="1"/>
    <w:qFormat/>
    <w:uiPriority w:val="0"/>
    <w:pPr>
      <w:spacing w:line="360" w:lineRule="auto"/>
    </w:pPr>
    <w:rPr>
      <w:rFonts w:ascii="宋体" w:hAnsi="宋体" w:cs="宋体"/>
      <w:sz w:val="24"/>
    </w:rPr>
  </w:style>
  <w:style w:type="paragraph" w:customStyle="1" w:styleId="3495">
    <w:name w:val="Char Char Char Char Char Char1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96">
    <w:name w:val="Char Char Char4 Char Char Char Char"/>
    <w:basedOn w:val="1"/>
    <w:qFormat/>
    <w:uiPriority w:val="0"/>
    <w:pPr>
      <w:spacing w:line="360" w:lineRule="auto"/>
    </w:pPr>
    <w:rPr>
      <w:rFonts w:ascii="宋体" w:hAnsi="宋体" w:cs="宋体"/>
      <w:sz w:val="24"/>
    </w:rPr>
  </w:style>
  <w:style w:type="paragraph" w:customStyle="1" w:styleId="3497">
    <w:name w:val="_Style 12"/>
    <w:basedOn w:val="1"/>
    <w:qFormat/>
    <w:uiPriority w:val="0"/>
  </w:style>
  <w:style w:type="paragraph" w:customStyle="1" w:styleId="3498">
    <w:name w:val="Char Char Char Char Char"/>
    <w:basedOn w:val="1"/>
    <w:qFormat/>
    <w:uiPriority w:val="0"/>
  </w:style>
  <w:style w:type="paragraph" w:customStyle="1" w:styleId="3499">
    <w:name w:val="日期2"/>
    <w:basedOn w:val="1"/>
    <w:next w:val="1"/>
    <w:qFormat/>
    <w:uiPriority w:val="0"/>
    <w:pPr>
      <w:spacing w:line="312" w:lineRule="atLeast"/>
      <w:jc w:val="right"/>
      <w:textAlignment w:val="baseline"/>
    </w:pPr>
    <w:rPr>
      <w:rFonts w:ascii="宋体"/>
    </w:rPr>
  </w:style>
  <w:style w:type="paragraph" w:customStyle="1" w:styleId="3500">
    <w:name w:val="样式 标题 2 + 段前: 0.5 行 段后: 0.5 行"/>
    <w:basedOn w:val="6"/>
    <w:qFormat/>
    <w:uiPriority w:val="0"/>
    <w:pPr>
      <w:keepLines w:val="0"/>
      <w:tabs>
        <w:tab w:val="left" w:pos="576"/>
        <w:tab w:val="clear" w:pos="567"/>
        <w:tab w:val="clear" w:pos="1080"/>
      </w:tabs>
      <w:spacing w:beforeLines="50" w:afterLines="20" w:line="400" w:lineRule="exact"/>
      <w:ind w:left="576" w:hanging="576"/>
    </w:pPr>
    <w:rPr>
      <w:rFonts w:eastAsia="仿宋_GB2312"/>
      <w:i/>
      <w:iCs/>
      <w:kern w:val="2"/>
      <w:sz w:val="24"/>
    </w:rPr>
  </w:style>
  <w:style w:type="paragraph" w:customStyle="1" w:styleId="3501">
    <w:name w:val="Char Char Char Char Char Char1 Char Char 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02">
    <w:name w:val="样式 样式 表格 + (中文) 黑体 + 行距: 1.5 倍行距"/>
    <w:basedOn w:val="206"/>
    <w:qFormat/>
    <w:uiPriority w:val="0"/>
    <w:pPr>
      <w:spacing w:line="360" w:lineRule="auto"/>
    </w:pPr>
    <w:rPr>
      <w:rFonts w:cs="宋体"/>
      <w:szCs w:val="20"/>
    </w:rPr>
  </w:style>
  <w:style w:type="paragraph" w:customStyle="1" w:styleId="3503">
    <w:name w:val="Char Char Char Char Char Char Char Char Char Char Char1"/>
    <w:basedOn w:val="1"/>
    <w:qFormat/>
    <w:uiPriority w:val="0"/>
    <w:pPr>
      <w:widowControl w:val="0"/>
    </w:pPr>
  </w:style>
  <w:style w:type="paragraph" w:customStyle="1" w:styleId="3504">
    <w:name w:val="标准宋体 小四 居中1"/>
    <w:basedOn w:val="1"/>
    <w:qFormat/>
    <w:uiPriority w:val="0"/>
    <w:pPr>
      <w:ind w:firstLine="420"/>
      <w:jc w:val="center"/>
    </w:pPr>
    <w:rPr>
      <w:rFonts w:ascii="宋体" w:hAnsi="宋体" w:cs="宋体"/>
      <w:sz w:val="24"/>
    </w:rPr>
  </w:style>
  <w:style w:type="paragraph" w:customStyle="1" w:styleId="3505">
    <w:name w:val="标题0"/>
    <w:basedOn w:val="1"/>
    <w:qFormat/>
    <w:uiPriority w:val="0"/>
    <w:pPr>
      <w:tabs>
        <w:tab w:val="left" w:pos="840"/>
      </w:tabs>
      <w:spacing w:before="480" w:after="360"/>
      <w:jc w:val="center"/>
    </w:pPr>
    <w:rPr>
      <w:rFonts w:ascii="黑体" w:eastAsia="黑体"/>
      <w:sz w:val="44"/>
    </w:rPr>
  </w:style>
  <w:style w:type="paragraph" w:customStyle="1" w:styleId="3506">
    <w:name w:val="标题 71"/>
    <w:basedOn w:val="1"/>
    <w:next w:val="1"/>
    <w:qFormat/>
    <w:uiPriority w:val="0"/>
    <w:pPr>
      <w:autoSpaceDE w:val="0"/>
      <w:autoSpaceDN w:val="0"/>
    </w:pPr>
    <w:rPr>
      <w:rFonts w:ascii="JKIKGP+CenturyGothic" w:eastAsia="JKIKGP+CenturyGothic"/>
      <w:sz w:val="24"/>
    </w:rPr>
  </w:style>
  <w:style w:type="paragraph" w:customStyle="1" w:styleId="3507">
    <w:name w:val="Char Char Char Char Char Char Char Char Char1"/>
    <w:basedOn w:val="1"/>
    <w:qFormat/>
    <w:uiPriority w:val="0"/>
    <w:pPr>
      <w:spacing w:line="360" w:lineRule="auto"/>
    </w:pPr>
    <w:rPr>
      <w:rFonts w:ascii="宋体" w:hAnsi="宋体" w:cs="宋体"/>
      <w:sz w:val="24"/>
    </w:rPr>
  </w:style>
  <w:style w:type="paragraph" w:customStyle="1" w:styleId="3508">
    <w:name w:val="Char Char5 Char"/>
    <w:basedOn w:val="1"/>
    <w:qFormat/>
    <w:uiPriority w:val="0"/>
    <w:pPr>
      <w:spacing w:line="360" w:lineRule="auto"/>
    </w:pPr>
    <w:rPr>
      <w:rFonts w:ascii="宋体" w:hAnsi="宋体" w:cs="宋体"/>
      <w:sz w:val="24"/>
    </w:rPr>
  </w:style>
  <w:style w:type="paragraph" w:customStyle="1" w:styleId="3509">
    <w:name w:val="样式 标题 3小标题标题3H3h33rd level第二层条3heading 3- bodyh3bh3ah..."/>
    <w:basedOn w:val="7"/>
    <w:qFormat/>
    <w:uiPriority w:val="0"/>
    <w:pPr>
      <w:keepNext w:val="0"/>
      <w:keepLines w:val="0"/>
      <w:tabs>
        <w:tab w:val="clear" w:pos="1440"/>
      </w:tabs>
      <w:spacing w:before="240" w:after="0"/>
      <w:ind w:left="0" w:firstLine="200"/>
    </w:pPr>
    <w:rPr>
      <w:rFonts w:ascii="Cambria" w:hAnsi="Cambria" w:cs="宋体"/>
      <w:kern w:val="2"/>
      <w:sz w:val="26"/>
    </w:rPr>
  </w:style>
  <w:style w:type="paragraph" w:customStyle="1" w:styleId="3510">
    <w:name w:val="1大标题"/>
    <w:basedOn w:val="5"/>
    <w:qFormat/>
    <w:uiPriority w:val="0"/>
    <w:pPr>
      <w:keepLines w:val="0"/>
      <w:spacing w:before="120" w:after="240" w:line="520" w:lineRule="exact"/>
      <w:ind w:left="0" w:firstLine="200"/>
      <w:jc w:val="center"/>
      <w:textAlignment w:val="baseline"/>
    </w:pPr>
    <w:rPr>
      <w:rFonts w:ascii="Cambria" w:cs="宋体"/>
      <w:kern w:val="32"/>
      <w:sz w:val="32"/>
      <w:szCs w:val="20"/>
    </w:rPr>
  </w:style>
  <w:style w:type="paragraph" w:customStyle="1" w:styleId="3511">
    <w:name w:val="样式 标题 3 + 段前: 6 磅"/>
    <w:basedOn w:val="7"/>
    <w:qFormat/>
    <w:uiPriority w:val="0"/>
    <w:pPr>
      <w:keepLines w:val="0"/>
      <w:tabs>
        <w:tab w:val="clear" w:pos="1440"/>
      </w:tabs>
      <w:spacing w:before="0" w:after="0" w:line="413" w:lineRule="auto"/>
      <w:ind w:left="0" w:firstLine="200"/>
    </w:pPr>
    <w:rPr>
      <w:rFonts w:ascii="Cambria" w:eastAsia="仿宋_GB2312"/>
      <w:b w:val="0"/>
      <w:bCs/>
      <w:kern w:val="2"/>
    </w:rPr>
  </w:style>
  <w:style w:type="paragraph" w:customStyle="1" w:styleId="3512">
    <w:name w:val="Char Char Char4 Char"/>
    <w:basedOn w:val="1"/>
    <w:qFormat/>
    <w:uiPriority w:val="0"/>
    <w:pPr>
      <w:spacing w:line="360" w:lineRule="auto"/>
    </w:pPr>
    <w:rPr>
      <w:rFonts w:ascii="宋体" w:hAnsi="宋体" w:cs="宋体"/>
      <w:sz w:val="24"/>
    </w:rPr>
  </w:style>
  <w:style w:type="paragraph" w:customStyle="1" w:styleId="3513">
    <w:name w:val="样式 标题 3 + (中文) 华文中宋 小三 段前: 3 磅 段后: 3 磅 行距: 多倍行距 1.5 字行"/>
    <w:basedOn w:val="7"/>
    <w:qFormat/>
    <w:uiPriority w:val="0"/>
    <w:pPr>
      <w:keepLines w:val="0"/>
      <w:tabs>
        <w:tab w:val="clear" w:pos="1440"/>
      </w:tabs>
      <w:spacing w:before="60" w:after="60" w:line="336" w:lineRule="auto"/>
      <w:ind w:left="0" w:firstLine="200"/>
    </w:pPr>
    <w:rPr>
      <w:rFonts w:ascii="Cambria" w:eastAsia="仿宋_GB2312" w:cs="宋体"/>
      <w:b w:val="0"/>
      <w:bCs/>
      <w:kern w:val="2"/>
      <w:sz w:val="30"/>
    </w:rPr>
  </w:style>
  <w:style w:type="paragraph" w:customStyle="1" w:styleId="3514">
    <w:name w:val="表格标题4"/>
    <w:basedOn w:val="50"/>
    <w:qFormat/>
    <w:uiPriority w:val="0"/>
    <w:pPr>
      <w:tabs>
        <w:tab w:val="left" w:pos="432"/>
        <w:tab w:val="clear" w:pos="1620"/>
      </w:tabs>
      <w:adjustRightInd/>
      <w:snapToGrid/>
      <w:spacing w:line="360" w:lineRule="auto"/>
      <w:ind w:left="432" w:leftChars="0" w:hanging="432" w:firstLineChars="0"/>
      <w:jc w:val="center"/>
    </w:pPr>
    <w:rPr>
      <w:b/>
      <w:sz w:val="24"/>
    </w:rPr>
  </w:style>
  <w:style w:type="paragraph" w:customStyle="1" w:styleId="3515">
    <w:name w:val="Char Char Char Char Char Char Char Char Char Char Char Char2"/>
    <w:basedOn w:val="1"/>
    <w:qFormat/>
    <w:uiPriority w:val="0"/>
    <w:pPr>
      <w:spacing w:line="360" w:lineRule="auto"/>
    </w:pPr>
    <w:rPr>
      <w:sz w:val="24"/>
    </w:rPr>
  </w:style>
  <w:style w:type="paragraph" w:customStyle="1" w:styleId="3516">
    <w:name w:val="BodyText"/>
    <w:basedOn w:val="1"/>
    <w:qFormat/>
    <w:uiPriority w:val="0"/>
    <w:pPr>
      <w:spacing w:before="120" w:line="360" w:lineRule="auto"/>
      <w:textAlignment w:val="baseline"/>
    </w:pPr>
    <w:rPr>
      <w:rFonts w:ascii="宋体" w:hAnsi="宋体"/>
      <w:color w:val="000000"/>
    </w:rPr>
  </w:style>
  <w:style w:type="paragraph" w:customStyle="1" w:styleId="3517">
    <w:name w:val="样式 样式 楷体_GB2312 四号 行距: 固定值 28 磅1 + 首行缩进:  2 字符"/>
    <w:basedOn w:val="1"/>
    <w:qFormat/>
    <w:uiPriority w:val="0"/>
    <w:pPr>
      <w:spacing w:line="500" w:lineRule="exact"/>
      <w:ind w:firstLine="482"/>
      <w:jc w:val="center"/>
    </w:pPr>
    <w:rPr>
      <w:rFonts w:ascii="宋体" w:hAnsi="宋体" w:cs="宋体"/>
      <w:b/>
      <w:bCs/>
      <w:sz w:val="24"/>
    </w:rPr>
  </w:style>
  <w:style w:type="paragraph" w:customStyle="1" w:styleId="3518">
    <w:name w:val="4标题"/>
    <w:basedOn w:val="7"/>
    <w:qFormat/>
    <w:uiPriority w:val="0"/>
    <w:pPr>
      <w:keepLines w:val="0"/>
      <w:tabs>
        <w:tab w:val="clear" w:pos="1440"/>
      </w:tabs>
      <w:spacing w:before="240" w:after="0" w:line="300" w:lineRule="auto"/>
      <w:ind w:left="628" w:hanging="628" w:hangingChars="298"/>
    </w:pPr>
    <w:rPr>
      <w:rFonts w:ascii="Cambria" w:hAnsi="Cambria" w:eastAsia="仿宋_GB2312" w:cs="宋体"/>
      <w:bCs/>
      <w:kern w:val="2"/>
      <w:sz w:val="21"/>
    </w:rPr>
  </w:style>
  <w:style w:type="paragraph" w:customStyle="1" w:styleId="3519">
    <w:name w:val="Char Char Char1 Char Char Char Char1"/>
    <w:basedOn w:val="1"/>
    <w:qFormat/>
    <w:uiPriority w:val="0"/>
    <w:rPr>
      <w:rFonts w:ascii="宋体" w:hAnsi="宋体" w:cs="Courier New"/>
      <w:sz w:val="32"/>
      <w:szCs w:val="32"/>
    </w:rPr>
  </w:style>
  <w:style w:type="paragraph" w:customStyle="1" w:styleId="3520">
    <w:name w:val="样式 样式 表格内容 + 五号 左 + 首行缩进:  1 字符"/>
    <w:basedOn w:val="1"/>
    <w:qFormat/>
    <w:uiPriority w:val="0"/>
    <w:rPr>
      <w:rFonts w:cs="宋体"/>
    </w:rPr>
  </w:style>
  <w:style w:type="paragraph" w:customStyle="1" w:styleId="3521">
    <w:name w:val="Char Char Char Char4"/>
    <w:basedOn w:val="1"/>
    <w:qFormat/>
    <w:uiPriority w:val="0"/>
  </w:style>
  <w:style w:type="paragraph" w:customStyle="1" w:styleId="3522">
    <w:name w:val="..(......)"/>
    <w:basedOn w:val="1"/>
    <w:next w:val="1"/>
    <w:qFormat/>
    <w:uiPriority w:val="0"/>
    <w:pPr>
      <w:autoSpaceDE w:val="0"/>
      <w:autoSpaceDN w:val="0"/>
    </w:pPr>
    <w:rPr>
      <w:rFonts w:ascii="宋体"/>
      <w:sz w:val="24"/>
    </w:rPr>
  </w:style>
  <w:style w:type="paragraph" w:customStyle="1" w:styleId="3523">
    <w:name w:val="Char Char Char3 Char Char Char3"/>
    <w:basedOn w:val="1"/>
    <w:qFormat/>
    <w:uiPriority w:val="0"/>
    <w:pPr>
      <w:spacing w:line="360" w:lineRule="auto"/>
    </w:pPr>
    <w:rPr>
      <w:rFonts w:ascii="宋体" w:hAnsi="宋体" w:cs="宋体"/>
      <w:sz w:val="24"/>
    </w:rPr>
  </w:style>
  <w:style w:type="paragraph" w:customStyle="1" w:styleId="3524">
    <w:name w:val="样式 标题 4 + 宋体 Char Char Char"/>
    <w:basedOn w:val="8"/>
    <w:qFormat/>
    <w:uiPriority w:val="0"/>
    <w:pPr>
      <w:spacing w:line="300" w:lineRule="auto"/>
      <w:ind w:left="1680" w:hanging="420"/>
    </w:pPr>
  </w:style>
  <w:style w:type="paragraph" w:customStyle="1" w:styleId="3525">
    <w:name w:val="Char Char Char3 Char Char Char7 Char1"/>
    <w:basedOn w:val="1"/>
    <w:qFormat/>
    <w:uiPriority w:val="0"/>
    <w:pPr>
      <w:spacing w:line="360" w:lineRule="auto"/>
    </w:pPr>
    <w:rPr>
      <w:rFonts w:ascii="宋体" w:hAnsi="宋体" w:cs="宋体"/>
      <w:sz w:val="24"/>
    </w:rPr>
  </w:style>
  <w:style w:type="paragraph" w:customStyle="1" w:styleId="3526">
    <w:name w:val="样式 表格标题 + 段后: 0.5 行"/>
    <w:basedOn w:val="24"/>
    <w:qFormat/>
    <w:uiPriority w:val="0"/>
    <w:pPr>
      <w:tabs>
        <w:tab w:val="left" w:pos="0"/>
      </w:tabs>
      <w:spacing w:line="324" w:lineRule="auto"/>
      <w:ind w:firstLine="0" w:firstLineChars="0"/>
      <w:jc w:val="center"/>
    </w:pPr>
    <w:rPr>
      <w:rFonts w:eastAsia="黑体" w:cs="宋体"/>
      <w:b/>
      <w:bCs/>
      <w:sz w:val="24"/>
      <w:szCs w:val="24"/>
      <w:lang w:val="zh-CN"/>
    </w:rPr>
  </w:style>
  <w:style w:type="paragraph" w:customStyle="1" w:styleId="3527">
    <w:name w:val="正文表"/>
    <w:basedOn w:val="1"/>
    <w:qFormat/>
    <w:uiPriority w:val="0"/>
    <w:pPr>
      <w:spacing w:line="240" w:lineRule="exact"/>
      <w:jc w:val="center"/>
    </w:pPr>
    <w:rPr>
      <w:rFonts w:ascii="仿宋_GB2312" w:hAnsi="宋体"/>
      <w:bCs/>
    </w:rPr>
  </w:style>
  <w:style w:type="paragraph" w:customStyle="1" w:styleId="3528">
    <w:name w:val="样式 页眉 + 小四"/>
    <w:basedOn w:val="1"/>
    <w:qFormat/>
    <w:uiPriority w:val="0"/>
    <w:pPr>
      <w:pBdr>
        <w:top w:val="single" w:color="auto" w:sz="6" w:space="1"/>
        <w:bottom w:val="single" w:color="auto" w:sz="6" w:space="1"/>
      </w:pBdr>
      <w:tabs>
        <w:tab w:val="center" w:pos="4153"/>
        <w:tab w:val="right" w:pos="8306"/>
      </w:tabs>
      <w:spacing w:line="440" w:lineRule="atLeast"/>
      <w:jc w:val="center"/>
    </w:pPr>
    <w:rPr>
      <w:kern w:val="24"/>
      <w:sz w:val="24"/>
    </w:rPr>
  </w:style>
  <w:style w:type="paragraph" w:customStyle="1" w:styleId="3529">
    <w:name w:val="正文 + 小五"/>
    <w:basedOn w:val="1"/>
    <w:qFormat/>
    <w:uiPriority w:val="0"/>
    <w:pPr>
      <w:shd w:val="clear" w:color="auto" w:fill="000080"/>
      <w:spacing w:line="312" w:lineRule="atLeast"/>
      <w:jc w:val="center"/>
      <w:textAlignment w:val="baseline"/>
    </w:pPr>
    <w:rPr>
      <w:sz w:val="18"/>
      <w:szCs w:val="18"/>
    </w:rPr>
  </w:style>
  <w:style w:type="paragraph" w:customStyle="1" w:styleId="3530">
    <w:name w:val="Char Char Char Char Char Char Char Char Char Char Char Char Char Char Char4"/>
    <w:basedOn w:val="1"/>
    <w:qFormat/>
    <w:uiPriority w:val="0"/>
    <w:pPr>
      <w:spacing w:line="360" w:lineRule="auto"/>
    </w:pPr>
    <w:rPr>
      <w:rFonts w:ascii="宋体" w:hAnsi="宋体" w:cs="宋体"/>
      <w:sz w:val="24"/>
    </w:rPr>
  </w:style>
  <w:style w:type="paragraph" w:customStyle="1" w:styleId="3531">
    <w:name w:val="Char Char Char Char Char Char1 Char Char Char Char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32">
    <w:name w:val="文字"/>
    <w:basedOn w:val="1"/>
    <w:qFormat/>
    <w:uiPriority w:val="0"/>
    <w:pPr>
      <w:spacing w:afterLines="50" w:line="360" w:lineRule="auto"/>
      <w:ind w:firstLine="420"/>
    </w:pPr>
    <w:rPr>
      <w:sz w:val="24"/>
    </w:rPr>
  </w:style>
  <w:style w:type="paragraph" w:customStyle="1" w:styleId="3533">
    <w:name w:val="Char Char Char Char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34">
    <w:name w:val="8--"/>
    <w:basedOn w:val="1"/>
    <w:qFormat/>
    <w:uiPriority w:val="0"/>
    <w:pPr>
      <w:spacing w:line="360" w:lineRule="atLeast"/>
      <w:textAlignment w:val="baseline"/>
    </w:pPr>
    <w:rPr>
      <w:sz w:val="24"/>
    </w:rPr>
  </w:style>
  <w:style w:type="paragraph" w:customStyle="1" w:styleId="3535">
    <w:name w:val="样式 样式 正文文本缩进正文文字缩进 + 首行缩进:  2 字符 + 首行缩进:  2 字符"/>
    <w:basedOn w:val="1"/>
    <w:qFormat/>
    <w:uiPriority w:val="0"/>
    <w:pPr>
      <w:spacing w:line="360" w:lineRule="auto"/>
      <w:textAlignment w:val="baseline"/>
    </w:pPr>
    <w:rPr>
      <w:sz w:val="24"/>
    </w:rPr>
  </w:style>
  <w:style w:type="paragraph" w:customStyle="1" w:styleId="3536">
    <w:name w:val="正文仿宋小四"/>
    <w:basedOn w:val="1"/>
    <w:qFormat/>
    <w:uiPriority w:val="0"/>
    <w:pPr>
      <w:spacing w:line="360" w:lineRule="auto"/>
      <w:ind w:firstLine="480"/>
    </w:pPr>
    <w:rPr>
      <w:sz w:val="24"/>
    </w:rPr>
  </w:style>
  <w:style w:type="paragraph" w:customStyle="1" w:styleId="3537">
    <w:name w:val="样式 样式 标题 3 +1"/>
    <w:basedOn w:val="1"/>
    <w:qFormat/>
    <w:uiPriority w:val="0"/>
    <w:pPr>
      <w:keepNext/>
      <w:keepLines/>
      <w:tabs>
        <w:tab w:val="left" w:pos="864"/>
      </w:tabs>
      <w:spacing w:beforeLines="30" w:afterLines="30" w:line="360" w:lineRule="auto"/>
      <w:ind w:left="864" w:hanging="864"/>
      <w:outlineLvl w:val="3"/>
    </w:pPr>
    <w:rPr>
      <w:rFonts w:eastAsia="华文细黑" w:cs="宋体"/>
      <w:b/>
      <w:bCs/>
    </w:rPr>
  </w:style>
  <w:style w:type="paragraph" w:customStyle="1" w:styleId="3538">
    <w:name w:val="样式 标题 4 + 首行缩进:  2 字符"/>
    <w:basedOn w:val="8"/>
    <w:qFormat/>
    <w:uiPriority w:val="0"/>
    <w:pPr>
      <w:ind w:left="1680" w:firstLine="200"/>
    </w:pPr>
    <w:rPr>
      <w:rFonts w:ascii="Arial" w:hAnsi="Arial" w:cs="宋体"/>
      <w:szCs w:val="20"/>
    </w:rPr>
  </w:style>
  <w:style w:type="paragraph" w:customStyle="1" w:styleId="3539">
    <w:name w:val="Char Char Char3 Char Char Char4 Char Char Char1 Char Char Char Char Char1"/>
    <w:basedOn w:val="1"/>
    <w:qFormat/>
    <w:uiPriority w:val="0"/>
    <w:pPr>
      <w:spacing w:line="360" w:lineRule="auto"/>
    </w:pPr>
    <w:rPr>
      <w:rFonts w:ascii="宋体" w:hAnsi="宋体" w:cs="宋体"/>
      <w:sz w:val="24"/>
    </w:rPr>
  </w:style>
  <w:style w:type="paragraph" w:customStyle="1" w:styleId="3540">
    <w:name w:val="正文文本 312"/>
    <w:basedOn w:val="1"/>
    <w:qFormat/>
    <w:uiPriority w:val="0"/>
    <w:pPr>
      <w:spacing w:line="240" w:lineRule="atLeast"/>
      <w:jc w:val="center"/>
      <w:textAlignment w:val="baseline"/>
    </w:pPr>
    <w:rPr>
      <w:rFonts w:ascii="宋体"/>
      <w:sz w:val="18"/>
    </w:rPr>
  </w:style>
  <w:style w:type="paragraph" w:customStyle="1" w:styleId="3541">
    <w:name w:val="第1章"/>
    <w:basedOn w:val="1"/>
    <w:qFormat/>
    <w:uiPriority w:val="0"/>
    <w:pPr>
      <w:spacing w:before="600" w:after="360" w:line="240" w:lineRule="atLeast"/>
      <w:jc w:val="center"/>
      <w:outlineLvl w:val="0"/>
    </w:pPr>
    <w:rPr>
      <w:rFonts w:ascii="楷体_GB2312" w:eastAsia="楷体_GB2312"/>
      <w:b/>
      <w:spacing w:val="6"/>
      <w:sz w:val="32"/>
    </w:rPr>
  </w:style>
  <w:style w:type="paragraph" w:customStyle="1" w:styleId="3542">
    <w:name w:val="Char Char Char1 Char Char Char1 Char Char Char Char"/>
    <w:basedOn w:val="1"/>
    <w:qFormat/>
    <w:uiPriority w:val="0"/>
    <w:pPr>
      <w:spacing w:line="360" w:lineRule="auto"/>
    </w:pPr>
    <w:rPr>
      <w:rFonts w:ascii="宋体" w:hAnsi="宋体" w:cs="宋体"/>
      <w:sz w:val="24"/>
    </w:rPr>
  </w:style>
  <w:style w:type="paragraph" w:customStyle="1" w:styleId="3543">
    <w:name w:val="表内5S"/>
    <w:basedOn w:val="1"/>
    <w:qFormat/>
    <w:uiPriority w:val="0"/>
    <w:pPr>
      <w:spacing w:line="300" w:lineRule="atLeast"/>
      <w:jc w:val="center"/>
    </w:pPr>
    <w:rPr>
      <w:rFonts w:eastAsia="方正宋三简体"/>
    </w:rPr>
  </w:style>
  <w:style w:type="paragraph" w:customStyle="1" w:styleId="3544">
    <w:name w:val="样式 样式 标题 22nd levelh22Header 2H2UNDERRUBRIK 1-2Titre2l2一级节...1 +..."/>
    <w:basedOn w:val="1"/>
    <w:qFormat/>
    <w:uiPriority w:val="0"/>
    <w:pPr>
      <w:widowControl w:val="0"/>
      <w:spacing w:beforeLines="50" w:afterLines="50" w:line="500" w:lineRule="exact"/>
      <w:textAlignment w:val="baseline"/>
      <w:outlineLvl w:val="1"/>
    </w:pPr>
    <w:rPr>
      <w:rFonts w:eastAsia="黑体"/>
      <w:bCs/>
      <w:szCs w:val="28"/>
    </w:rPr>
  </w:style>
  <w:style w:type="paragraph" w:customStyle="1" w:styleId="3545">
    <w:name w:val="myformat_content Char"/>
    <w:basedOn w:val="1"/>
    <w:qFormat/>
    <w:uiPriority w:val="0"/>
    <w:pPr>
      <w:spacing w:before="156" w:after="156" w:line="360" w:lineRule="exact"/>
      <w:ind w:firstLine="480"/>
    </w:pPr>
    <w:rPr>
      <w:sz w:val="24"/>
    </w:rPr>
  </w:style>
  <w:style w:type="paragraph" w:customStyle="1" w:styleId="3546">
    <w:name w:val="项目"/>
    <w:basedOn w:val="1"/>
    <w:qFormat/>
    <w:uiPriority w:val="0"/>
    <w:pPr>
      <w:tabs>
        <w:tab w:val="left" w:pos="432"/>
      </w:tabs>
      <w:spacing w:line="360" w:lineRule="atLeast"/>
      <w:ind w:left="432" w:hanging="432"/>
      <w:textAlignment w:val="baseline"/>
    </w:pPr>
    <w:rPr>
      <w:sz w:val="24"/>
    </w:rPr>
  </w:style>
  <w:style w:type="paragraph" w:customStyle="1" w:styleId="3547">
    <w:name w:val="样式 样式 四号 行距: 固定值 26 磅 + 首行缩进:  2 字符"/>
    <w:basedOn w:val="1"/>
    <w:qFormat/>
    <w:uiPriority w:val="0"/>
    <w:pPr>
      <w:jc w:val="center"/>
    </w:pPr>
    <w:rPr>
      <w:rFonts w:ascii="黑体" w:eastAsia="黑体"/>
      <w:snapToGrid w:val="0"/>
      <w:sz w:val="24"/>
    </w:rPr>
  </w:style>
  <w:style w:type="paragraph" w:customStyle="1" w:styleId="3548">
    <w:name w:val="Char Char Char Char Char Char5"/>
    <w:basedOn w:val="1"/>
    <w:qFormat/>
    <w:uiPriority w:val="0"/>
  </w:style>
  <w:style w:type="paragraph" w:customStyle="1" w:styleId="3549">
    <w:name w:val="Char Char Char3 Char Char"/>
    <w:basedOn w:val="1"/>
    <w:qFormat/>
    <w:uiPriority w:val="0"/>
    <w:pPr>
      <w:spacing w:line="360" w:lineRule="auto"/>
    </w:pPr>
    <w:rPr>
      <w:rFonts w:ascii="宋体" w:hAnsi="宋体" w:cs="宋体"/>
      <w:sz w:val="24"/>
    </w:rPr>
  </w:style>
  <w:style w:type="paragraph" w:customStyle="1" w:styleId="3550">
    <w:name w:val="box1"/>
    <w:basedOn w:val="1"/>
    <w:qFormat/>
    <w:uiPriority w:val="0"/>
    <w:pPr>
      <w:spacing w:before="100" w:beforeAutospacing="1" w:after="100" w:afterAutospacing="1"/>
    </w:pPr>
    <w:rPr>
      <w:rFonts w:ascii="宋体" w:hAnsi="宋体" w:cs="宋体"/>
      <w:sz w:val="24"/>
    </w:rPr>
  </w:style>
  <w:style w:type="paragraph" w:customStyle="1" w:styleId="3551">
    <w:name w:val="样式 标题 4款标题1.1.1.1标题 4 Char[三级节名]h4H4条 2[三级节名]1[三级节名]2四...2"/>
    <w:basedOn w:val="8"/>
    <w:qFormat/>
    <w:uiPriority w:val="0"/>
    <w:pPr>
      <w:spacing w:before="80" w:after="80"/>
      <w:ind w:left="1680" w:hanging="420"/>
    </w:pPr>
    <w:rPr>
      <w:rFonts w:cs="宋体"/>
      <w:bCs w:val="0"/>
      <w:szCs w:val="20"/>
    </w:rPr>
  </w:style>
  <w:style w:type="paragraph" w:customStyle="1" w:styleId="3552">
    <w:name w:val="样式 标题 1 + (中文) 华文中宋"/>
    <w:basedOn w:val="5"/>
    <w:qFormat/>
    <w:uiPriority w:val="0"/>
    <w:pPr>
      <w:keepLines w:val="0"/>
      <w:spacing w:line="576" w:lineRule="auto"/>
      <w:ind w:left="0" w:firstLine="200"/>
      <w:jc w:val="center"/>
    </w:pPr>
    <w:rPr>
      <w:rFonts w:ascii="Cambria" w:hAnsi="Cambria" w:eastAsia="华文中宋"/>
      <w:bCs w:val="0"/>
      <w:kern w:val="32"/>
    </w:rPr>
  </w:style>
  <w:style w:type="paragraph" w:customStyle="1" w:styleId="3553">
    <w:name w:val="样式 样式 表格标题 + 段前: 0.5 行 + 段前: 0.5 行1"/>
    <w:basedOn w:val="1"/>
    <w:qFormat/>
    <w:uiPriority w:val="0"/>
    <w:pPr>
      <w:autoSpaceDE w:val="0"/>
      <w:autoSpaceDN w:val="0"/>
      <w:spacing w:line="240" w:lineRule="exact"/>
      <w:jc w:val="center"/>
    </w:pPr>
    <w:rPr>
      <w:rFonts w:ascii="仿宋_GB2312" w:cs="宋体"/>
      <w:b/>
      <w:sz w:val="24"/>
      <w:lang w:val="zh-CN"/>
    </w:rPr>
  </w:style>
  <w:style w:type="paragraph" w:customStyle="1" w:styleId="3554">
    <w:name w:val="表图号"/>
    <w:basedOn w:val="1"/>
    <w:qFormat/>
    <w:uiPriority w:val="0"/>
    <w:pPr>
      <w:spacing w:beforeLines="10" w:afterLines="10" w:line="360" w:lineRule="auto"/>
      <w:ind w:firstLine="480"/>
    </w:pPr>
    <w:rPr>
      <w:rFonts w:ascii="宋体" w:hAnsi="宋体" w:eastAsia="黑体" w:cs="宋体"/>
      <w:sz w:val="24"/>
      <w:szCs w:val="21"/>
    </w:rPr>
  </w:style>
  <w:style w:type="paragraph" w:customStyle="1" w:styleId="3555">
    <w:name w:val="标题 711"/>
    <w:basedOn w:val="1"/>
    <w:next w:val="1"/>
    <w:qFormat/>
    <w:uiPriority w:val="0"/>
    <w:pPr>
      <w:autoSpaceDE w:val="0"/>
      <w:autoSpaceDN w:val="0"/>
    </w:pPr>
    <w:rPr>
      <w:rFonts w:ascii="JKIKGP+CenturyGothic" w:eastAsia="JKIKGP+CenturyGothic"/>
      <w:sz w:val="24"/>
    </w:rPr>
  </w:style>
  <w:style w:type="paragraph" w:customStyle="1" w:styleId="3556">
    <w:name w:val="gg_body"/>
    <w:basedOn w:val="1"/>
    <w:qFormat/>
    <w:uiPriority w:val="0"/>
    <w:pPr>
      <w:spacing w:line="460" w:lineRule="exact"/>
      <w:textAlignment w:val="baseline"/>
    </w:pPr>
    <w:rPr>
      <w:rFonts w:ascii="宋体" w:hAnsi="宋体"/>
      <w:sz w:val="24"/>
    </w:rPr>
  </w:style>
  <w:style w:type="paragraph" w:customStyle="1" w:styleId="3557">
    <w:name w:val="Char Char Char Char Char Char Char Char Char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58">
    <w:name w:val="样式 标题 2标题 2 Char + 黑色"/>
    <w:basedOn w:val="6"/>
    <w:qFormat/>
    <w:uiPriority w:val="0"/>
    <w:pPr>
      <w:widowControl w:val="0"/>
      <w:tabs>
        <w:tab w:val="clear" w:pos="1080"/>
      </w:tabs>
      <w:spacing w:beforeLines="50" w:afterLines="50" w:line="360" w:lineRule="auto"/>
      <w:ind w:left="0" w:firstLine="200"/>
    </w:pPr>
    <w:rPr>
      <w:rFonts w:eastAsia="仿宋_GB2312"/>
      <w:bCs/>
      <w:color w:val="000000"/>
      <w:kern w:val="2"/>
      <w:sz w:val="28"/>
      <w:szCs w:val="30"/>
    </w:rPr>
  </w:style>
  <w:style w:type="paragraph" w:customStyle="1" w:styleId="3559">
    <w:name w:val="Char Char Char3 Char Char Char11"/>
    <w:basedOn w:val="1"/>
    <w:qFormat/>
    <w:uiPriority w:val="0"/>
    <w:pPr>
      <w:spacing w:line="360" w:lineRule="auto"/>
    </w:pPr>
    <w:rPr>
      <w:rFonts w:ascii="宋体" w:hAnsi="宋体" w:cs="宋体"/>
      <w:sz w:val="24"/>
    </w:rPr>
  </w:style>
  <w:style w:type="paragraph" w:customStyle="1" w:styleId="3560">
    <w:name w:val="Char Char Char3 Char Char Char31"/>
    <w:basedOn w:val="1"/>
    <w:qFormat/>
    <w:uiPriority w:val="0"/>
    <w:pPr>
      <w:spacing w:line="360" w:lineRule="auto"/>
    </w:pPr>
    <w:rPr>
      <w:rFonts w:ascii="宋体" w:hAnsi="宋体" w:cs="宋体"/>
      <w:sz w:val="24"/>
    </w:rPr>
  </w:style>
  <w:style w:type="paragraph" w:customStyle="1" w:styleId="3561">
    <w:name w:val="样式1-正文z"/>
    <w:basedOn w:val="1"/>
    <w:qFormat/>
    <w:uiPriority w:val="0"/>
    <w:pPr>
      <w:spacing w:line="380" w:lineRule="exact"/>
      <w:ind w:firstLine="482"/>
      <w:textAlignment w:val="center"/>
    </w:pPr>
    <w:rPr>
      <w:snapToGrid w:val="0"/>
      <w:sz w:val="24"/>
    </w:rPr>
  </w:style>
  <w:style w:type="paragraph" w:customStyle="1" w:styleId="3562">
    <w:name w:val="标题 4新"/>
    <w:basedOn w:val="8"/>
    <w:qFormat/>
    <w:uiPriority w:val="0"/>
    <w:pPr>
      <w:tabs>
        <w:tab w:val="left" w:pos="864"/>
        <w:tab w:val="left" w:pos="1260"/>
        <w:tab w:val="clear" w:pos="851"/>
      </w:tabs>
      <w:spacing w:before="60"/>
      <w:ind w:left="864" w:hanging="864"/>
    </w:pPr>
    <w:rPr>
      <w:bCs w:val="0"/>
    </w:rPr>
  </w:style>
  <w:style w:type="paragraph" w:customStyle="1" w:styleId="3563">
    <w:name w:val="样式 标题 2二级标题标题 lxb2标题21.1H2h2第一层条二级标题 Char表标题单位名4.1Se..."/>
    <w:basedOn w:val="6"/>
    <w:qFormat/>
    <w:uiPriority w:val="0"/>
    <w:pPr>
      <w:keepLines w:val="0"/>
      <w:tabs>
        <w:tab w:val="left" w:pos="227"/>
        <w:tab w:val="clear" w:pos="1080"/>
      </w:tabs>
      <w:spacing w:beforeLines="30" w:afterLines="30"/>
      <w:ind w:left="29" w:firstLine="57"/>
    </w:pPr>
    <w:rPr>
      <w:rFonts w:eastAsia="华文细黑" w:cs="宋体"/>
      <w:i/>
      <w:iCs/>
      <w:color w:val="000000"/>
      <w:kern w:val="2"/>
      <w:sz w:val="30"/>
    </w:rPr>
  </w:style>
  <w:style w:type="paragraph" w:customStyle="1" w:styleId="3564">
    <w:name w:val="样式 标题 2标题 2 Char标题 21章标题h2sect 1.2H2Chapter Number/Append...1"/>
    <w:basedOn w:val="6"/>
    <w:qFormat/>
    <w:uiPriority w:val="0"/>
    <w:pPr>
      <w:widowControl w:val="0"/>
      <w:tabs>
        <w:tab w:val="clear" w:pos="1080"/>
      </w:tabs>
      <w:spacing w:before="60" w:after="60" w:line="416" w:lineRule="auto"/>
      <w:ind w:left="0" w:firstLine="200"/>
    </w:pPr>
    <w:rPr>
      <w:rFonts w:ascii="黑体" w:hAnsi="Arial" w:cs="宋体"/>
      <w:b w:val="0"/>
      <w:bCs/>
      <w:kern w:val="2"/>
      <w:sz w:val="30"/>
    </w:rPr>
  </w:style>
  <w:style w:type="paragraph" w:customStyle="1" w:styleId="3565">
    <w:name w:val="样式 普通文字 + 首行缩进:  2 字符"/>
    <w:basedOn w:val="48"/>
    <w:qFormat/>
    <w:uiPriority w:val="0"/>
    <w:pPr>
      <w:spacing w:line="480" w:lineRule="exact"/>
      <w:ind w:firstLine="512"/>
    </w:pPr>
    <w:rPr>
      <w:rFonts w:ascii="Times New Roman" w:hAnsi="Times New Roman" w:cs="宋体"/>
      <w:kern w:val="2"/>
      <w:sz w:val="24"/>
    </w:rPr>
  </w:style>
  <w:style w:type="paragraph" w:customStyle="1" w:styleId="3566">
    <w:name w:val="无间隔2"/>
    <w:qFormat/>
    <w:uiPriority w:val="0"/>
    <w:pPr>
      <w:widowControl w:val="0"/>
      <w:suppressAutoHyphens/>
      <w:spacing w:line="320" w:lineRule="exact"/>
      <w:jc w:val="both"/>
    </w:pPr>
    <w:rPr>
      <w:rFonts w:ascii="Arial" w:hAnsi="Arial" w:eastAsia="宋体" w:cs="Times New Roman"/>
      <w:kern w:val="1"/>
      <w:sz w:val="21"/>
      <w:lang w:val="en-US" w:eastAsia="zh-CN" w:bidi="ar-SA"/>
    </w:rPr>
  </w:style>
  <w:style w:type="paragraph" w:customStyle="1" w:styleId="3567">
    <w:name w:val="3标题(治)"/>
    <w:basedOn w:val="7"/>
    <w:qFormat/>
    <w:uiPriority w:val="0"/>
    <w:pPr>
      <w:keepLines w:val="0"/>
      <w:tabs>
        <w:tab w:val="clear" w:pos="1440"/>
      </w:tabs>
      <w:spacing w:before="0" w:after="0"/>
      <w:ind w:left="0" w:firstLine="200"/>
      <w:textAlignment w:val="baseline"/>
      <w:outlineLvl w:val="1"/>
    </w:pPr>
    <w:rPr>
      <w:rFonts w:ascii="Cambria" w:hAnsi="Cambria"/>
      <w:bCs/>
      <w:kern w:val="2"/>
      <w:szCs w:val="32"/>
    </w:rPr>
  </w:style>
  <w:style w:type="paragraph" w:customStyle="1" w:styleId="3568">
    <w:name w:val="正文文字（首行缩进2字）"/>
    <w:basedOn w:val="1"/>
    <w:qFormat/>
    <w:uiPriority w:val="0"/>
    <w:pPr>
      <w:autoSpaceDE w:val="0"/>
      <w:autoSpaceDN w:val="0"/>
      <w:spacing w:line="360" w:lineRule="auto"/>
    </w:pPr>
    <w:rPr>
      <w:rFonts w:ascii="Arial" w:hAnsi="Arial"/>
      <w:position w:val="-30"/>
      <w:sz w:val="24"/>
    </w:rPr>
  </w:style>
  <w:style w:type="paragraph" w:customStyle="1" w:styleId="3569">
    <w:name w:val="样式 标题 4 + Times New Roman 非加粗 黑色 首行缩进:  2 字符"/>
    <w:basedOn w:val="8"/>
    <w:qFormat/>
    <w:uiPriority w:val="0"/>
    <w:pPr>
      <w:spacing w:before="100" w:beforeAutospacing="1" w:after="100" w:afterAutospacing="1"/>
      <w:ind w:left="1680" w:firstLine="480"/>
    </w:pPr>
    <w:rPr>
      <w:rFonts w:cs="宋体"/>
      <w:bCs w:val="0"/>
      <w:color w:val="000000"/>
    </w:rPr>
  </w:style>
  <w:style w:type="paragraph" w:customStyle="1" w:styleId="3570">
    <w:name w:val="样式 报告正文 + 首行缩进:  2 字符"/>
    <w:basedOn w:val="1"/>
    <w:qFormat/>
    <w:uiPriority w:val="0"/>
    <w:pPr>
      <w:keepNext/>
      <w:spacing w:line="500" w:lineRule="exact"/>
      <w:ind w:firstLine="560"/>
      <w:outlineLvl w:val="1"/>
    </w:pPr>
    <w:rPr>
      <w:rFonts w:eastAsia="楷体_GB2312" w:cs="宋体"/>
    </w:rPr>
  </w:style>
  <w:style w:type="paragraph" w:customStyle="1" w:styleId="3571">
    <w:name w:val="自定义正文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3572">
    <w:name w:val="报告书正文 Char Char Char"/>
    <w:basedOn w:val="1"/>
    <w:qFormat/>
    <w:uiPriority w:val="0"/>
    <w:pPr>
      <w:spacing w:line="300" w:lineRule="auto"/>
      <w:ind w:firstLine="480"/>
    </w:pPr>
    <w:rPr>
      <w:rFonts w:ascii="宋体" w:hAnsi="宋体"/>
      <w:sz w:val="24"/>
    </w:rPr>
  </w:style>
  <w:style w:type="paragraph" w:customStyle="1" w:styleId="3573">
    <w:name w:val="样式 (中文) 黑体 小四 左 行距: 1.5 倍行距"/>
    <w:basedOn w:val="1"/>
    <w:qFormat/>
    <w:uiPriority w:val="0"/>
    <w:pPr>
      <w:spacing w:line="360" w:lineRule="auto"/>
      <w:ind w:firstLine="420" w:firstLineChars="168"/>
      <w:textAlignment w:val="baseline"/>
    </w:pPr>
    <w:rPr>
      <w:rFonts w:cs="宋体"/>
      <w:spacing w:val="5"/>
      <w:sz w:val="24"/>
    </w:rPr>
  </w:style>
  <w:style w:type="paragraph" w:customStyle="1" w:styleId="3574">
    <w:name w:val="11正"/>
    <w:basedOn w:val="1"/>
    <w:qFormat/>
    <w:uiPriority w:val="0"/>
    <w:pPr>
      <w:spacing w:beforeLines="25" w:afterLines="25" w:line="400" w:lineRule="exact"/>
    </w:pPr>
    <w:rPr>
      <w:color w:val="000000"/>
      <w:sz w:val="24"/>
    </w:rPr>
  </w:style>
  <w:style w:type="paragraph" w:customStyle="1" w:styleId="3575">
    <w:name w:val="图表正文"/>
    <w:basedOn w:val="1"/>
    <w:qFormat/>
    <w:uiPriority w:val="0"/>
    <w:pPr>
      <w:spacing w:beforeLines="2" w:afterLines="2" w:line="320" w:lineRule="exact"/>
      <w:jc w:val="center"/>
    </w:pPr>
    <w:rPr>
      <w:rFonts w:ascii="宋体" w:hAnsi="宋体"/>
    </w:rPr>
  </w:style>
  <w:style w:type="paragraph" w:customStyle="1" w:styleId="3576">
    <w:name w:val="插图"/>
    <w:basedOn w:val="1"/>
    <w:next w:val="1"/>
    <w:qFormat/>
    <w:uiPriority w:val="0"/>
    <w:pPr>
      <w:keepLines/>
      <w:spacing w:before="360" w:after="300" w:line="567" w:lineRule="atLeast"/>
      <w:jc w:val="center"/>
      <w:textAlignment w:val="baseline"/>
    </w:pPr>
    <w:rPr>
      <w:spacing w:val="6"/>
      <w:sz w:val="24"/>
    </w:rPr>
  </w:style>
  <w:style w:type="paragraph" w:customStyle="1" w:styleId="3577">
    <w:name w:val="c3"/>
    <w:basedOn w:val="1"/>
    <w:qFormat/>
    <w:uiPriority w:val="0"/>
    <w:rPr>
      <w:rFonts w:ascii="宋体" w:hAnsi="宋体"/>
      <w:b/>
    </w:rPr>
  </w:style>
  <w:style w:type="paragraph" w:customStyle="1" w:styleId="3578">
    <w:name w:val="样式 样式 标题 3条标题1.1.13h33rd levelH3l3CT + Times New Roman + 段前: 0.5..."/>
    <w:basedOn w:val="1"/>
    <w:qFormat/>
    <w:uiPriority w:val="0"/>
    <w:pPr>
      <w:keepNext/>
      <w:keepLines/>
      <w:tabs>
        <w:tab w:val="left" w:pos="806"/>
      </w:tabs>
      <w:spacing w:beforeLines="100" w:afterLines="100"/>
      <w:ind w:left="806"/>
      <w:textAlignment w:val="baseline"/>
      <w:outlineLvl w:val="2"/>
    </w:pPr>
    <w:rPr>
      <w:b/>
    </w:rPr>
  </w:style>
  <w:style w:type="paragraph" w:customStyle="1" w:styleId="3579">
    <w:name w:val="Char Char Char3 Char Char Char5"/>
    <w:basedOn w:val="1"/>
    <w:qFormat/>
    <w:uiPriority w:val="0"/>
    <w:pPr>
      <w:spacing w:line="360" w:lineRule="auto"/>
    </w:pPr>
    <w:rPr>
      <w:rFonts w:ascii="宋体" w:hAnsi="宋体" w:cs="宋体"/>
      <w:sz w:val="24"/>
    </w:rPr>
  </w:style>
  <w:style w:type="paragraph" w:customStyle="1" w:styleId="3580">
    <w:name w:val="样式 样式 样式 标题 3标题 33 + 段前: 0.5 行 + 段前: 0.5 行 + 段前: 6 磅 段后: 0.5 行"/>
    <w:basedOn w:val="1"/>
    <w:qFormat/>
    <w:uiPriority w:val="0"/>
    <w:pPr>
      <w:keepNext/>
      <w:keepLines/>
      <w:spacing w:line="360" w:lineRule="auto"/>
      <w:textAlignment w:val="baseline"/>
      <w:outlineLvl w:val="2"/>
    </w:pPr>
    <w:rPr>
      <w:rFonts w:ascii="黑体" w:hAnsi="宋体" w:eastAsia="黑体"/>
      <w:snapToGrid w:val="0"/>
      <w:color w:val="FF0000"/>
      <w:sz w:val="24"/>
    </w:rPr>
  </w:style>
  <w:style w:type="paragraph" w:customStyle="1" w:styleId="3581">
    <w:name w:val="表目录"/>
    <w:basedOn w:val="1"/>
    <w:qFormat/>
    <w:uiPriority w:val="0"/>
    <w:pPr>
      <w:spacing w:line="360" w:lineRule="auto"/>
    </w:pPr>
    <w:rPr>
      <w:rFonts w:ascii="黑体" w:eastAsia="黑体"/>
    </w:rPr>
  </w:style>
  <w:style w:type="paragraph" w:customStyle="1" w:styleId="3582">
    <w:name w:val="样式 标题 4 + (西文) Times New Roman (中文) 楷体_GB2312 非加粗 黑色 首行缩进:  ..."/>
    <w:basedOn w:val="8"/>
    <w:qFormat/>
    <w:uiPriority w:val="0"/>
    <w:pPr>
      <w:spacing w:before="0" w:after="0" w:line="360" w:lineRule="auto"/>
      <w:ind w:left="0" w:firstLine="200"/>
    </w:pPr>
    <w:rPr>
      <w:b w:val="0"/>
      <w:color w:val="000000"/>
      <w:szCs w:val="20"/>
    </w:rPr>
  </w:style>
  <w:style w:type="paragraph" w:customStyle="1" w:styleId="3583">
    <w:name w:val="图表正文加粗"/>
    <w:basedOn w:val="2337"/>
    <w:next w:val="3575"/>
    <w:qFormat/>
    <w:uiPriority w:val="0"/>
    <w:pPr>
      <w:spacing w:line="240" w:lineRule="auto"/>
      <w:ind w:firstLine="200"/>
    </w:pPr>
    <w:rPr>
      <w:b/>
      <w:color w:val="000000"/>
      <w:sz w:val="28"/>
      <w:szCs w:val="24"/>
    </w:rPr>
  </w:style>
  <w:style w:type="paragraph" w:customStyle="1" w:styleId="3584">
    <w:name w:val="BG5-"/>
    <w:basedOn w:val="1"/>
    <w:qFormat/>
    <w:uiPriority w:val="0"/>
    <w:pPr>
      <w:autoSpaceDE w:val="0"/>
      <w:autoSpaceDN w:val="0"/>
      <w:spacing w:line="180" w:lineRule="exact"/>
      <w:jc w:val="center"/>
      <w:textAlignment w:val="baseline"/>
    </w:pPr>
    <w:rPr>
      <w:rFonts w:ascii="@宋体"/>
      <w:sz w:val="18"/>
    </w:rPr>
  </w:style>
  <w:style w:type="paragraph" w:customStyle="1" w:styleId="3585">
    <w:name w:val="Char13 Char Char Char Char Char Char"/>
    <w:basedOn w:val="1"/>
    <w:qFormat/>
    <w:uiPriority w:val="0"/>
    <w:pPr>
      <w:spacing w:line="360" w:lineRule="auto"/>
    </w:pPr>
    <w:rPr>
      <w:rFonts w:ascii="宋体" w:hAnsi="宋体" w:cs="宋体"/>
      <w:sz w:val="24"/>
    </w:rPr>
  </w:style>
  <w:style w:type="paragraph" w:customStyle="1" w:styleId="3586">
    <w:name w:val="标题5 Char Char Char"/>
    <w:basedOn w:val="1"/>
    <w:qFormat/>
    <w:uiPriority w:val="0"/>
    <w:pPr>
      <w:tabs>
        <w:tab w:val="left" w:pos="170"/>
      </w:tabs>
      <w:spacing w:line="360" w:lineRule="auto"/>
      <w:ind w:left="624" w:hanging="227"/>
      <w:outlineLvl w:val="3"/>
    </w:pPr>
    <w:rPr>
      <w:sz w:val="24"/>
    </w:rPr>
  </w:style>
  <w:style w:type="paragraph" w:customStyle="1" w:styleId="3587">
    <w:name w:val="大妹正文"/>
    <w:basedOn w:val="5"/>
    <w:qFormat/>
    <w:uiPriority w:val="0"/>
    <w:pPr>
      <w:keepNext w:val="0"/>
      <w:keepLines w:val="0"/>
      <w:spacing w:beforeLines="100" w:after="0" w:line="520" w:lineRule="exact"/>
      <w:ind w:left="0" w:firstLine="420"/>
      <w:jc w:val="center"/>
      <w:outlineLvl w:val="9"/>
    </w:pPr>
    <w:rPr>
      <w:rFonts w:ascii="Cambria"/>
      <w:kern w:val="2"/>
      <w:sz w:val="21"/>
      <w:szCs w:val="20"/>
    </w:rPr>
  </w:style>
  <w:style w:type="paragraph" w:customStyle="1" w:styleId="3588">
    <w:name w:val="Char Char Char Char Char Char1 Char Char Char1 Char"/>
    <w:basedOn w:val="1"/>
    <w:qFormat/>
    <w:uiPriority w:val="0"/>
    <w:pPr>
      <w:spacing w:line="360" w:lineRule="auto"/>
    </w:pPr>
    <w:rPr>
      <w:rFonts w:ascii="仿宋_GB2312" w:hAnsi="仿宋_GB2312" w:cs="宋体"/>
      <w:sz w:val="24"/>
    </w:rPr>
  </w:style>
  <w:style w:type="paragraph" w:customStyle="1" w:styleId="3589">
    <w:name w:val="样式 标题 4款标题1.1.1.1标题 4 Char[三级节名]h4H4条 2[三级节名]1[三级节名]2四..."/>
    <w:basedOn w:val="8"/>
    <w:qFormat/>
    <w:uiPriority w:val="0"/>
    <w:pPr>
      <w:ind w:left="1680" w:hanging="420"/>
    </w:pPr>
  </w:style>
  <w:style w:type="paragraph" w:customStyle="1" w:styleId="3590">
    <w:name w:val="样式 标题 4(一)条，(一)L4H4款标题1.1.1.1表图题款标题h41.1.1.1款标题 Char +..."/>
    <w:basedOn w:val="8"/>
    <w:qFormat/>
    <w:uiPriority w:val="0"/>
    <w:pPr>
      <w:keepNext w:val="0"/>
      <w:tabs>
        <w:tab w:val="left" w:pos="864"/>
        <w:tab w:val="clear" w:pos="851"/>
      </w:tabs>
      <w:spacing w:before="60" w:line="360" w:lineRule="auto"/>
      <w:ind w:left="864" w:hanging="864"/>
    </w:pPr>
    <w:rPr>
      <w:rFonts w:eastAsia="黑体" w:cs="宋体"/>
      <w:color w:val="000000"/>
      <w:szCs w:val="20"/>
    </w:rPr>
  </w:style>
  <w:style w:type="paragraph" w:customStyle="1" w:styleId="3591">
    <w:name w:val="征文"/>
    <w:basedOn w:val="1"/>
    <w:qFormat/>
    <w:uiPriority w:val="0"/>
    <w:pPr>
      <w:spacing w:line="312" w:lineRule="auto"/>
      <w:jc w:val="center"/>
      <w:textAlignment w:val="baseline"/>
    </w:pPr>
    <w:rPr>
      <w:rFonts w:ascii="宋体" w:hAnsi="宋体"/>
    </w:rPr>
  </w:style>
  <w:style w:type="paragraph" w:customStyle="1" w:styleId="3592">
    <w:name w:val="Char Char5 Char Char Char Char Char Char Char"/>
    <w:basedOn w:val="1"/>
    <w:next w:val="1"/>
    <w:qFormat/>
    <w:uiPriority w:val="0"/>
    <w:pPr>
      <w:spacing w:line="360" w:lineRule="auto"/>
    </w:pPr>
    <w:rPr>
      <w:rFonts w:ascii="宋体" w:hAnsi="宋体"/>
      <w:sz w:val="24"/>
    </w:rPr>
  </w:style>
  <w:style w:type="paragraph" w:customStyle="1" w:styleId="3593">
    <w:name w:val="Char Char Char3 Char Char Char7 Char"/>
    <w:basedOn w:val="1"/>
    <w:qFormat/>
    <w:uiPriority w:val="0"/>
    <w:pPr>
      <w:spacing w:line="360" w:lineRule="auto"/>
    </w:pPr>
    <w:rPr>
      <w:rFonts w:ascii="宋体" w:hAnsi="宋体" w:cs="宋体"/>
      <w:sz w:val="24"/>
    </w:rPr>
  </w:style>
  <w:style w:type="paragraph" w:customStyle="1" w:styleId="3594">
    <w:name w:val="框文－小5"/>
    <w:basedOn w:val="69"/>
    <w:qFormat/>
    <w:uiPriority w:val="0"/>
    <w:pPr>
      <w:ind w:left="0" w:firstLine="0" w:firstLineChars="0"/>
    </w:pPr>
    <w:rPr>
      <w:rFonts w:ascii="Times New Roman" w:eastAsia="仿宋_GB2312"/>
      <w:sz w:val="18"/>
    </w:rPr>
  </w:style>
  <w:style w:type="paragraph" w:customStyle="1" w:styleId="3595">
    <w:name w:val="Char Char Char3 Char Char Char4 Char Char Char"/>
    <w:basedOn w:val="1"/>
    <w:qFormat/>
    <w:uiPriority w:val="0"/>
    <w:pPr>
      <w:spacing w:line="360" w:lineRule="auto"/>
    </w:pPr>
    <w:rPr>
      <w:rFonts w:ascii="宋体" w:hAnsi="宋体" w:cs="宋体"/>
      <w:sz w:val="24"/>
    </w:rPr>
  </w:style>
  <w:style w:type="paragraph" w:customStyle="1" w:styleId="3596">
    <w:name w:val="评估内容"/>
    <w:qFormat/>
    <w:uiPriority w:val="0"/>
    <w:pPr>
      <w:widowControl w:val="0"/>
      <w:adjustRightInd w:val="0"/>
      <w:snapToGrid w:val="0"/>
      <w:spacing w:line="360" w:lineRule="auto"/>
      <w:ind w:firstLine="461" w:firstLineChars="192"/>
      <w:jc w:val="both"/>
    </w:pPr>
    <w:rPr>
      <w:rFonts w:ascii="Calibri" w:hAnsi="Calibri" w:eastAsia="宋体" w:cs="Times New Roman"/>
      <w:color w:val="FF0000"/>
      <w:kern w:val="21"/>
      <w:sz w:val="24"/>
      <w:szCs w:val="24"/>
      <w:lang w:val="en-US" w:eastAsia="zh-CN" w:bidi="ar-SA"/>
    </w:rPr>
  </w:style>
  <w:style w:type="paragraph" w:customStyle="1" w:styleId="3597">
    <w:name w:val="表头111"/>
    <w:basedOn w:val="1"/>
    <w:qFormat/>
    <w:uiPriority w:val="0"/>
    <w:pPr>
      <w:spacing w:line="500" w:lineRule="exact"/>
      <w:ind w:firstLine="420"/>
      <w:textAlignment w:val="baseline"/>
    </w:pPr>
    <w:rPr>
      <w:color w:val="000000"/>
    </w:rPr>
  </w:style>
  <w:style w:type="paragraph" w:customStyle="1" w:styleId="3598">
    <w:name w:val="Char Char Char8"/>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99">
    <w:name w:val="图表名"/>
    <w:basedOn w:val="1"/>
    <w:qFormat/>
    <w:uiPriority w:val="0"/>
    <w:pPr>
      <w:spacing w:before="120" w:after="120" w:line="240" w:lineRule="exact"/>
      <w:jc w:val="center"/>
    </w:pPr>
    <w:rPr>
      <w:rFonts w:ascii="宋体" w:hAnsi="宋体"/>
      <w:b/>
    </w:rPr>
  </w:style>
  <w:style w:type="paragraph" w:customStyle="1" w:styleId="3600">
    <w:name w:val="样式 (符号) 宋体 小四 行距: 1.5 倍行距"/>
    <w:basedOn w:val="1"/>
    <w:qFormat/>
    <w:uiPriority w:val="0"/>
    <w:pPr>
      <w:spacing w:line="360" w:lineRule="auto"/>
      <w:ind w:firstLine="480"/>
    </w:pPr>
    <w:rPr>
      <w:rFonts w:hAnsi="宋体" w:cs="宋体"/>
      <w:color w:val="000000"/>
      <w:sz w:val="24"/>
    </w:rPr>
  </w:style>
  <w:style w:type="paragraph" w:customStyle="1" w:styleId="3601">
    <w:name w:val="haydonli"/>
    <w:basedOn w:val="1"/>
    <w:qFormat/>
    <w:uiPriority w:val="0"/>
    <w:pPr>
      <w:spacing w:line="360" w:lineRule="auto"/>
    </w:pPr>
    <w:rPr>
      <w:sz w:val="24"/>
    </w:rPr>
  </w:style>
  <w:style w:type="paragraph" w:customStyle="1" w:styleId="3602">
    <w:name w:val="段落 Char Char2 Char Char"/>
    <w:basedOn w:val="1"/>
    <w:qFormat/>
    <w:uiPriority w:val="0"/>
    <w:pPr>
      <w:tabs>
        <w:tab w:val="left" w:pos="1021"/>
      </w:tabs>
      <w:spacing w:line="570" w:lineRule="exact"/>
      <w:ind w:firstLine="480"/>
    </w:pPr>
    <w:rPr>
      <w:rFonts w:hAnsi="宋体"/>
      <w:color w:val="000000"/>
      <w:kern w:val="24"/>
      <w:sz w:val="24"/>
    </w:rPr>
  </w:style>
  <w:style w:type="paragraph" w:customStyle="1" w:styleId="3603">
    <w:name w:val="Char Char Char Char Char Char4"/>
    <w:basedOn w:val="1"/>
    <w:qFormat/>
    <w:uiPriority w:val="0"/>
    <w:pPr>
      <w:spacing w:line="360" w:lineRule="auto"/>
    </w:pPr>
    <w:rPr>
      <w:rFonts w:ascii="宋体" w:hAnsi="宋体" w:cs="宋体"/>
      <w:sz w:val="24"/>
    </w:rPr>
  </w:style>
  <w:style w:type="paragraph" w:customStyle="1" w:styleId="3604">
    <w:name w:val="样式 标题 3标题 3XW标题 3XW Char标题 3XW Char Char Char Char标题 3XW Cha...1"/>
    <w:basedOn w:val="7"/>
    <w:qFormat/>
    <w:uiPriority w:val="0"/>
    <w:pPr>
      <w:keepLines w:val="0"/>
      <w:tabs>
        <w:tab w:val="clear" w:pos="1440"/>
      </w:tabs>
      <w:spacing w:before="0" w:after="60"/>
      <w:ind w:left="0" w:firstLine="200"/>
    </w:pPr>
    <w:rPr>
      <w:rFonts w:ascii="宋体" w:hAnsi="Cambria"/>
      <w:color w:val="000000"/>
      <w:kern w:val="2"/>
    </w:rPr>
  </w:style>
  <w:style w:type="paragraph" w:customStyle="1" w:styleId="3605">
    <w:name w:val="Char Char Char3 Char Char Char2"/>
    <w:basedOn w:val="1"/>
    <w:qFormat/>
    <w:uiPriority w:val="0"/>
    <w:pPr>
      <w:spacing w:line="360" w:lineRule="auto"/>
    </w:pPr>
    <w:rPr>
      <w:rFonts w:ascii="宋体" w:hAnsi="宋体" w:cs="宋体"/>
      <w:sz w:val="24"/>
    </w:rPr>
  </w:style>
  <w:style w:type="paragraph" w:customStyle="1" w:styleId="3606">
    <w:name w:val="正文文本 311"/>
    <w:basedOn w:val="1"/>
    <w:qFormat/>
    <w:uiPriority w:val="0"/>
    <w:pPr>
      <w:spacing w:line="240" w:lineRule="atLeast"/>
      <w:jc w:val="center"/>
      <w:textAlignment w:val="baseline"/>
    </w:pPr>
    <w:rPr>
      <w:rFonts w:ascii="宋体"/>
      <w:sz w:val="18"/>
    </w:rPr>
  </w:style>
  <w:style w:type="paragraph" w:customStyle="1" w:styleId="3607">
    <w:name w:val="Char Char Char Char Char Char Char Char1 Char Char Char Char"/>
    <w:basedOn w:val="1"/>
    <w:qFormat/>
    <w:uiPriority w:val="0"/>
  </w:style>
  <w:style w:type="paragraph" w:customStyle="1" w:styleId="3608">
    <w:name w:val="表格下单位"/>
    <w:basedOn w:val="1"/>
    <w:next w:val="622"/>
    <w:qFormat/>
    <w:uiPriority w:val="0"/>
    <w:pPr>
      <w:jc w:val="right"/>
    </w:pPr>
  </w:style>
  <w:style w:type="paragraph" w:customStyle="1" w:styleId="3609">
    <w:name w:val="样式 前沿 + 段前: 2 行 段后: 2 行"/>
    <w:basedOn w:val="2575"/>
    <w:qFormat/>
    <w:uiPriority w:val="0"/>
    <w:pPr>
      <w:spacing w:beforeLines="400" w:afterLines="200"/>
    </w:pPr>
    <w:rPr>
      <w:szCs w:val="20"/>
    </w:rPr>
  </w:style>
  <w:style w:type="paragraph" w:customStyle="1" w:styleId="3610">
    <w:name w:val="font_viewtitle"/>
    <w:basedOn w:val="1"/>
    <w:qFormat/>
    <w:uiPriority w:val="0"/>
    <w:pPr>
      <w:spacing w:before="111" w:after="111"/>
    </w:pPr>
    <w:rPr>
      <w:rFonts w:ascii="宋体" w:hAnsi="宋体" w:cs="宋体"/>
      <w:sz w:val="24"/>
    </w:rPr>
  </w:style>
  <w:style w:type="paragraph" w:customStyle="1" w:styleId="3611">
    <w:name w:val="图形"/>
    <w:basedOn w:val="1"/>
    <w:qFormat/>
    <w:uiPriority w:val="0"/>
    <w:pPr>
      <w:spacing w:line="240" w:lineRule="atLeast"/>
      <w:jc w:val="center"/>
      <w:textAlignment w:val="baseline"/>
    </w:pPr>
  </w:style>
  <w:style w:type="paragraph" w:customStyle="1" w:styleId="3612">
    <w:name w:val="样式 样式 报告正文 + 首行缩进:  2 字符 + 两端对齐 行距: 1.5 倍行距"/>
    <w:basedOn w:val="1"/>
    <w:qFormat/>
    <w:uiPriority w:val="0"/>
    <w:pPr>
      <w:spacing w:line="360" w:lineRule="auto"/>
    </w:pPr>
    <w:rPr>
      <w:rFonts w:cs="宋体"/>
      <w:color w:val="000000"/>
      <w:sz w:val="24"/>
      <w:szCs w:val="21"/>
    </w:rPr>
  </w:style>
  <w:style w:type="paragraph" w:customStyle="1" w:styleId="3613">
    <w:name w:val="Char Char Char Char Char Char Char Char Char Char Char Char1"/>
    <w:basedOn w:val="1"/>
    <w:qFormat/>
    <w:uiPriority w:val="0"/>
    <w:pPr>
      <w:spacing w:line="360" w:lineRule="auto"/>
    </w:pPr>
    <w:rPr>
      <w:sz w:val="24"/>
    </w:rPr>
  </w:style>
  <w:style w:type="paragraph" w:customStyle="1" w:styleId="3614">
    <w:name w:val="Char Char Char1 Char Char Char Char Char Char Char Char Char Char Char Char1 Char Char Char Char"/>
    <w:basedOn w:val="1"/>
    <w:qFormat/>
    <w:uiPriority w:val="0"/>
    <w:pPr>
      <w:spacing w:line="360" w:lineRule="auto"/>
    </w:pPr>
    <w:rPr>
      <w:rFonts w:ascii="宋体" w:hAnsi="宋体" w:cs="宋体"/>
      <w:sz w:val="24"/>
    </w:rPr>
  </w:style>
  <w:style w:type="paragraph" w:customStyle="1" w:styleId="3615">
    <w:name w:val="样式 标题 4款标题1.1.1.1标题 4 Char[三级节名]h4H4条 2[三级节名]1[三级节名]2 + ..."/>
    <w:basedOn w:val="8"/>
    <w:qFormat/>
    <w:uiPriority w:val="0"/>
    <w:pPr>
      <w:spacing w:before="80" w:after="80"/>
      <w:ind w:left="1680" w:hanging="420"/>
    </w:pPr>
    <w:rPr>
      <w:b w:val="0"/>
    </w:rPr>
  </w:style>
  <w:style w:type="paragraph" w:customStyle="1" w:styleId="3616">
    <w:name w:val="列出段落21"/>
    <w:basedOn w:val="1"/>
    <w:qFormat/>
    <w:uiPriority w:val="0"/>
    <w:pPr>
      <w:ind w:firstLine="420"/>
    </w:pPr>
  </w:style>
  <w:style w:type="paragraph" w:customStyle="1" w:styleId="3617">
    <w:name w:val="1.1章"/>
    <w:basedOn w:val="6"/>
    <w:qFormat/>
    <w:uiPriority w:val="0"/>
    <w:pPr>
      <w:widowControl w:val="0"/>
      <w:tabs>
        <w:tab w:val="clear" w:pos="1080"/>
      </w:tabs>
      <w:ind w:left="0" w:firstLine="200"/>
    </w:pPr>
    <w:rPr>
      <w:rFonts w:ascii="Cambria" w:hAnsi="Cambria" w:eastAsia="仿宋_GB2312"/>
      <w:color w:val="000000"/>
      <w:kern w:val="2"/>
      <w:sz w:val="30"/>
      <w:szCs w:val="30"/>
    </w:rPr>
  </w:style>
  <w:style w:type="paragraph" w:customStyle="1" w:styleId="3618">
    <w:name w:val="样式 标题 1标题 1 Char1 + 黑色 左"/>
    <w:basedOn w:val="5"/>
    <w:qFormat/>
    <w:uiPriority w:val="0"/>
    <w:pPr>
      <w:widowControl w:val="0"/>
      <w:spacing w:beforeLines="50" w:afterLines="50" w:line="360" w:lineRule="auto"/>
      <w:ind w:left="0" w:firstLine="200"/>
    </w:pPr>
    <w:rPr>
      <w:rFonts w:cs="宋体"/>
      <w:color w:val="000000"/>
      <w:sz w:val="30"/>
      <w:szCs w:val="20"/>
    </w:rPr>
  </w:style>
  <w:style w:type="paragraph" w:customStyle="1" w:styleId="3619">
    <w:name w:val="样式 宋体 小四 行距: 1.5 倍行距3"/>
    <w:basedOn w:val="1"/>
    <w:qFormat/>
    <w:uiPriority w:val="0"/>
    <w:pPr>
      <w:widowControl w:val="0"/>
      <w:spacing w:line="360" w:lineRule="auto"/>
    </w:pPr>
    <w:rPr>
      <w:rFonts w:ascii="宋体" w:hAnsi="宋体" w:cs="宋体"/>
      <w:sz w:val="24"/>
    </w:rPr>
  </w:style>
  <w:style w:type="paragraph" w:customStyle="1" w:styleId="3620">
    <w:name w:val="Char Char Char Char Char Char Char4"/>
    <w:basedOn w:val="1"/>
    <w:qFormat/>
    <w:uiPriority w:val="0"/>
    <w:pPr>
      <w:spacing w:line="360" w:lineRule="auto"/>
    </w:pPr>
    <w:rPr>
      <w:sz w:val="24"/>
    </w:rPr>
  </w:style>
  <w:style w:type="paragraph" w:customStyle="1" w:styleId="3621">
    <w:name w:val="z-窗体顶端211"/>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22">
    <w:name w:val="明显引用2"/>
    <w:basedOn w:val="1"/>
    <w:next w:val="1"/>
    <w:qFormat/>
    <w:uiPriority w:val="0"/>
    <w:pPr>
      <w:ind w:left="720" w:right="720"/>
    </w:pPr>
    <w:rPr>
      <w:rFonts w:eastAsia="Times New Roman"/>
      <w:b/>
      <w:i/>
      <w:sz w:val="24"/>
    </w:rPr>
  </w:style>
  <w:style w:type="paragraph" w:customStyle="1" w:styleId="3623">
    <w:name w:val="Char Char Char Char Char Char7"/>
    <w:basedOn w:val="1"/>
    <w:qFormat/>
    <w:uiPriority w:val="0"/>
  </w:style>
  <w:style w:type="paragraph" w:customStyle="1" w:styleId="3624">
    <w:name w:val="Char Char Char Char Char Char Char Char Char Char Char Char Char Char Char Char2"/>
    <w:basedOn w:val="1"/>
    <w:qFormat/>
    <w:uiPriority w:val="0"/>
  </w:style>
  <w:style w:type="paragraph" w:customStyle="1" w:styleId="3625">
    <w:name w:val="Char Char Char Char Char2 Char Char Char Char2"/>
    <w:basedOn w:val="1"/>
    <w:qFormat/>
    <w:uiPriority w:val="0"/>
    <w:pPr>
      <w:spacing w:line="360" w:lineRule="auto"/>
    </w:pPr>
    <w:rPr>
      <w:rFonts w:ascii="宋体" w:hAnsi="宋体"/>
      <w:sz w:val="24"/>
    </w:rPr>
  </w:style>
  <w:style w:type="paragraph" w:customStyle="1" w:styleId="3626">
    <w:name w:val="修订21"/>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3627">
    <w:name w:val="Char Char Char Char Char Char Char Char Char5"/>
    <w:basedOn w:val="1"/>
    <w:next w:val="1"/>
    <w:qFormat/>
    <w:uiPriority w:val="0"/>
    <w:pPr>
      <w:pBdr>
        <w:right w:val="single" w:color="auto" w:sz="12" w:space="4"/>
      </w:pBdr>
      <w:spacing w:line="360" w:lineRule="auto"/>
    </w:pPr>
    <w:rPr>
      <w:rFonts w:ascii="宋体" w:hAnsi="宋体"/>
      <w:sz w:val="24"/>
    </w:rPr>
  </w:style>
  <w:style w:type="paragraph" w:customStyle="1" w:styleId="3628">
    <w:name w:val="Char Char Char Char Char4"/>
    <w:basedOn w:val="1"/>
    <w:qFormat/>
    <w:uiPriority w:val="0"/>
  </w:style>
  <w:style w:type="paragraph" w:customStyle="1" w:styleId="3629">
    <w:name w:val="标题 72"/>
    <w:basedOn w:val="1"/>
    <w:next w:val="1"/>
    <w:qFormat/>
    <w:uiPriority w:val="0"/>
    <w:pPr>
      <w:autoSpaceDE w:val="0"/>
      <w:autoSpaceDN w:val="0"/>
    </w:pPr>
    <w:rPr>
      <w:rFonts w:ascii="JKIKGP+CenturyGothic" w:eastAsia="JKIKGP+CenturyGothic"/>
      <w:sz w:val="24"/>
    </w:rPr>
  </w:style>
  <w:style w:type="paragraph" w:customStyle="1" w:styleId="3630">
    <w:name w:val="Char Char Char Char5"/>
    <w:basedOn w:val="1"/>
    <w:qFormat/>
    <w:uiPriority w:val="0"/>
  </w:style>
  <w:style w:type="paragraph" w:customStyle="1" w:styleId="3631">
    <w:name w:val="Char Char1 Char Char Char Char Char Char3"/>
    <w:basedOn w:val="1"/>
    <w:qFormat/>
    <w:uiPriority w:val="0"/>
  </w:style>
  <w:style w:type="paragraph" w:customStyle="1" w:styleId="3632">
    <w:name w:val="Char Char Char9"/>
    <w:basedOn w:val="1"/>
    <w:qFormat/>
    <w:uiPriority w:val="0"/>
  </w:style>
  <w:style w:type="paragraph" w:customStyle="1" w:styleId="3633">
    <w:name w:val="引用21"/>
    <w:basedOn w:val="1"/>
    <w:next w:val="1"/>
    <w:qFormat/>
    <w:uiPriority w:val="0"/>
    <w:rPr>
      <w:rFonts w:eastAsia="Times New Roman"/>
      <w:i/>
      <w:sz w:val="24"/>
    </w:rPr>
  </w:style>
  <w:style w:type="paragraph" w:customStyle="1" w:styleId="3634">
    <w:name w:val="z-窗体顶端21"/>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35">
    <w:name w:val="明显引用21"/>
    <w:basedOn w:val="1"/>
    <w:next w:val="1"/>
    <w:qFormat/>
    <w:uiPriority w:val="0"/>
    <w:pPr>
      <w:ind w:left="720" w:right="720"/>
    </w:pPr>
    <w:rPr>
      <w:rFonts w:eastAsia="Times New Roman"/>
      <w:b/>
      <w:i/>
      <w:sz w:val="24"/>
    </w:rPr>
  </w:style>
  <w:style w:type="paragraph" w:customStyle="1" w:styleId="3636">
    <w:name w:val="引用3"/>
    <w:basedOn w:val="1"/>
    <w:next w:val="1"/>
    <w:qFormat/>
    <w:uiPriority w:val="0"/>
    <w:rPr>
      <w:rFonts w:eastAsia="Times New Roman"/>
      <w:i/>
      <w:sz w:val="24"/>
    </w:rPr>
  </w:style>
  <w:style w:type="paragraph" w:customStyle="1" w:styleId="3637">
    <w:name w:val="z-窗体底端3"/>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3638">
    <w:name w:val="z-窗体顶端3"/>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39">
    <w:name w:val="明显引用3"/>
    <w:basedOn w:val="1"/>
    <w:next w:val="1"/>
    <w:qFormat/>
    <w:uiPriority w:val="0"/>
    <w:pPr>
      <w:ind w:left="720" w:right="720"/>
    </w:pPr>
    <w:rPr>
      <w:rFonts w:eastAsia="Times New Roman"/>
      <w:b/>
      <w:i/>
      <w:sz w:val="24"/>
    </w:rPr>
  </w:style>
  <w:style w:type="paragraph" w:customStyle="1" w:styleId="3640">
    <w:name w:val="a-表内"/>
    <w:qFormat/>
    <w:uiPriority w:val="0"/>
    <w:pPr>
      <w:adjustRightInd w:val="0"/>
      <w:snapToGrid w:val="0"/>
      <w:spacing w:line="0" w:lineRule="atLeast"/>
      <w:jc w:val="center"/>
    </w:pPr>
    <w:rPr>
      <w:rFonts w:ascii="Calibri" w:hAnsi="Calibri" w:eastAsia="宋体" w:cs="Times New Roman"/>
      <w:color w:val="000000"/>
      <w:kern w:val="2"/>
      <w:sz w:val="21"/>
      <w:szCs w:val="21"/>
      <w:lang w:val="en-US" w:eastAsia="zh-CN" w:bidi="ar-SA"/>
    </w:rPr>
  </w:style>
  <w:style w:type="paragraph" w:customStyle="1" w:styleId="3641">
    <w:name w:val="正文首缩"/>
    <w:basedOn w:val="1"/>
    <w:next w:val="8"/>
    <w:qFormat/>
    <w:uiPriority w:val="0"/>
    <w:pPr>
      <w:widowControl w:val="0"/>
      <w:tabs>
        <w:tab w:val="left" w:pos="3780"/>
      </w:tabs>
      <w:spacing w:line="324" w:lineRule="auto"/>
      <w:ind w:left="4290" w:firstLine="425"/>
      <w:jc w:val="left"/>
      <w:textAlignment w:val="baseline"/>
    </w:pPr>
    <w:rPr>
      <w:color w:val="000000"/>
      <w:kern w:val="0"/>
      <w:sz w:val="36"/>
      <w:szCs w:val="20"/>
    </w:rPr>
  </w:style>
  <w:style w:type="paragraph" w:customStyle="1" w:styleId="3642">
    <w:name w:val="Char Char Char Char Char Char Char Char Char Char1 Char Char Char Char Char Char Char Char Char Char Char Char Char Char Char Char Char Char Char Char Char Char Char Char Char"/>
    <w:basedOn w:val="1"/>
    <w:qFormat/>
    <w:uiPriority w:val="0"/>
    <w:pPr>
      <w:widowControl w:val="0"/>
      <w:adjustRightInd/>
      <w:snapToGrid/>
    </w:pPr>
  </w:style>
  <w:style w:type="paragraph" w:customStyle="1" w:styleId="3643">
    <w:name w:val="Char Char Char Char Char Char Char Char Char Char1 Char Char Char Char Char Char Char Char Char Char Char Char Char Char Char Char Char Char Char Char Char Char Char Char Char3"/>
    <w:basedOn w:val="1"/>
    <w:qFormat/>
    <w:uiPriority w:val="0"/>
    <w:pPr>
      <w:widowControl w:val="0"/>
      <w:adjustRightInd/>
      <w:snapToGrid/>
    </w:pPr>
  </w:style>
  <w:style w:type="paragraph" w:customStyle="1" w:styleId="3644">
    <w:name w:val="批注框文本 Char Char"/>
    <w:basedOn w:val="1"/>
    <w:qFormat/>
    <w:uiPriority w:val="0"/>
    <w:pPr>
      <w:widowControl w:val="0"/>
      <w:adjustRightInd/>
      <w:snapToGrid/>
    </w:pPr>
    <w:rPr>
      <w:sz w:val="18"/>
      <w:szCs w:val="20"/>
    </w:rPr>
  </w:style>
  <w:style w:type="paragraph" w:customStyle="1" w:styleId="3645">
    <w:name w:val="新改文字"/>
    <w:basedOn w:val="48"/>
    <w:qFormat/>
    <w:uiPriority w:val="0"/>
    <w:pPr>
      <w:tabs>
        <w:tab w:val="left" w:pos="567"/>
      </w:tabs>
      <w:adjustRightInd/>
      <w:snapToGrid/>
      <w:spacing w:after="480" w:line="500" w:lineRule="exact"/>
      <w:ind w:left="420" w:leftChars="200" w:firstLine="560"/>
    </w:pPr>
    <w:rPr>
      <w:rFonts w:ascii="幼圆" w:hAnsi="Times New Roman" w:eastAsia="幼圆"/>
      <w:kern w:val="2"/>
      <w:sz w:val="21"/>
    </w:rPr>
  </w:style>
  <w:style w:type="paragraph" w:customStyle="1" w:styleId="3646">
    <w:name w:val="正文21"/>
    <w:basedOn w:val="1"/>
    <w:qFormat/>
    <w:uiPriority w:val="0"/>
    <w:pPr>
      <w:widowControl w:val="0"/>
      <w:adjustRightInd/>
      <w:snapToGrid/>
      <w:spacing w:line="500" w:lineRule="exact"/>
      <w:ind w:left="-1" w:leftChars="-3" w:hanging="5" w:hangingChars="2"/>
    </w:pPr>
    <w:rPr>
      <w:sz w:val="24"/>
      <w:szCs w:val="20"/>
    </w:rPr>
  </w:style>
  <w:style w:type="paragraph" w:customStyle="1" w:styleId="3647">
    <w:name w:val="CM89"/>
    <w:basedOn w:val="1"/>
    <w:next w:val="1"/>
    <w:qFormat/>
    <w:uiPriority w:val="0"/>
    <w:pPr>
      <w:widowControl w:val="0"/>
      <w:autoSpaceDE w:val="0"/>
      <w:autoSpaceDN w:val="0"/>
      <w:snapToGrid/>
      <w:jc w:val="left"/>
    </w:pPr>
    <w:rPr>
      <w:rFonts w:ascii="黑体" w:hAnsi="Calibri" w:eastAsia="黑体" w:cs="黑体"/>
      <w:kern w:val="0"/>
      <w:sz w:val="24"/>
    </w:rPr>
  </w:style>
  <w:style w:type="paragraph" w:customStyle="1" w:styleId="3648">
    <w:name w:val="Char Char18 Char Char"/>
    <w:basedOn w:val="1"/>
    <w:qFormat/>
    <w:uiPriority w:val="0"/>
    <w:pPr>
      <w:widowControl w:val="0"/>
      <w:adjustRightInd/>
      <w:snapToGrid/>
    </w:pPr>
    <w:rPr>
      <w:szCs w:val="21"/>
    </w:rPr>
  </w:style>
  <w:style w:type="paragraph" w:customStyle="1" w:styleId="3649">
    <w:name w:val="样式 样式 (西文) 仿宋_GB2312 (中文) 仿宋_GB2312 黑色 段前: 0.5 行 行距: 1.5 倍行距 首....."/>
    <w:basedOn w:val="1"/>
    <w:qFormat/>
    <w:uiPriority w:val="0"/>
    <w:pPr>
      <w:widowControl w:val="0"/>
      <w:spacing w:afterLines="100" w:line="300" w:lineRule="auto"/>
    </w:pPr>
    <w:rPr>
      <w:rFonts w:cs="宋体"/>
      <w:color w:val="000000"/>
      <w:szCs w:val="20"/>
    </w:rPr>
  </w:style>
  <w:style w:type="paragraph" w:customStyle="1" w:styleId="3650">
    <w:name w:val="样式 标题 3内容题头 Char1内容题头 Char2标题 3 Char Char内容题头 Char1 Char标题 ..."/>
    <w:basedOn w:val="7"/>
    <w:qFormat/>
    <w:uiPriority w:val="0"/>
    <w:pPr>
      <w:widowControl w:val="0"/>
      <w:tabs>
        <w:tab w:val="clear" w:pos="1440"/>
      </w:tabs>
      <w:adjustRightInd/>
      <w:snapToGrid/>
      <w:spacing w:before="0" w:after="0" w:line="360" w:lineRule="auto"/>
      <w:ind w:left="0" w:firstLine="600" w:firstLineChars="0"/>
    </w:pPr>
    <w:rPr>
      <w:rFonts w:ascii="宋体" w:hAnsi="宋体" w:eastAsia="宋体" w:cs="宋体"/>
      <w:kern w:val="2"/>
      <w:sz w:val="24"/>
      <w:szCs w:val="30"/>
    </w:rPr>
  </w:style>
  <w:style w:type="paragraph" w:customStyle="1" w:styleId="3651">
    <w:name w:val="样式 标题 1 + 宋体 小四 黑色 左 段前: 0 磅 段后: 0 磅 行距: 1.5 倍行距"/>
    <w:basedOn w:val="5"/>
    <w:qFormat/>
    <w:uiPriority w:val="0"/>
    <w:pPr>
      <w:widowControl w:val="0"/>
      <w:tabs>
        <w:tab w:val="clear" w:pos="425"/>
      </w:tabs>
      <w:adjustRightInd/>
      <w:snapToGrid/>
      <w:spacing w:before="0" w:after="0" w:line="360" w:lineRule="auto"/>
      <w:ind w:left="0" w:firstLine="0" w:firstLineChars="0"/>
      <w:jc w:val="left"/>
    </w:pPr>
    <w:rPr>
      <w:rFonts w:ascii="宋体" w:hAnsi="宋体" w:eastAsia="宋体" w:cs="宋体"/>
      <w:color w:val="000000"/>
      <w:sz w:val="24"/>
      <w:szCs w:val="20"/>
    </w:rPr>
  </w:style>
  <w:style w:type="paragraph" w:customStyle="1" w:styleId="3652">
    <w:name w:val="Char5"/>
    <w:basedOn w:val="1"/>
    <w:qFormat/>
    <w:uiPriority w:val="0"/>
  </w:style>
  <w:style w:type="paragraph" w:customStyle="1" w:styleId="3653">
    <w:name w:val="正文文本缩进 311"/>
    <w:basedOn w:val="1"/>
    <w:qFormat/>
    <w:uiPriority w:val="0"/>
    <w:pPr>
      <w:spacing w:line="360" w:lineRule="atLeast"/>
      <w:ind w:firstLine="480"/>
      <w:textAlignment w:val="baseline"/>
    </w:pPr>
    <w:rPr>
      <w:rFonts w:ascii="宋体"/>
      <w:kern w:val="0"/>
      <w:sz w:val="24"/>
      <w:szCs w:val="20"/>
    </w:rPr>
  </w:style>
  <w:style w:type="paragraph" w:customStyle="1" w:styleId="3654">
    <w:name w:val="Char Char Char Char1 Char Char Char1"/>
    <w:basedOn w:val="1"/>
    <w:qFormat/>
    <w:uiPriority w:val="0"/>
    <w:pPr>
      <w:spacing w:after="160" w:line="240" w:lineRule="exact"/>
      <w:jc w:val="left"/>
    </w:pPr>
    <w:rPr>
      <w:rFonts w:ascii="Verdana" w:hAnsi="Verdana"/>
      <w:kern w:val="0"/>
      <w:sz w:val="20"/>
      <w:szCs w:val="20"/>
      <w:lang w:eastAsia="en-US"/>
    </w:rPr>
  </w:style>
  <w:style w:type="paragraph" w:customStyle="1" w:styleId="3655">
    <w:name w:val="Char Char1 Char Char Char Char Char Char Char Char Char Char Char Char Char Char Char Char Char Char Char Char1 Char1"/>
    <w:basedOn w:val="1"/>
    <w:qFormat/>
    <w:uiPriority w:val="0"/>
    <w:pPr>
      <w:spacing w:line="360" w:lineRule="auto"/>
    </w:pPr>
    <w:rPr>
      <w:rFonts w:ascii="宋体" w:hAnsi="宋体" w:cs="宋体"/>
      <w:sz w:val="24"/>
    </w:rPr>
  </w:style>
  <w:style w:type="paragraph" w:customStyle="1" w:styleId="3656">
    <w:name w:val="正文文本 211"/>
    <w:basedOn w:val="1"/>
    <w:qFormat/>
    <w:uiPriority w:val="0"/>
    <w:pPr>
      <w:ind w:left="425"/>
      <w:jc w:val="left"/>
      <w:textAlignment w:val="baseline"/>
    </w:pPr>
    <w:rPr>
      <w:rFonts w:ascii="宋体"/>
      <w:kern w:val="0"/>
      <w:sz w:val="24"/>
      <w:szCs w:val="20"/>
    </w:rPr>
  </w:style>
  <w:style w:type="paragraph" w:customStyle="1" w:styleId="3657">
    <w:name w:val="Char Char1 Char Char1 Char Char1 Char Char1 Char Char Char Char Char Char Char1"/>
    <w:basedOn w:val="1"/>
    <w:qFormat/>
    <w:uiPriority w:val="0"/>
    <w:rPr>
      <w:szCs w:val="20"/>
    </w:rPr>
  </w:style>
  <w:style w:type="paragraph" w:customStyle="1" w:styleId="3658">
    <w:name w:val="普通(网站)11"/>
    <w:basedOn w:val="1"/>
    <w:qFormat/>
    <w:uiPriority w:val="0"/>
    <w:pPr>
      <w:spacing w:before="100" w:after="100"/>
      <w:jc w:val="left"/>
      <w:textAlignment w:val="baseline"/>
    </w:pPr>
    <w:rPr>
      <w:rFonts w:ascii="宋体" w:hAnsi="宋体"/>
      <w:color w:val="000000"/>
      <w:kern w:val="0"/>
      <w:sz w:val="24"/>
      <w:szCs w:val="20"/>
    </w:rPr>
  </w:style>
  <w:style w:type="paragraph" w:customStyle="1" w:styleId="3659">
    <w:name w:val="Char Char1 Char2"/>
    <w:basedOn w:val="1"/>
    <w:next w:val="1"/>
    <w:qFormat/>
    <w:uiPriority w:val="0"/>
    <w:pPr>
      <w:spacing w:line="360" w:lineRule="auto"/>
    </w:pPr>
    <w:rPr>
      <w:rFonts w:ascii="宋体" w:hAnsi="宋体" w:cs="宋体"/>
      <w:sz w:val="24"/>
    </w:rPr>
  </w:style>
  <w:style w:type="paragraph" w:customStyle="1" w:styleId="3660">
    <w:name w:val="Char Char Char Char Char Char8"/>
    <w:basedOn w:val="1"/>
    <w:qFormat/>
    <w:uiPriority w:val="0"/>
  </w:style>
  <w:style w:type="paragraph" w:customStyle="1" w:styleId="3661">
    <w:name w:val="Char Char Char Char Char Char Char Char Char Char Char Char Char Char Char Char Char Char Char4"/>
    <w:basedOn w:val="1"/>
    <w:qFormat/>
    <w:uiPriority w:val="0"/>
    <w:pPr>
      <w:spacing w:after="160" w:line="240" w:lineRule="exact"/>
      <w:jc w:val="left"/>
    </w:pPr>
    <w:rPr>
      <w:rFonts w:ascii="Verdana" w:hAnsi="Verdana"/>
      <w:kern w:val="0"/>
      <w:sz w:val="20"/>
      <w:szCs w:val="20"/>
      <w:lang w:eastAsia="en-US"/>
    </w:rPr>
  </w:style>
  <w:style w:type="paragraph" w:customStyle="1" w:styleId="3662">
    <w:name w:val="Char Char Char1 Char Char Char Char Char Char Char1"/>
    <w:basedOn w:val="1"/>
    <w:qFormat/>
    <w:uiPriority w:val="0"/>
  </w:style>
  <w:style w:type="paragraph" w:customStyle="1" w:styleId="3663">
    <w:name w:val="列出段落11"/>
    <w:basedOn w:val="1"/>
    <w:qFormat/>
    <w:uiPriority w:val="99"/>
    <w:pPr>
      <w:ind w:firstLine="420"/>
    </w:pPr>
    <w:rPr>
      <w:rFonts w:ascii="Calibri" w:hAnsi="Calibri" w:cs="Calibri"/>
      <w:szCs w:val="21"/>
    </w:rPr>
  </w:style>
  <w:style w:type="paragraph" w:customStyle="1" w:styleId="3664">
    <w:name w:val="Char Char7 Char Char1"/>
    <w:basedOn w:val="1"/>
    <w:qFormat/>
    <w:uiPriority w:val="0"/>
    <w:pPr>
      <w:spacing w:after="160" w:line="240" w:lineRule="exact"/>
      <w:jc w:val="left"/>
    </w:pPr>
    <w:rPr>
      <w:rFonts w:ascii="Verdana" w:hAnsi="Verdana"/>
      <w:kern w:val="0"/>
      <w:sz w:val="20"/>
      <w:szCs w:val="20"/>
      <w:lang w:eastAsia="en-US"/>
    </w:rPr>
  </w:style>
  <w:style w:type="paragraph" w:customStyle="1" w:styleId="3665">
    <w:name w:val="Char Char1 Char Char Char Char1"/>
    <w:basedOn w:val="1"/>
    <w:qFormat/>
    <w:uiPriority w:val="0"/>
  </w:style>
  <w:style w:type="paragraph" w:customStyle="1" w:styleId="3666">
    <w:name w:val="Char15"/>
    <w:basedOn w:val="1"/>
    <w:qFormat/>
    <w:uiPriority w:val="0"/>
    <w:rPr>
      <w:rFonts w:ascii="仿宋_GB2312"/>
      <w:b/>
      <w:sz w:val="32"/>
      <w:szCs w:val="32"/>
    </w:rPr>
  </w:style>
  <w:style w:type="paragraph" w:customStyle="1" w:styleId="3667">
    <w:name w:val="Char Char Char Char Char Char Char Char Char Char Char Char1 Char Char Char Char Char Char Char Char Char Char Char Char1 Char1"/>
    <w:basedOn w:val="1"/>
    <w:next w:val="1"/>
    <w:semiHidden/>
    <w:qFormat/>
    <w:uiPriority w:val="0"/>
    <w:pPr>
      <w:spacing w:line="336" w:lineRule="auto"/>
    </w:pPr>
    <w:rPr>
      <w:rFonts w:ascii="宋体" w:hAnsi="宋体" w:eastAsia="汉鼎简书宋" w:cs="宋体"/>
      <w:sz w:val="24"/>
    </w:rPr>
  </w:style>
  <w:style w:type="paragraph" w:customStyle="1" w:styleId="3668">
    <w:name w:val="Char Char Char1 Char Char Char Char2"/>
    <w:basedOn w:val="1"/>
    <w:qFormat/>
    <w:uiPriority w:val="0"/>
    <w:pPr>
      <w:jc w:val="left"/>
    </w:pPr>
  </w:style>
  <w:style w:type="paragraph" w:customStyle="1" w:styleId="3669">
    <w:name w:val="Char Char1 Char Char Char Char Char Char Char Char Char Char Char Char1"/>
    <w:basedOn w:val="1"/>
    <w:qFormat/>
    <w:uiPriority w:val="0"/>
    <w:pPr>
      <w:jc w:val="left"/>
    </w:pPr>
    <w:rPr>
      <w:sz w:val="32"/>
      <w:szCs w:val="20"/>
    </w:rPr>
  </w:style>
  <w:style w:type="paragraph" w:customStyle="1" w:styleId="3670">
    <w:name w:val="Char Char Char Char Char Char Char Char Char Char Char Char1 Char Char Char Char Char Char Char Char Char Char Char Char Char Char Char Char Char Char Char1"/>
    <w:basedOn w:val="1"/>
    <w:qFormat/>
    <w:uiPriority w:val="0"/>
    <w:pPr>
      <w:spacing w:line="360" w:lineRule="auto"/>
      <w:jc w:val="left"/>
    </w:pPr>
    <w:rPr>
      <w:szCs w:val="20"/>
    </w:rPr>
  </w:style>
  <w:style w:type="paragraph" w:customStyle="1" w:styleId="3671">
    <w:name w:val="Char Char181"/>
    <w:basedOn w:val="1"/>
    <w:qFormat/>
    <w:uiPriority w:val="0"/>
    <w:pPr>
      <w:jc w:val="left"/>
    </w:pPr>
  </w:style>
  <w:style w:type="paragraph" w:customStyle="1" w:styleId="3672">
    <w:name w:val="正文文本 313"/>
    <w:basedOn w:val="1"/>
    <w:qFormat/>
    <w:uiPriority w:val="0"/>
    <w:pPr>
      <w:spacing w:line="240" w:lineRule="atLeast"/>
      <w:jc w:val="center"/>
      <w:textAlignment w:val="baseline"/>
    </w:pPr>
    <w:rPr>
      <w:rFonts w:ascii="宋体"/>
      <w:sz w:val="18"/>
    </w:rPr>
  </w:style>
  <w:style w:type="paragraph" w:customStyle="1" w:styleId="3673">
    <w:name w:val="Char Char Char Char Char Char Char Char Char Char5"/>
    <w:basedOn w:val="1"/>
    <w:qFormat/>
    <w:uiPriority w:val="0"/>
    <w:rPr>
      <w:rFonts w:ascii="宋体" w:hAnsi="宋体" w:cs="宋体"/>
      <w:sz w:val="24"/>
    </w:rPr>
  </w:style>
  <w:style w:type="paragraph" w:customStyle="1" w:styleId="3674">
    <w:name w:val="Char Char Char Char Char Char Char Char Char6"/>
    <w:basedOn w:val="1"/>
    <w:qFormat/>
    <w:uiPriority w:val="0"/>
    <w:pPr>
      <w:spacing w:line="360" w:lineRule="auto"/>
    </w:pPr>
    <w:rPr>
      <w:rFonts w:ascii="宋体" w:hAnsi="宋体" w:cs="宋体"/>
      <w:sz w:val="24"/>
    </w:rPr>
  </w:style>
  <w:style w:type="paragraph" w:customStyle="1" w:styleId="3675">
    <w:name w:val="正文文本缩进11"/>
    <w:basedOn w:val="1"/>
    <w:qFormat/>
    <w:uiPriority w:val="0"/>
    <w:pPr>
      <w:ind w:left="720" w:firstLine="480"/>
      <w:outlineLvl w:val="0"/>
    </w:pPr>
    <w:rPr>
      <w:rFonts w:ascii="仿宋_GB2312"/>
    </w:rPr>
  </w:style>
  <w:style w:type="paragraph" w:customStyle="1" w:styleId="3676">
    <w:name w:val="日期11"/>
    <w:basedOn w:val="1"/>
    <w:next w:val="1"/>
    <w:qFormat/>
    <w:uiPriority w:val="0"/>
    <w:pPr>
      <w:spacing w:line="312" w:lineRule="atLeast"/>
      <w:jc w:val="right"/>
      <w:textAlignment w:val="baseline"/>
    </w:pPr>
    <w:rPr>
      <w:rFonts w:ascii="宋体"/>
    </w:rPr>
  </w:style>
  <w:style w:type="paragraph" w:customStyle="1" w:styleId="3677">
    <w:name w:val="Char Char Char Char Char Char Char Char Char Char Char Char Char Char Char3"/>
    <w:basedOn w:val="1"/>
    <w:qFormat/>
    <w:uiPriority w:val="0"/>
    <w:pPr>
      <w:spacing w:line="360" w:lineRule="auto"/>
    </w:pPr>
    <w:rPr>
      <w:rFonts w:ascii="宋体" w:hAnsi="宋体" w:cs="宋体"/>
      <w:sz w:val="24"/>
    </w:rPr>
  </w:style>
  <w:style w:type="paragraph" w:customStyle="1" w:styleId="3678">
    <w:name w:val="Char Char Char Char Char Char1 Char2"/>
    <w:basedOn w:val="7"/>
    <w:qFormat/>
    <w:uiPriority w:val="0"/>
    <w:pPr>
      <w:keepLines w:val="0"/>
      <w:tabs>
        <w:tab w:val="left" w:pos="360"/>
        <w:tab w:val="left" w:pos="900"/>
        <w:tab w:val="clear" w:pos="709"/>
        <w:tab w:val="clear" w:pos="1440"/>
      </w:tabs>
      <w:spacing w:before="240" w:after="60"/>
      <w:ind w:left="542" w:leftChars="-12" w:firstLine="200"/>
    </w:pPr>
    <w:rPr>
      <w:rFonts w:ascii="Cambria" w:hAnsi="Cambria"/>
      <w:snapToGrid w:val="0"/>
      <w:kern w:val="2"/>
      <w:sz w:val="26"/>
      <w:szCs w:val="24"/>
    </w:rPr>
  </w:style>
  <w:style w:type="paragraph" w:customStyle="1" w:styleId="3679">
    <w:name w:val="Char Char Char Char Char Char Char Char Char Char1 Char Char Char Char Char Char Char Char Char Char Char Char Char Char Char Char Char Char Char Char Char Char Char Char Char2"/>
    <w:basedOn w:val="1"/>
    <w:qFormat/>
    <w:uiPriority w:val="0"/>
    <w:pPr>
      <w:widowControl w:val="0"/>
      <w:adjustRightInd/>
      <w:snapToGrid/>
    </w:pPr>
  </w:style>
  <w:style w:type="paragraph" w:customStyle="1" w:styleId="3680">
    <w:name w:val="Char1 Char Char Char Char Char Char1"/>
    <w:basedOn w:val="1"/>
    <w:qFormat/>
    <w:uiPriority w:val="0"/>
    <w:pPr>
      <w:widowControl w:val="0"/>
      <w:adjustRightInd/>
      <w:spacing w:line="360" w:lineRule="auto"/>
    </w:pPr>
    <w:rPr>
      <w:sz w:val="24"/>
    </w:rPr>
  </w:style>
  <w:style w:type="paragraph" w:customStyle="1" w:styleId="3681">
    <w:name w:val="Char Char2 Char Char Char Char1"/>
    <w:basedOn w:val="1"/>
    <w:qFormat/>
    <w:uiPriority w:val="0"/>
    <w:pPr>
      <w:widowControl w:val="0"/>
      <w:adjustRightInd/>
      <w:snapToGrid/>
    </w:pPr>
    <w:rPr>
      <w:szCs w:val="21"/>
    </w:rPr>
  </w:style>
  <w:style w:type="paragraph" w:customStyle="1" w:styleId="3682">
    <w:name w:val="Char Char18 Char Char1"/>
    <w:basedOn w:val="1"/>
    <w:qFormat/>
    <w:uiPriority w:val="0"/>
    <w:pPr>
      <w:widowControl w:val="0"/>
      <w:adjustRightInd/>
      <w:snapToGrid/>
    </w:pPr>
    <w:rPr>
      <w:szCs w:val="21"/>
    </w:rPr>
  </w:style>
  <w:style w:type="table" w:customStyle="1" w:styleId="3683">
    <w:name w:val="网格型27"/>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4">
    <w:name w:val="网格型23"/>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5">
    <w:name w:val="网格型15"/>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6">
    <w:name w:val="网格型7"/>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7">
    <w:name w:val="网格型8"/>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8">
    <w:name w:val="网格型17"/>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9">
    <w:name w:val="开放式表格"/>
    <w:basedOn w:val="90"/>
    <w:qFormat/>
    <w:uiPriority w:val="0"/>
    <w:pPr>
      <w:textAlignment w:val="center"/>
    </w:p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style>
  <w:style w:type="table" w:customStyle="1" w:styleId="3690">
    <w:name w:val="网格型10"/>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1">
    <w:name w:val="Table Normal1"/>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3692">
    <w:name w:val="列表型 72"/>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693">
    <w:name w:val="网格型110"/>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4">
    <w:name w:val="表格主题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5">
    <w:name w:val="网格型7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6">
    <w:name w:val="竖列型 22"/>
    <w:basedOn w:val="90"/>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97">
    <w:name w:val="网格型19"/>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8">
    <w:name w:val="网格型2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9">
    <w:name w:val="网格型8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0">
    <w:name w:val="网格型2101"/>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701">
    <w:name w:val="竖列型 32"/>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02">
    <w:name w:val="竖列型 52"/>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03">
    <w:name w:val="彩色型 22"/>
    <w:basedOn w:val="90"/>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04">
    <w:name w:val="网格型6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5">
    <w:name w:val="竖列型 42"/>
    <w:basedOn w:val="90"/>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06">
    <w:name w:val="网格型122"/>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7">
    <w:name w:val="古典型 42"/>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08">
    <w:name w:val="古典型 111"/>
    <w:basedOn w:val="90"/>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9">
    <w:name w:val="网格型9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0">
    <w:name w:val="典雅型2"/>
    <w:basedOn w:val="90"/>
    <w:qFormat/>
    <w:uiPriority w:val="0"/>
    <w:pPr>
      <w:widowControl w:val="0"/>
      <w:spacing w:line="312"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11">
    <w:name w:val="列表型 4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12">
    <w:name w:val="列表型 6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3">
    <w:name w:val="竖列型 1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4">
    <w:name w:val="列表型 4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15">
    <w:name w:val="竖列型 51"/>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16">
    <w:name w:val="网格型-无边竖线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7">
    <w:name w:val="精巧型 11"/>
    <w:basedOn w:val="90"/>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8">
    <w:name w:val="列表型 6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9">
    <w:name w:val="竖列型 41"/>
    <w:basedOn w:val="90"/>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20">
    <w:name w:val="网格型110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1">
    <w:name w:val="网格型20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2">
    <w:name w:val="列表型 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23">
    <w:name w:val="网格型24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4">
    <w:name w:val="网格型27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5">
    <w:name w:val="网格型0011"/>
    <w:basedOn w:val="9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6">
    <w:name w:val="网格型121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7">
    <w:name w:val="HIT-EIA1"/>
    <w:basedOn w:val="97"/>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8">
    <w:name w:val="列表型 21"/>
    <w:basedOn w:val="90"/>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9">
    <w:name w:val="网格型23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0">
    <w:name w:val="网格型15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1">
    <w:name w:val="古典型 21"/>
    <w:basedOn w:val="90"/>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2">
    <w:name w:val="简明型 3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33">
    <w:name w:val="简明型 21"/>
    <w:basedOn w:val="90"/>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4">
    <w:name w:val="彩色型 11"/>
    <w:basedOn w:val="90"/>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35">
    <w:name w:val="立体型 11"/>
    <w:basedOn w:val="90"/>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6">
    <w:name w:val="网格型-无边竖线8"/>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7">
    <w:name w:val="古典型 31"/>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38">
    <w:name w:val="环评"/>
    <w:basedOn w:val="90"/>
    <w:semiHidden/>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39">
    <w:name w:val="网格型31"/>
    <w:basedOn w:val="90"/>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0">
    <w:name w:val="网格型292"/>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1">
    <w:name w:val="网格型6"/>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2">
    <w:name w:val="网格型 7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3">
    <w:name w:val="网格型4"/>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4">
    <w:name w:val="网页型 21"/>
    <w:basedOn w:val="90"/>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45">
    <w:name w:val="网格型29"/>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6">
    <w:name w:val="网页型 11"/>
    <w:basedOn w:val="9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47">
    <w:name w:val="网格型 31"/>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8">
    <w:name w:val="网格型 81"/>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49">
    <w:name w:val="网格型293"/>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0">
    <w:name w:val="网格型293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1">
    <w:name w:val="网页型 12"/>
    <w:basedOn w:val="9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52">
    <w:name w:val="简明型 22"/>
    <w:basedOn w:val="90"/>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3">
    <w:name w:val="网格型 22"/>
    <w:basedOn w:val="90"/>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54">
    <w:name w:val="竖列型 12"/>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5">
    <w:name w:val="精巧型 12"/>
    <w:basedOn w:val="90"/>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6">
    <w:name w:val="网格型294"/>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7">
    <w:name w:val="HIT-EIA2"/>
    <w:basedOn w:val="97"/>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8">
    <w:name w:val="网页型 22"/>
    <w:basedOn w:val="90"/>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59">
    <w:name w:val="彩色型 12"/>
    <w:basedOn w:val="90"/>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60">
    <w:name w:val="网页型 32"/>
    <w:basedOn w:val="90"/>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61">
    <w:name w:val="网格型1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62">
    <w:name w:val="网格型 42"/>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63">
    <w:name w:val="环评1"/>
    <w:basedOn w:val="90"/>
    <w:semiHidden/>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64">
    <w:name w:val="古典型 32"/>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65">
    <w:name w:val="列表型 71"/>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66">
    <w:name w:val="哈工大环评1"/>
    <w:basedOn w:val="90"/>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67">
    <w:name w:val="网格型3"/>
    <w:basedOn w:val="90"/>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68">
    <w:name w:val="自建表格样式1"/>
    <w:basedOn w:val="90"/>
    <w:qFormat/>
    <w:uiPriority w:val="0"/>
    <w:pPr>
      <w:jc w:val="center"/>
    </w:pPr>
    <w:rPr>
      <w:sz w:val="24"/>
    </w:rPr>
    <w:tblPr>
      <w:jc w:val="center"/>
      <w:tblBorders>
        <w:top w:val="threeDEngrave" w:color="auto" w:sz="12" w:space="0"/>
        <w:bottom w:val="threeDEmboss"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tblStylePr w:type="lastRow">
      <w:rPr>
        <w:b/>
      </w:rPr>
    </w:tblStylePr>
    <w:tblStylePr w:type="firstCol">
      <w:rPr>
        <w:b/>
      </w:rPr>
    </w:tblStylePr>
  </w:style>
  <w:style w:type="table" w:customStyle="1" w:styleId="3769">
    <w:name w:val="yp格式"/>
    <w:basedOn w:val="90"/>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3770">
    <w:name w:val="网格型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1">
    <w:name w:val="毛的表格"/>
    <w:basedOn w:val="90"/>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72">
    <w:name w:val="刘文自定义表格"/>
    <w:basedOn w:val="92"/>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tblHeader/>
    </w:trPr>
    <w:tcPr>
      <w:tcMar>
        <w:left w:w="28" w:type="dxa"/>
        <w:right w:w="28" w:type="dxa"/>
      </w:tcMar>
      <w:vAlign w:val="center"/>
    </w:tcPr>
  </w:style>
  <w:style w:type="table" w:customStyle="1" w:styleId="3773">
    <w:name w:val="网格型1"/>
    <w:basedOn w:val="90"/>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74">
    <w:name w:val="HIT-EIA"/>
    <w:basedOn w:val="97"/>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75">
    <w:name w:val="哈工大常用"/>
    <w:basedOn w:val="90"/>
    <w:qFormat/>
    <w:uiPriority w:val="0"/>
    <w:pPr>
      <w:jc w:val="center"/>
      <w:textAlignment w:val="center"/>
    </w:pPr>
    <w:rPr>
      <w:kern w:val="21"/>
      <w:sz w:val="21"/>
      <w:szCs w:val="21"/>
    </w:rPr>
    <w:tblPr>
      <w:jc w:val="cente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rPr>
      <w:tblHeader/>
      <w:jc w:val="center"/>
    </w:trPr>
    <w:tcPr>
      <w:vAlign w:val="center"/>
    </w:tcPr>
  </w:style>
  <w:style w:type="table" w:customStyle="1" w:styleId="3776">
    <w:name w:val="网格型2"/>
    <w:basedOn w:val="90"/>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77">
    <w:name w:val="网格型-无边竖线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8">
    <w:name w:val="网格型 6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9">
    <w:name w:val="网格型2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0">
    <w:name w:val="网格型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1">
    <w:name w:val="普通表格1"/>
    <w:semiHidden/>
    <w:qFormat/>
    <w:uiPriority w:val="0"/>
    <w:pPr>
      <w:spacing w:line="320" w:lineRule="exact"/>
      <w:jc w:val="center"/>
    </w:pPr>
    <w:rPr>
      <w:rFonts w:eastAsia="Times New Roman"/>
    </w:rPr>
    <w:tblPr>
      <w:tblCellMar>
        <w:top w:w="0" w:type="dxa"/>
        <w:left w:w="108" w:type="dxa"/>
        <w:bottom w:w="0" w:type="dxa"/>
        <w:right w:w="108" w:type="dxa"/>
      </w:tblCellMar>
    </w:tblPr>
  </w:style>
  <w:style w:type="table" w:customStyle="1" w:styleId="3782">
    <w:name w:val="网格型22"/>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3">
    <w:name w:val="古典型 11"/>
    <w:basedOn w:val="90"/>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84">
    <w:name w:val="典雅型1"/>
    <w:basedOn w:val="90"/>
    <w:qFormat/>
    <w:uiPriority w:val="0"/>
    <w:pPr>
      <w:widowControl w:val="0"/>
      <w:spacing w:line="312"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85">
    <w:name w:val="彩色型 21"/>
    <w:basedOn w:val="90"/>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86">
    <w:name w:val="彩色型 31"/>
    <w:basedOn w:val="90"/>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87">
    <w:name w:val="古典型 41"/>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88">
    <w:name w:val="简明型 11"/>
    <w:basedOn w:val="90"/>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89">
    <w:name w:val="精巧型 21"/>
    <w:basedOn w:val="90"/>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0">
    <w:name w:val="立体型 21"/>
    <w:basedOn w:val="90"/>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1">
    <w:name w:val="立体型 31"/>
    <w:basedOn w:val="90"/>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2">
    <w:name w:val="列表型 11"/>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3">
    <w:name w:val="列表型 31"/>
    <w:basedOn w:val="90"/>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94">
    <w:name w:val="列表型 8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95">
    <w:name w:val="流行型1"/>
    <w:basedOn w:val="90"/>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96">
    <w:name w:val="竖列型 21"/>
    <w:basedOn w:val="90"/>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7">
    <w:name w:val="竖列型 31"/>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98">
    <w:name w:val="网格型 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9">
    <w:name w:val="网格型 21"/>
    <w:basedOn w:val="90"/>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800">
    <w:name w:val="网格型 41"/>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801">
    <w:name w:val="网页型 31"/>
    <w:basedOn w:val="90"/>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02">
    <w:name w:val="专业型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03">
    <w:name w:val="网格型29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4">
    <w:name w:val="网格型5"/>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5">
    <w:name w:val="网格型9"/>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6">
    <w:name w:val="网格型12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7">
    <w:name w:val="网格型13"/>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8">
    <w:name w:val="网格型14"/>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9">
    <w:name w:val="网格型16"/>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0">
    <w:name w:val="网格型18"/>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1">
    <w:name w:val="网格型20"/>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2">
    <w:name w:val="网格型22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3">
    <w:name w:val="网格型24"/>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4">
    <w:name w:val="网格型25"/>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5">
    <w:name w:val="网格型26"/>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6">
    <w:name w:val="网格型28"/>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7">
    <w:name w:val="网格型001"/>
    <w:basedOn w:val="9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8">
    <w:name w:val="网格型30"/>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19">
    <w:name w:val="网格型210"/>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20">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3821">
    <w:name w:val="网格型41"/>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2">
    <w:name w:val="网格型-无边竖线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3">
    <w:name w:val="哈工大环评2"/>
    <w:basedOn w:val="90"/>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24">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5">
    <w:name w:val="网格型 6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6">
    <w:name w:val="网格型1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7">
    <w:name w:val="普通表格11"/>
    <w:semiHidden/>
    <w:qFormat/>
    <w:uiPriority w:val="0"/>
    <w:pPr>
      <w:spacing w:line="320" w:lineRule="exact"/>
      <w:jc w:val="center"/>
    </w:pPr>
    <w:rPr>
      <w:rFonts w:eastAsia="Times New Roman"/>
    </w:rPr>
    <w:tblPr>
      <w:tblCellMar>
        <w:top w:w="0" w:type="dxa"/>
        <w:left w:w="108" w:type="dxa"/>
        <w:bottom w:w="0" w:type="dxa"/>
        <w:right w:w="108" w:type="dxa"/>
      </w:tblCellMar>
    </w:tblPr>
  </w:style>
  <w:style w:type="table" w:customStyle="1" w:styleId="3828">
    <w:name w:val="网格型212"/>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9">
    <w:name w:val="自建表格样式11"/>
    <w:basedOn w:val="90"/>
    <w:qFormat/>
    <w:uiPriority w:val="0"/>
    <w:pPr>
      <w:jc w:val="center"/>
    </w:pPr>
    <w:rPr>
      <w:sz w:val="24"/>
    </w:rPr>
    <w:tblPr>
      <w:jc w:val="center"/>
      <w:tblBorders>
        <w:top w:val="threeDEngrave" w:color="auto" w:sz="12" w:space="0"/>
        <w:bottom w:val="threeDEmboss"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tblStylePr w:type="lastRow">
      <w:rPr>
        <w:b/>
      </w:rPr>
    </w:tblStylePr>
    <w:tblStylePr w:type="firstCol">
      <w:rPr>
        <w:b/>
      </w:rPr>
    </w:tblStylePr>
  </w:style>
  <w:style w:type="table" w:customStyle="1" w:styleId="3830">
    <w:name w:val="彩色型 32"/>
    <w:basedOn w:val="90"/>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1">
    <w:name w:val="古典型 22"/>
    <w:basedOn w:val="90"/>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32">
    <w:name w:val="简明型 12"/>
    <w:basedOn w:val="90"/>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833">
    <w:name w:val="简明型 3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4">
    <w:name w:val="精巧型 22"/>
    <w:basedOn w:val="90"/>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5">
    <w:name w:val="立体型 12"/>
    <w:basedOn w:val="90"/>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36">
    <w:name w:val="立体型 22"/>
    <w:basedOn w:val="90"/>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7">
    <w:name w:val="立体型 32"/>
    <w:basedOn w:val="90"/>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8">
    <w:name w:val="列表型 12"/>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9">
    <w:name w:val="列表型 22"/>
    <w:basedOn w:val="90"/>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40">
    <w:name w:val="列表型 32"/>
    <w:basedOn w:val="90"/>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41">
    <w:name w:val="列表型 5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842">
    <w:name w:val="列表型 8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843">
    <w:name w:val="流行型2"/>
    <w:basedOn w:val="90"/>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844">
    <w:name w:val="网格型 1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5">
    <w:name w:val="网格型 32"/>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6">
    <w:name w:val="网格型 72"/>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7">
    <w:name w:val="网格型 82"/>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848">
    <w:name w:val="专业型2"/>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49">
    <w:name w:val="网格型29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0">
    <w:name w:val="网格型292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1">
    <w:name w:val="网格型32"/>
    <w:basedOn w:val="90"/>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2">
    <w:name w:val="网格型42"/>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3">
    <w:name w:val="网格型5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4">
    <w:name w:val="网格型10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5">
    <w:name w:val="网格型13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6">
    <w:name w:val="网格型14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7">
    <w:name w:val="网格型16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8">
    <w:name w:val="网格型17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9">
    <w:name w:val="网格型18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0">
    <w:name w:val="网格型19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1">
    <w:name w:val="网格型222"/>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2">
    <w:name w:val="网格型25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3">
    <w:name w:val="网格型26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4">
    <w:name w:val="网格型28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5">
    <w:name w:val="开放式表格1"/>
    <w:basedOn w:val="90"/>
    <w:qFormat/>
    <w:uiPriority w:val="0"/>
    <w:pPr>
      <w:textAlignment w:val="center"/>
    </w:p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style>
  <w:style w:type="table" w:customStyle="1" w:styleId="3866">
    <w:name w:val="网格型301"/>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67">
    <w:name w:val="网格型411"/>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8">
    <w:name w:val="网格型-无边竖线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9">
    <w:name w:val="网格型-无边竖线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0">
    <w:name w:val="网格型-无边竖线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1">
    <w:name w:val="网格型-无边竖线7"/>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2">
    <w:name w:val="网格型-无边竖线9"/>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2.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36.png"/><Relationship Id="rId85" Type="http://schemas.openxmlformats.org/officeDocument/2006/relationships/image" Target="media/image35.png"/><Relationship Id="rId84" Type="http://schemas.openxmlformats.org/officeDocument/2006/relationships/image" Target="media/image34.png"/><Relationship Id="rId83" Type="http://schemas.openxmlformats.org/officeDocument/2006/relationships/image" Target="media/image33.png"/><Relationship Id="rId82" Type="http://schemas.openxmlformats.org/officeDocument/2006/relationships/image" Target="media/image32.png"/><Relationship Id="rId81" Type="http://schemas.openxmlformats.org/officeDocument/2006/relationships/image" Target="media/image31.png"/><Relationship Id="rId80" Type="http://schemas.openxmlformats.org/officeDocument/2006/relationships/image" Target="media/image30.png"/><Relationship Id="rId8" Type="http://schemas.openxmlformats.org/officeDocument/2006/relationships/footer" Target="footer1.xml"/><Relationship Id="rId79" Type="http://schemas.openxmlformats.org/officeDocument/2006/relationships/image" Target="media/image29.png"/><Relationship Id="rId78" Type="http://schemas.openxmlformats.org/officeDocument/2006/relationships/image" Target="media/image28.emf"/><Relationship Id="rId77" Type="http://schemas.openxmlformats.org/officeDocument/2006/relationships/image" Target="media/image27.wmf"/><Relationship Id="rId76" Type="http://schemas.openxmlformats.org/officeDocument/2006/relationships/oleObject" Target="embeddings/oleObject4.bin"/><Relationship Id="rId75" Type="http://schemas.openxmlformats.org/officeDocument/2006/relationships/image" Target="media/image26.wmf"/><Relationship Id="rId74" Type="http://schemas.openxmlformats.org/officeDocument/2006/relationships/oleObject" Target="embeddings/oleObject3.bin"/><Relationship Id="rId73" Type="http://schemas.openxmlformats.org/officeDocument/2006/relationships/chart" Target="charts/chart3.xml"/><Relationship Id="rId72" Type="http://schemas.openxmlformats.org/officeDocument/2006/relationships/chart" Target="charts/chart2.xml"/><Relationship Id="rId71" Type="http://schemas.openxmlformats.org/officeDocument/2006/relationships/image" Target="media/image25.wmf"/><Relationship Id="rId70" Type="http://schemas.openxmlformats.org/officeDocument/2006/relationships/oleObject" Target="embeddings/oleObject2.bin"/><Relationship Id="rId7" Type="http://schemas.openxmlformats.org/officeDocument/2006/relationships/header" Target="header3.xml"/><Relationship Id="rId69" Type="http://schemas.openxmlformats.org/officeDocument/2006/relationships/image" Target="media/image24.png"/><Relationship Id="rId68" Type="http://schemas.openxmlformats.org/officeDocument/2006/relationships/image" Target="media/image23.png"/><Relationship Id="rId67" Type="http://schemas.openxmlformats.org/officeDocument/2006/relationships/image" Target="media/image22.png"/><Relationship Id="rId66" Type="http://schemas.openxmlformats.org/officeDocument/2006/relationships/image" Target="media/image21.png"/><Relationship Id="rId65" Type="http://schemas.openxmlformats.org/officeDocument/2006/relationships/image" Target="media/image20.wmf"/><Relationship Id="rId64" Type="http://schemas.openxmlformats.org/officeDocument/2006/relationships/oleObject" Target="embeddings/oleObject1.bin"/><Relationship Id="rId63" Type="http://schemas.openxmlformats.org/officeDocument/2006/relationships/image" Target="media/image19.wmf"/><Relationship Id="rId62" Type="http://schemas.openxmlformats.org/officeDocument/2006/relationships/image" Target="media/image18.wmf"/><Relationship Id="rId61" Type="http://schemas.openxmlformats.org/officeDocument/2006/relationships/image" Target="media/image17.wmf"/><Relationship Id="rId60" Type="http://schemas.openxmlformats.org/officeDocument/2006/relationships/image" Target="media/image16.wmf"/><Relationship Id="rId6" Type="http://schemas.openxmlformats.org/officeDocument/2006/relationships/header" Target="header2.xml"/><Relationship Id="rId59" Type="http://schemas.openxmlformats.org/officeDocument/2006/relationships/image" Target="media/image15.wmf"/><Relationship Id="rId58" Type="http://schemas.openxmlformats.org/officeDocument/2006/relationships/image" Target="media/image14.png"/><Relationship Id="rId57" Type="http://schemas.openxmlformats.org/officeDocument/2006/relationships/image" Target="media/image13.jpeg"/><Relationship Id="rId56" Type="http://schemas.openxmlformats.org/officeDocument/2006/relationships/chart" Target="charts/chart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jpeg"/><Relationship Id="rId46" Type="http://schemas.openxmlformats.org/officeDocument/2006/relationships/image" Target="media/image3.png"/><Relationship Id="rId45" Type="http://schemas.openxmlformats.org/officeDocument/2006/relationships/image" Target="media/image2.jpe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endnotes" Target="endnotes.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8.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012&#24180;&#39033;&#30446;\&#22823;&#24198;&#28909;&#30005;&#32852;&#20135;&#22320;&#19979;&#27700;&#24433;&#21709;&#35780;&#20215;\2014&#34917;&#20805;&#24037;&#20316;\&#26377;&#20851;&#25968;.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水源及水质!$A$30</c:f>
              <c:strCache>
                <c:ptCount val="1"/>
                <c:pt idx="0">
                  <c:v>累年平均降水量(mm)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elete val="1"/>
          </c:dLbls>
          <c:val>
            <c:numRef>
              <c:f>水源及水质!$B$30:$M$30</c:f>
              <c:numCache>
                <c:formatCode>General</c:formatCode>
                <c:ptCount val="12"/>
                <c:pt idx="0">
                  <c:v>1.7</c:v>
                </c:pt>
                <c:pt idx="1">
                  <c:v>2</c:v>
                </c:pt>
                <c:pt idx="2">
                  <c:v>5</c:v>
                </c:pt>
                <c:pt idx="3">
                  <c:v>17.8</c:v>
                </c:pt>
                <c:pt idx="4">
                  <c:v>29.6</c:v>
                </c:pt>
                <c:pt idx="5">
                  <c:v>67.1</c:v>
                </c:pt>
                <c:pt idx="6">
                  <c:v>132.8</c:v>
                </c:pt>
                <c:pt idx="7">
                  <c:v>100.3</c:v>
                </c:pt>
                <c:pt idx="8">
                  <c:v>49.3</c:v>
                </c:pt>
                <c:pt idx="9">
                  <c:v>16.5</c:v>
                </c:pt>
                <c:pt idx="10">
                  <c:v>4.6</c:v>
                </c:pt>
                <c:pt idx="11">
                  <c:v>2.8</c:v>
                </c:pt>
              </c:numCache>
            </c:numRef>
          </c:val>
        </c:ser>
        <c:dLbls>
          <c:showLegendKey val="0"/>
          <c:showVal val="0"/>
          <c:showCatName val="0"/>
          <c:showSerName val="0"/>
          <c:showPercent val="0"/>
          <c:showBubbleSize val="0"/>
        </c:dLbls>
        <c:gapWidth val="150"/>
        <c:axId val="606505216"/>
        <c:axId val="606507008"/>
      </c:barChart>
      <c:scatterChart>
        <c:scatterStyle val="smoothMarker"/>
        <c:varyColors val="0"/>
        <c:ser>
          <c:idx val="0"/>
          <c:order val="0"/>
          <c:tx>
            <c:strRef>
              <c:f>水源及水质!$A$20</c:f>
              <c:strCache>
                <c:ptCount val="1"/>
                <c:pt idx="0">
                  <c:v>累年平均气温(℃)</c:v>
                </c:pt>
              </c:strCache>
            </c:strRef>
          </c:tx>
          <c:marker>
            <c:symbol val="none"/>
          </c:marker>
          <c:dLbls>
            <c:delete val="1"/>
          </c:dLbls>
          <c:yVal>
            <c:numRef>
              <c:f>水源及水质!$B$20:$M$20</c:f>
              <c:numCache>
                <c:formatCode>General</c:formatCode>
                <c:ptCount val="12"/>
                <c:pt idx="0">
                  <c:v>-18.8</c:v>
                </c:pt>
                <c:pt idx="1">
                  <c:v>-13.7</c:v>
                </c:pt>
                <c:pt idx="2">
                  <c:v>-4.1</c:v>
                </c:pt>
                <c:pt idx="3">
                  <c:v>6.5</c:v>
                </c:pt>
                <c:pt idx="4">
                  <c:v>14.7</c:v>
                </c:pt>
                <c:pt idx="5">
                  <c:v>20.6</c:v>
                </c:pt>
                <c:pt idx="6">
                  <c:v>23.1</c:v>
                </c:pt>
                <c:pt idx="7">
                  <c:v>21.3</c:v>
                </c:pt>
                <c:pt idx="8">
                  <c:v>14.7</c:v>
                </c:pt>
                <c:pt idx="9">
                  <c:v>5.4</c:v>
                </c:pt>
                <c:pt idx="10">
                  <c:v>-6.2</c:v>
                </c:pt>
                <c:pt idx="11">
                  <c:v>-15.4</c:v>
                </c:pt>
              </c:numCache>
            </c:numRef>
          </c:yVal>
          <c:smooth val="1"/>
        </c:ser>
        <c:dLbls>
          <c:showLegendKey val="0"/>
          <c:showVal val="0"/>
          <c:showCatName val="0"/>
          <c:showSerName val="0"/>
          <c:showPercent val="0"/>
          <c:showBubbleSize val="0"/>
        </c:dLbls>
        <c:axId val="606508544"/>
        <c:axId val="606510080"/>
      </c:scatterChart>
      <c:catAx>
        <c:axId val="6065052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7008"/>
        <c:crosses val="autoZero"/>
        <c:auto val="1"/>
        <c:lblAlgn val="ctr"/>
        <c:lblOffset val="100"/>
        <c:noMultiLvlLbl val="0"/>
      </c:catAx>
      <c:valAx>
        <c:axId val="6065070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5216"/>
        <c:crosses val="autoZero"/>
        <c:crossBetween val="between"/>
      </c:valAx>
      <c:valAx>
        <c:axId val="606508544"/>
        <c:scaling>
          <c:orientation val="minMax"/>
        </c:scaling>
        <c:delete val="1"/>
        <c:axPos val="b"/>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10080"/>
        <c:crosses val="autoZero"/>
        <c:crossBetween val="midCat"/>
      </c:valAx>
      <c:valAx>
        <c:axId val="60651008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8544"/>
        <c:crosses val="max"/>
        <c:crossBetween val="midCat"/>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cmpd="sng" algn="ctr">
              <a:solidFill>
                <a:schemeClr val="accent1"/>
              </a:solidFill>
              <a:prstDash val="solid"/>
              <a:round/>
            </a:ln>
          </c:spPr>
          <c:marker>
            <c:symbol val="circle"/>
            <c:size val="4"/>
            <c:spPr>
              <a:solidFill>
                <a:schemeClr val="accent6">
                  <a:lumMod val="75000"/>
                </a:schemeClr>
              </a:solidFill>
            </c:spPr>
          </c:marker>
          <c:dLbls>
            <c:delete val="1"/>
          </c:dLbls>
          <c:xVal>
            <c:numRef>
              <c:f>Sheet1!$E$211:$E$231</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Sheet1!$F$211:$F$231</c:f>
              <c:numCache>
                <c:formatCode>@</c:formatCode>
                <c:ptCount val="21"/>
                <c:pt idx="0">
                  <c:v>2380</c:v>
                </c:pt>
                <c:pt idx="1">
                  <c:v>1970</c:v>
                </c:pt>
                <c:pt idx="2">
                  <c:v>1560</c:v>
                </c:pt>
                <c:pt idx="3">
                  <c:v>1180</c:v>
                </c:pt>
                <c:pt idx="4">
                  <c:v>852</c:v>
                </c:pt>
                <c:pt idx="5">
                  <c:v>585</c:v>
                </c:pt>
                <c:pt idx="6">
                  <c:v>382</c:v>
                </c:pt>
                <c:pt idx="7">
                  <c:v>236</c:v>
                </c:pt>
                <c:pt idx="8">
                  <c:v>138</c:v>
                </c:pt>
                <c:pt idx="9">
                  <c:v>76.6</c:v>
                </c:pt>
                <c:pt idx="10">
                  <c:v>40.1</c:v>
                </c:pt>
                <c:pt idx="11">
                  <c:v>19.9</c:v>
                </c:pt>
                <c:pt idx="12">
                  <c:v>9.29</c:v>
                </c:pt>
                <c:pt idx="13">
                  <c:v>4.1</c:v>
                </c:pt>
                <c:pt idx="14">
                  <c:v>1.7</c:v>
                </c:pt>
                <c:pt idx="15">
                  <c:v>0.668000000000003</c:v>
                </c:pt>
                <c:pt idx="16">
                  <c:v>0.247</c:v>
                </c:pt>
                <c:pt idx="17">
                  <c:v>0.086</c:v>
                </c:pt>
                <c:pt idx="18">
                  <c:v>0.0282</c:v>
                </c:pt>
                <c:pt idx="19">
                  <c:v>0.00871</c:v>
                </c:pt>
                <c:pt idx="20">
                  <c:v>0.00253</c:v>
                </c:pt>
              </c:numCache>
            </c:numRef>
          </c:yVal>
          <c:smooth val="0"/>
        </c:ser>
        <c:dLbls>
          <c:showLegendKey val="0"/>
          <c:showVal val="0"/>
          <c:showCatName val="0"/>
          <c:showSerName val="0"/>
          <c:showPercent val="0"/>
          <c:showBubbleSize val="0"/>
        </c:dLbls>
        <c:axId val="605867392"/>
        <c:axId val="606090752"/>
      </c:scatterChart>
      <c:valAx>
        <c:axId val="6058673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090752"/>
        <c:crosses val="autoZero"/>
        <c:crossBetween val="midCat"/>
      </c:valAx>
      <c:valAx>
        <c:axId val="60609075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a:t>c(mg/L)</a:t>
                </a:r>
                <a:endParaRPr lang="zh-CN" altLang="en-US"/>
              </a:p>
            </c:rich>
          </c:tx>
          <c:layout/>
          <c:overlay val="0"/>
        </c:title>
        <c:numFmt formatCode="@"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5867392"/>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cmpd="sng" algn="ctr">
              <a:solidFill>
                <a:schemeClr val="accent1"/>
              </a:solidFill>
              <a:prstDash val="solid"/>
              <a:round/>
            </a:ln>
          </c:spPr>
          <c:marker>
            <c:symbol val="circle"/>
            <c:size val="4"/>
            <c:spPr>
              <a:solidFill>
                <a:schemeClr val="accent6">
                  <a:lumMod val="75000"/>
                </a:schemeClr>
              </a:solidFill>
            </c:spPr>
          </c:marker>
          <c:dLbls>
            <c:delete val="1"/>
          </c:dLbls>
          <c:xVal>
            <c:numRef>
              <c:f>Sheet1!$E$237:$E$267</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Sheet1!$F$237:$F$267</c:f>
              <c:numCache>
                <c:formatCode>@</c:formatCode>
                <c:ptCount val="31"/>
                <c:pt idx="0">
                  <c:v>2380</c:v>
                </c:pt>
                <c:pt idx="1">
                  <c:v>2200</c:v>
                </c:pt>
                <c:pt idx="2">
                  <c:v>1990</c:v>
                </c:pt>
                <c:pt idx="3">
                  <c:v>1780</c:v>
                </c:pt>
                <c:pt idx="4">
                  <c:v>1560</c:v>
                </c:pt>
                <c:pt idx="5">
                  <c:v>1350</c:v>
                </c:pt>
                <c:pt idx="6">
                  <c:v>1140</c:v>
                </c:pt>
                <c:pt idx="7">
                  <c:v>947</c:v>
                </c:pt>
                <c:pt idx="8">
                  <c:v>771</c:v>
                </c:pt>
                <c:pt idx="9">
                  <c:v>615</c:v>
                </c:pt>
                <c:pt idx="10">
                  <c:v>480</c:v>
                </c:pt>
                <c:pt idx="11">
                  <c:v>367</c:v>
                </c:pt>
                <c:pt idx="12">
                  <c:v>275</c:v>
                </c:pt>
                <c:pt idx="13">
                  <c:v>201</c:v>
                </c:pt>
                <c:pt idx="14">
                  <c:v>144</c:v>
                </c:pt>
                <c:pt idx="15">
                  <c:v>101</c:v>
                </c:pt>
                <c:pt idx="16">
                  <c:v>69.3</c:v>
                </c:pt>
                <c:pt idx="17">
                  <c:v>46.4</c:v>
                </c:pt>
                <c:pt idx="18">
                  <c:v>30.4</c:v>
                </c:pt>
                <c:pt idx="19">
                  <c:v>19.4</c:v>
                </c:pt>
                <c:pt idx="20">
                  <c:v>12.2</c:v>
                </c:pt>
                <c:pt idx="21">
                  <c:v>7.43</c:v>
                </c:pt>
                <c:pt idx="22">
                  <c:v>4.43</c:v>
                </c:pt>
                <c:pt idx="23">
                  <c:v>2.58</c:v>
                </c:pt>
                <c:pt idx="24">
                  <c:v>1.47</c:v>
                </c:pt>
                <c:pt idx="25">
                  <c:v>0.818000000000001</c:v>
                </c:pt>
                <c:pt idx="26">
                  <c:v>0.444</c:v>
                </c:pt>
                <c:pt idx="27">
                  <c:v>0.235</c:v>
                </c:pt>
                <c:pt idx="28">
                  <c:v>0.122</c:v>
                </c:pt>
                <c:pt idx="29">
                  <c:v>0.0616</c:v>
                </c:pt>
                <c:pt idx="30">
                  <c:v>0.0304</c:v>
                </c:pt>
              </c:numCache>
            </c:numRef>
          </c:yVal>
          <c:smooth val="0"/>
        </c:ser>
        <c:dLbls>
          <c:showLegendKey val="0"/>
          <c:showVal val="0"/>
          <c:showCatName val="0"/>
          <c:showSerName val="0"/>
          <c:showPercent val="0"/>
          <c:showBubbleSize val="0"/>
        </c:dLbls>
        <c:axId val="605852416"/>
        <c:axId val="606567808"/>
      </c:scatterChart>
      <c:valAx>
        <c:axId val="60585241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67808"/>
        <c:crosses val="autoZero"/>
        <c:crossBetween val="midCat"/>
      </c:valAx>
      <c:valAx>
        <c:axId val="606567808"/>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a:t>c(mg/L)</a:t>
                </a:r>
                <a:endParaRPr lang="zh-CN" altLang="en-US"/>
              </a:p>
            </c:rich>
          </c:tx>
          <c:layout/>
          <c:overlay val="0"/>
        </c:title>
        <c:numFmt formatCode="@"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5852416"/>
        <c:crosses val="autoZero"/>
        <c:crossBetween val="midCat"/>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EBC16-1209-4E77-AF48-452F30C8DCB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213</Pages>
  <Words>19874</Words>
  <Characters>113284</Characters>
  <Lines>944</Lines>
  <Paragraphs>265</Paragraphs>
  <TotalTime>20</TotalTime>
  <ScaleCrop>false</ScaleCrop>
  <LinksUpToDate>false</LinksUpToDate>
  <CharactersWithSpaces>132893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2021-11-01T07:45:00Z</dcterms:created>
  <dc:creator>LJW</dc:creator>
  <cp:lastModifiedBy>WPS_1505036966</cp:lastModifiedBy>
  <cp:lastPrinted>2021-11-01T07:35:00Z</cp:lastPrinted>
  <dcterms:modified xsi:type="dcterms:W3CDTF">2021-11-16T02:30:31Z</dcterms:modified>
  <dc:title>目  录</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665052976_btnclosed</vt:lpwstr>
  </property>
  <property fmtid="{D5CDD505-2E9C-101B-9397-08002B2CF9AE}" pid="4" name="ICV">
    <vt:lpwstr>759A7E6B55FE43389CCC5B0B6ACEAAC4</vt:lpwstr>
  </property>
</Properties>
</file>